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AF0D89">
      <w:pPr>
        <w:pStyle w:val="8"/>
        <w:pageBreakBefore w:val="0"/>
        <w:wordWrap/>
        <w:topLinePunct w:val="0"/>
        <w:bidi w:val="0"/>
        <w:adjustRightInd w:val="0"/>
        <w:snapToGrid w:val="0"/>
        <w:spacing w:line="360" w:lineRule="auto"/>
        <w:rPr>
          <w:rFonts w:hint="default"/>
          <w:color w:val="auto"/>
          <w:highlight w:val="none"/>
          <w:lang w:val="en-US" w:eastAsia="zh-CN"/>
        </w:rPr>
      </w:pPr>
    </w:p>
    <w:p w14:paraId="22F5B79F">
      <w:pPr>
        <w:pageBreakBefore w:val="0"/>
        <w:wordWrap/>
        <w:topLinePunct w:val="0"/>
        <w:bidi w:val="0"/>
        <w:adjustRightInd w:val="0"/>
        <w:snapToGrid w:val="0"/>
        <w:spacing w:line="360" w:lineRule="auto"/>
        <w:jc w:val="both"/>
        <w:rPr>
          <w:rFonts w:hint="default" w:eastAsia="宋体"/>
          <w:color w:val="auto"/>
          <w:highlight w:val="none"/>
          <w:lang w:val="en-US" w:eastAsia="zh-CN"/>
        </w:rPr>
      </w:pPr>
    </w:p>
    <w:p w14:paraId="7B45D2BB">
      <w:pPr>
        <w:pageBreakBefore w:val="0"/>
        <w:wordWrap/>
        <w:topLinePunct w:val="0"/>
        <w:bidi w:val="0"/>
        <w:adjustRightInd w:val="0"/>
        <w:snapToGrid w:val="0"/>
        <w:spacing w:line="360" w:lineRule="auto"/>
        <w:jc w:val="both"/>
        <w:rPr>
          <w:rFonts w:hint="default" w:eastAsia="宋体"/>
          <w:color w:val="auto"/>
          <w:highlight w:val="none"/>
          <w:lang w:val="en-US" w:eastAsia="zh-CN"/>
        </w:rPr>
      </w:pPr>
    </w:p>
    <w:p w14:paraId="7FF889A1">
      <w:pPr>
        <w:pageBreakBefore w:val="0"/>
        <w:wordWrap/>
        <w:topLinePunct w:val="0"/>
        <w:bidi w:val="0"/>
        <w:adjustRightInd w:val="0"/>
        <w:snapToGrid w:val="0"/>
        <w:spacing w:line="360" w:lineRule="auto"/>
        <w:jc w:val="both"/>
        <w:rPr>
          <w:rFonts w:hint="default" w:eastAsia="宋体"/>
          <w:color w:val="auto"/>
          <w:highlight w:val="none"/>
          <w:lang w:val="en-US" w:eastAsia="zh-CN"/>
        </w:rPr>
      </w:pPr>
      <w:r>
        <w:rPr>
          <w:rFonts w:ascii="宋体" w:hAnsi="宋体" w:eastAsia="宋体" w:cs="宋体"/>
          <w:color w:val="auto"/>
          <w:kern w:val="0"/>
          <w:sz w:val="24"/>
          <w:szCs w:val="24"/>
          <w:highlight w:val="none"/>
        </w:rPr>
        <w:drawing>
          <wp:anchor distT="0" distB="0" distL="114300" distR="114300" simplePos="0" relativeHeight="251660288" behindDoc="0" locked="0" layoutInCell="1" allowOverlap="1">
            <wp:simplePos x="0" y="0"/>
            <wp:positionH relativeFrom="column">
              <wp:posOffset>1161415</wp:posOffset>
            </wp:positionH>
            <wp:positionV relativeFrom="paragraph">
              <wp:posOffset>19685</wp:posOffset>
            </wp:positionV>
            <wp:extent cx="4288790" cy="690245"/>
            <wp:effectExtent l="0" t="0" r="16510" b="14605"/>
            <wp:wrapNone/>
            <wp:docPr id="1" name="图片 2" descr="86619fd34e89ba868d862bb3661be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86619fd34e89ba868d862bb3661be41"/>
                    <pic:cNvPicPr>
                      <a:picLocks noChangeAspect="1"/>
                    </pic:cNvPicPr>
                  </pic:nvPicPr>
                  <pic:blipFill>
                    <a:blip r:embed="rId8"/>
                    <a:stretch>
                      <a:fillRect/>
                    </a:stretch>
                  </pic:blipFill>
                  <pic:spPr>
                    <a:xfrm>
                      <a:off x="0" y="0"/>
                      <a:ext cx="4288790" cy="690245"/>
                    </a:xfrm>
                    <a:prstGeom prst="rect">
                      <a:avLst/>
                    </a:prstGeom>
                    <a:noFill/>
                    <a:ln>
                      <a:noFill/>
                    </a:ln>
                  </pic:spPr>
                </pic:pic>
              </a:graphicData>
            </a:graphic>
          </wp:anchor>
        </w:drawing>
      </w:r>
    </w:p>
    <w:p w14:paraId="385852F1">
      <w:pPr>
        <w:pageBreakBefore w:val="0"/>
        <w:wordWrap/>
        <w:topLinePunct w:val="0"/>
        <w:bidi w:val="0"/>
        <w:adjustRightInd w:val="0"/>
        <w:snapToGrid w:val="0"/>
        <w:spacing w:line="360" w:lineRule="auto"/>
        <w:jc w:val="center"/>
        <w:rPr>
          <w:rFonts w:hint="default" w:eastAsia="宋体"/>
          <w:b/>
          <w:color w:val="auto"/>
          <w:sz w:val="72"/>
          <w:highlight w:val="none"/>
          <w:lang w:val="en-US" w:eastAsia="zh-CN"/>
        </w:rPr>
      </w:pPr>
    </w:p>
    <w:p w14:paraId="36E5AB5E">
      <w:pPr>
        <w:pageBreakBefore w:val="0"/>
        <w:wordWrap/>
        <w:topLinePunct w:val="0"/>
        <w:bidi w:val="0"/>
        <w:adjustRightInd w:val="0"/>
        <w:snapToGrid w:val="0"/>
        <w:spacing w:line="360" w:lineRule="auto"/>
        <w:jc w:val="both"/>
        <w:rPr>
          <w:b/>
          <w:color w:val="auto"/>
          <w:sz w:val="36"/>
          <w:szCs w:val="36"/>
          <w:highlight w:val="none"/>
        </w:rPr>
      </w:pPr>
    </w:p>
    <w:p w14:paraId="03F2850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微软雅黑" w:hAnsi="微软雅黑" w:eastAsia="仿宋" w:cs="微软雅黑"/>
          <w:i w:val="0"/>
          <w:iCs w:val="0"/>
          <w:caps w:val="0"/>
          <w:color w:val="auto"/>
          <w:spacing w:val="0"/>
          <w:sz w:val="18"/>
          <w:szCs w:val="18"/>
          <w:highlight w:val="none"/>
          <w:u w:val="none"/>
          <w:shd w:val="clear" w:color="auto" w:fill="FFFFFF"/>
          <w:lang w:val="en-US" w:eastAsia="zh-CN"/>
        </w:rPr>
      </w:pPr>
      <w:r>
        <w:rPr>
          <w:rFonts w:hint="eastAsia" w:ascii="仿宋" w:hAnsi="仿宋" w:eastAsia="仿宋" w:cs="仿宋"/>
          <w:b/>
          <w:color w:val="auto"/>
          <w:sz w:val="52"/>
          <w:szCs w:val="52"/>
          <w:highlight w:val="none"/>
          <w:u w:val="none"/>
          <w:lang w:val="en-US" w:eastAsia="zh-CN"/>
        </w:rPr>
        <w:t>东莞区域建设工程年度砌块、砖</w:t>
      </w:r>
    </w:p>
    <w:p w14:paraId="0D0421D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color w:val="auto"/>
          <w:sz w:val="52"/>
          <w:szCs w:val="52"/>
          <w:highlight w:val="none"/>
          <w:lang w:val="en-US" w:eastAsia="zh-CN"/>
        </w:rPr>
      </w:pPr>
      <w:r>
        <w:rPr>
          <w:rFonts w:hint="eastAsia" w:ascii="仿宋" w:hAnsi="仿宋" w:eastAsia="仿宋" w:cs="仿宋"/>
          <w:b/>
          <w:color w:val="auto"/>
          <w:sz w:val="52"/>
          <w:szCs w:val="52"/>
          <w:highlight w:val="none"/>
          <w:lang w:val="en-US" w:eastAsia="zh-CN"/>
        </w:rPr>
        <w:t>购</w:t>
      </w:r>
    </w:p>
    <w:p w14:paraId="0F580B8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color w:val="auto"/>
          <w:sz w:val="52"/>
          <w:szCs w:val="52"/>
          <w:highlight w:val="none"/>
          <w:lang w:val="en-US" w:eastAsia="zh-CN"/>
        </w:rPr>
      </w:pPr>
      <w:r>
        <w:rPr>
          <w:rFonts w:hint="eastAsia" w:ascii="仿宋" w:hAnsi="仿宋" w:eastAsia="仿宋" w:cs="仿宋"/>
          <w:b/>
          <w:color w:val="auto"/>
          <w:sz w:val="52"/>
          <w:szCs w:val="52"/>
          <w:highlight w:val="none"/>
          <w:lang w:val="en-US" w:eastAsia="zh-CN"/>
        </w:rPr>
        <w:t>销</w:t>
      </w:r>
    </w:p>
    <w:p w14:paraId="14D66D8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color w:val="auto"/>
          <w:sz w:val="52"/>
          <w:szCs w:val="52"/>
          <w:highlight w:val="none"/>
          <w:lang w:val="en-US" w:eastAsia="zh-CN"/>
        </w:rPr>
      </w:pPr>
      <w:r>
        <w:rPr>
          <w:rFonts w:hint="eastAsia" w:ascii="仿宋" w:hAnsi="仿宋" w:eastAsia="仿宋" w:cs="仿宋"/>
          <w:b/>
          <w:color w:val="auto"/>
          <w:sz w:val="52"/>
          <w:szCs w:val="52"/>
          <w:highlight w:val="none"/>
          <w:lang w:val="en-US" w:eastAsia="zh-CN"/>
        </w:rPr>
        <w:t>合</w:t>
      </w:r>
    </w:p>
    <w:p w14:paraId="14E1DDB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eastAsia="宋体"/>
          <w:color w:val="auto"/>
          <w:highlight w:val="none"/>
          <w:lang w:val="en-US" w:eastAsia="zh-CN"/>
        </w:rPr>
      </w:pPr>
      <w:r>
        <w:rPr>
          <w:rFonts w:hint="eastAsia" w:ascii="仿宋" w:hAnsi="仿宋" w:eastAsia="仿宋" w:cs="仿宋"/>
          <w:b/>
          <w:color w:val="auto"/>
          <w:sz w:val="52"/>
          <w:szCs w:val="52"/>
          <w:highlight w:val="none"/>
          <w:lang w:val="en-US" w:eastAsia="zh-CN"/>
        </w:rPr>
        <w:t>同</w:t>
      </w:r>
    </w:p>
    <w:p w14:paraId="5D5AC542">
      <w:pPr>
        <w:pageBreakBefore w:val="0"/>
        <w:wordWrap/>
        <w:topLinePunct w:val="0"/>
        <w:bidi w:val="0"/>
        <w:adjustRightInd w:val="0"/>
        <w:snapToGrid w:val="0"/>
        <w:spacing w:line="360" w:lineRule="auto"/>
        <w:jc w:val="both"/>
        <w:rPr>
          <w:rFonts w:hint="default" w:eastAsia="宋体"/>
          <w:color w:val="auto"/>
          <w:highlight w:val="none"/>
          <w:lang w:val="en-US" w:eastAsia="zh-CN"/>
        </w:rPr>
      </w:pPr>
    </w:p>
    <w:p w14:paraId="516BBF3A">
      <w:pPr>
        <w:pageBreakBefore w:val="0"/>
        <w:wordWrap/>
        <w:topLinePunct w:val="0"/>
        <w:bidi w:val="0"/>
        <w:adjustRightInd w:val="0"/>
        <w:snapToGrid w:val="0"/>
        <w:spacing w:line="360" w:lineRule="auto"/>
        <w:jc w:val="both"/>
        <w:rPr>
          <w:rFonts w:hint="default" w:eastAsia="宋体"/>
          <w:color w:val="auto"/>
          <w:highlight w:val="none"/>
          <w:lang w:val="en-US" w:eastAsia="zh-CN"/>
        </w:rPr>
      </w:pPr>
    </w:p>
    <w:p w14:paraId="599AF4D4">
      <w:pPr>
        <w:keepNext w:val="0"/>
        <w:keepLines w:val="0"/>
        <w:pageBreakBefore w:val="0"/>
        <w:widowControl w:val="0"/>
        <w:kinsoku/>
        <w:wordWrap/>
        <w:overflowPunct/>
        <w:topLinePunct w:val="0"/>
        <w:autoSpaceDE/>
        <w:autoSpaceDN/>
        <w:bidi w:val="0"/>
        <w:adjustRightInd w:val="0"/>
        <w:snapToGrid w:val="0"/>
        <w:spacing w:line="360" w:lineRule="auto"/>
        <w:ind w:firstLine="1800" w:firstLineChars="600"/>
        <w:jc w:val="both"/>
        <w:textAlignment w:val="auto"/>
        <w:rPr>
          <w:rFonts w:hint="eastAsia" w:ascii="仿宋" w:hAnsi="仿宋" w:eastAsia="仿宋" w:cs="仿宋"/>
          <w:bCs/>
          <w:color w:val="auto"/>
          <w:kern w:val="2"/>
          <w:sz w:val="30"/>
          <w:szCs w:val="30"/>
          <w:highlight w:val="none"/>
          <w:lang w:val="en-US" w:eastAsia="zh-CN" w:bidi="zh-CN"/>
        </w:rPr>
      </w:pPr>
      <w:r>
        <w:rPr>
          <w:rFonts w:hint="eastAsia" w:ascii="仿宋" w:hAnsi="仿宋" w:eastAsia="仿宋" w:cs="仿宋"/>
          <w:bCs/>
          <w:color w:val="auto"/>
          <w:kern w:val="2"/>
          <w:sz w:val="30"/>
          <w:szCs w:val="30"/>
          <w:highlight w:val="none"/>
          <w:lang w:val="en-US" w:eastAsia="zh-CN" w:bidi="zh-CN"/>
        </w:rPr>
        <w:t>合同编号：</w:t>
      </w:r>
    </w:p>
    <w:p w14:paraId="2E7AC3DF">
      <w:pPr>
        <w:keepNext w:val="0"/>
        <w:keepLines w:val="0"/>
        <w:pageBreakBefore w:val="0"/>
        <w:widowControl w:val="0"/>
        <w:kinsoku/>
        <w:wordWrap/>
        <w:overflowPunct/>
        <w:topLinePunct w:val="0"/>
        <w:autoSpaceDE/>
        <w:autoSpaceDN/>
        <w:bidi w:val="0"/>
        <w:adjustRightInd w:val="0"/>
        <w:snapToGrid w:val="0"/>
        <w:spacing w:line="360" w:lineRule="auto"/>
        <w:ind w:firstLine="1800" w:firstLineChars="600"/>
        <w:jc w:val="both"/>
        <w:textAlignment w:val="auto"/>
        <w:rPr>
          <w:rFonts w:hint="default" w:ascii="仿宋" w:hAnsi="仿宋" w:eastAsia="仿宋" w:cs="仿宋"/>
          <w:bCs/>
          <w:color w:val="auto"/>
          <w:kern w:val="2"/>
          <w:sz w:val="30"/>
          <w:szCs w:val="30"/>
          <w:highlight w:val="none"/>
          <w:lang w:val="en-US" w:eastAsia="zh-CN" w:bidi="zh-CN"/>
        </w:rPr>
      </w:pPr>
      <w:r>
        <w:rPr>
          <w:rFonts w:hint="eastAsia" w:ascii="仿宋" w:hAnsi="仿宋" w:eastAsia="仿宋" w:cs="仿宋"/>
          <w:bCs/>
          <w:color w:val="auto"/>
          <w:kern w:val="2"/>
          <w:sz w:val="30"/>
          <w:szCs w:val="30"/>
          <w:highlight w:val="none"/>
          <w:lang w:val="en-US" w:eastAsia="zh-CN" w:bidi="zh-CN"/>
        </w:rPr>
        <w:t>甲方（需方）：东莞市中泰建安工程有限公司</w:t>
      </w:r>
    </w:p>
    <w:p w14:paraId="7BE4EE3E">
      <w:pPr>
        <w:keepNext w:val="0"/>
        <w:keepLines w:val="0"/>
        <w:pageBreakBefore w:val="0"/>
        <w:widowControl w:val="0"/>
        <w:kinsoku/>
        <w:wordWrap/>
        <w:overflowPunct/>
        <w:topLinePunct w:val="0"/>
        <w:autoSpaceDE/>
        <w:autoSpaceDN/>
        <w:bidi w:val="0"/>
        <w:adjustRightInd w:val="0"/>
        <w:snapToGrid w:val="0"/>
        <w:spacing w:line="360" w:lineRule="auto"/>
        <w:ind w:firstLine="1800" w:firstLineChars="600"/>
        <w:jc w:val="both"/>
        <w:textAlignment w:val="auto"/>
        <w:rPr>
          <w:rFonts w:hint="eastAsia" w:ascii="仿宋" w:hAnsi="仿宋" w:eastAsia="仿宋" w:cs="仿宋"/>
          <w:bCs/>
          <w:color w:val="auto"/>
          <w:kern w:val="2"/>
          <w:sz w:val="30"/>
          <w:szCs w:val="30"/>
          <w:highlight w:val="none"/>
          <w:lang w:val="en-US" w:eastAsia="zh-CN" w:bidi="zh-CN"/>
        </w:rPr>
      </w:pPr>
      <w:r>
        <w:rPr>
          <w:rFonts w:hint="eastAsia" w:ascii="仿宋" w:hAnsi="仿宋" w:eastAsia="仿宋" w:cs="仿宋"/>
          <w:bCs/>
          <w:color w:val="auto"/>
          <w:kern w:val="2"/>
          <w:sz w:val="30"/>
          <w:szCs w:val="30"/>
          <w:highlight w:val="none"/>
          <w:lang w:val="en-US" w:eastAsia="zh-CN" w:bidi="zh-CN"/>
        </w:rPr>
        <w:t>乙方（供方）：</w:t>
      </w:r>
    </w:p>
    <w:p w14:paraId="6821C9FA">
      <w:pPr>
        <w:keepNext w:val="0"/>
        <w:keepLines w:val="0"/>
        <w:pageBreakBefore w:val="0"/>
        <w:widowControl w:val="0"/>
        <w:kinsoku/>
        <w:wordWrap/>
        <w:overflowPunct/>
        <w:topLinePunct w:val="0"/>
        <w:autoSpaceDE/>
        <w:autoSpaceDN/>
        <w:bidi w:val="0"/>
        <w:adjustRightInd w:val="0"/>
        <w:snapToGrid w:val="0"/>
        <w:spacing w:line="360" w:lineRule="auto"/>
        <w:ind w:firstLine="1800" w:firstLineChars="600"/>
        <w:jc w:val="both"/>
        <w:textAlignment w:val="auto"/>
        <w:rPr>
          <w:rFonts w:hint="default" w:ascii="仿宋" w:hAnsi="仿宋" w:eastAsia="仿宋" w:cs="仿宋"/>
          <w:bCs/>
          <w:color w:val="auto"/>
          <w:kern w:val="2"/>
          <w:sz w:val="30"/>
          <w:szCs w:val="30"/>
          <w:highlight w:val="none"/>
          <w:lang w:val="en-US" w:eastAsia="zh-CN" w:bidi="zh-CN"/>
        </w:rPr>
      </w:pPr>
      <w:r>
        <w:rPr>
          <w:rFonts w:hint="eastAsia" w:ascii="仿宋" w:hAnsi="仿宋" w:eastAsia="仿宋" w:cs="仿宋"/>
          <w:bCs/>
          <w:color w:val="auto"/>
          <w:kern w:val="2"/>
          <w:sz w:val="30"/>
          <w:szCs w:val="30"/>
          <w:highlight w:val="none"/>
          <w:lang w:val="en-US" w:eastAsia="zh-CN" w:bidi="zh-CN"/>
        </w:rPr>
        <w:t>签订日期：202  年    月    日</w:t>
      </w:r>
    </w:p>
    <w:p w14:paraId="4E49EFB2">
      <w:pPr>
        <w:keepNext w:val="0"/>
        <w:keepLines w:val="0"/>
        <w:pageBreakBefore w:val="0"/>
        <w:widowControl w:val="0"/>
        <w:kinsoku/>
        <w:wordWrap/>
        <w:overflowPunct/>
        <w:topLinePunct w:val="0"/>
        <w:autoSpaceDE/>
        <w:autoSpaceDN/>
        <w:bidi w:val="0"/>
        <w:adjustRightInd w:val="0"/>
        <w:snapToGrid w:val="0"/>
        <w:spacing w:line="360" w:lineRule="auto"/>
        <w:ind w:firstLine="1800" w:firstLineChars="600"/>
        <w:jc w:val="both"/>
        <w:textAlignment w:val="auto"/>
        <w:rPr>
          <w:rFonts w:hint="eastAsia" w:ascii="仿宋" w:hAnsi="仿宋" w:eastAsia="仿宋" w:cs="仿宋"/>
          <w:bCs/>
          <w:color w:val="auto"/>
          <w:kern w:val="2"/>
          <w:sz w:val="30"/>
          <w:szCs w:val="30"/>
          <w:highlight w:val="none"/>
          <w:lang w:val="en-US" w:eastAsia="zh-CN" w:bidi="zh-CN"/>
        </w:rPr>
        <w:sectPr>
          <w:headerReference r:id="rId3" w:type="default"/>
          <w:footerReference r:id="rId4" w:type="default"/>
          <w:pgSz w:w="11906" w:h="16838"/>
          <w:pgMar w:top="1440" w:right="846" w:bottom="898" w:left="1180" w:header="737" w:footer="624" w:gutter="0"/>
          <w:pgBorders w:display="firstPage">
            <w:top w:val="single" w:color="auto" w:sz="4" w:space="1"/>
            <w:left w:val="single" w:color="auto" w:sz="4" w:space="4"/>
            <w:bottom w:val="single" w:color="auto" w:sz="4" w:space="1"/>
            <w:right w:val="single" w:color="auto" w:sz="4" w:space="4"/>
          </w:pgBorders>
          <w:pgNumType w:fmt="decimal"/>
          <w:cols w:space="720" w:num="1"/>
          <w:docGrid w:type="lines" w:linePitch="312" w:charSpace="0"/>
        </w:sectPr>
      </w:pPr>
      <w:r>
        <w:rPr>
          <w:rFonts w:hint="eastAsia" w:ascii="仿宋" w:hAnsi="仿宋" w:eastAsia="仿宋" w:cs="仿宋"/>
          <w:bCs/>
          <w:color w:val="auto"/>
          <w:kern w:val="2"/>
          <w:sz w:val="30"/>
          <w:szCs w:val="30"/>
          <w:highlight w:val="none"/>
          <w:lang w:val="en-US" w:eastAsia="zh-CN" w:bidi="zh-CN"/>
        </w:rPr>
        <w:t>签订地点：广东东莞南城。</w:t>
      </w:r>
    </w:p>
    <w:p w14:paraId="048689C9">
      <w:pPr>
        <w:pageBreakBefore w:val="0"/>
        <w:wordWrap/>
        <w:topLinePunct w:val="0"/>
        <w:bidi w:val="0"/>
        <w:adjustRightInd w:val="0"/>
        <w:snapToGrid w:val="0"/>
        <w:spacing w:before="0" w:beforeLines="0" w:after="0" w:afterLines="0" w:line="360" w:lineRule="auto"/>
        <w:ind w:left="0" w:leftChars="0" w:right="0" w:rightChars="0" w:firstLine="0" w:firstLineChars="0"/>
        <w:jc w:val="center"/>
        <w:rPr>
          <w:b/>
          <w:bCs/>
          <w:color w:val="auto"/>
          <w:sz w:val="28"/>
          <w:szCs w:val="28"/>
          <w:highlight w:val="none"/>
        </w:rPr>
      </w:pPr>
      <w:r>
        <w:rPr>
          <w:rFonts w:ascii="宋体" w:hAnsi="宋体" w:eastAsia="宋体"/>
          <w:b/>
          <w:bCs/>
          <w:color w:val="auto"/>
          <w:sz w:val="28"/>
          <w:szCs w:val="28"/>
          <w:highlight w:val="none"/>
        </w:rPr>
        <w:t>目</w:t>
      </w:r>
      <w:r>
        <w:rPr>
          <w:rFonts w:hint="eastAsia" w:ascii="宋体" w:hAnsi="宋体"/>
          <w:b/>
          <w:bCs/>
          <w:color w:val="auto"/>
          <w:sz w:val="28"/>
          <w:szCs w:val="28"/>
          <w:highlight w:val="none"/>
          <w:lang w:val="en-US" w:eastAsia="zh-CN"/>
        </w:rPr>
        <w:t xml:space="preserve">  </w:t>
      </w:r>
      <w:r>
        <w:rPr>
          <w:rFonts w:ascii="宋体" w:hAnsi="宋体" w:eastAsia="宋体"/>
          <w:b/>
          <w:bCs/>
          <w:color w:val="auto"/>
          <w:sz w:val="28"/>
          <w:szCs w:val="28"/>
          <w:highlight w:val="none"/>
        </w:rPr>
        <w:t>录</w:t>
      </w:r>
    </w:p>
    <w:p w14:paraId="4038C993">
      <w:pPr>
        <w:pStyle w:val="7"/>
        <w:pageBreakBefore w:val="0"/>
        <w:tabs>
          <w:tab w:val="right" w:leader="dot" w:pos="9768"/>
        </w:tabs>
        <w:wordWrap/>
        <w:topLinePunct w:val="0"/>
        <w:bidi w:val="0"/>
        <w:adjustRightInd w:val="0"/>
        <w:snapToGrid w:val="0"/>
        <w:spacing w:line="360" w:lineRule="auto"/>
        <w:rPr>
          <w:color w:val="auto"/>
        </w:rPr>
      </w:pPr>
      <w:r>
        <w:rPr>
          <w:rFonts w:hint="eastAsia" w:ascii="仿宋" w:hAnsi="仿宋" w:eastAsia="仿宋" w:cs="仿宋"/>
          <w:b/>
          <w:bCs w:val="0"/>
          <w:color w:val="auto"/>
          <w:sz w:val="28"/>
          <w:szCs w:val="28"/>
          <w:highlight w:val="none"/>
        </w:rPr>
        <w:fldChar w:fldCharType="begin"/>
      </w:r>
      <w:r>
        <w:rPr>
          <w:rFonts w:hint="eastAsia" w:ascii="仿宋" w:hAnsi="仿宋" w:eastAsia="仿宋" w:cs="仿宋"/>
          <w:b/>
          <w:bCs w:val="0"/>
          <w:color w:val="auto"/>
          <w:sz w:val="28"/>
          <w:szCs w:val="28"/>
          <w:highlight w:val="none"/>
        </w:rPr>
        <w:instrText xml:space="preserve">TOC \o "1-1" \h \u </w:instrText>
      </w:r>
      <w:r>
        <w:rPr>
          <w:rFonts w:hint="eastAsia" w:ascii="仿宋" w:hAnsi="仿宋" w:eastAsia="仿宋" w:cs="仿宋"/>
          <w:b/>
          <w:bCs w:val="0"/>
          <w:color w:val="auto"/>
          <w:sz w:val="28"/>
          <w:szCs w:val="28"/>
          <w:highlight w:val="none"/>
        </w:rPr>
        <w:fldChar w:fldCharType="separate"/>
      </w:r>
      <w:r>
        <w:rPr>
          <w:rFonts w:hint="eastAsia" w:ascii="仿宋" w:hAnsi="仿宋" w:eastAsia="仿宋" w:cs="仿宋"/>
          <w:bCs w:val="0"/>
          <w:color w:val="auto"/>
          <w:szCs w:val="28"/>
          <w:highlight w:val="none"/>
        </w:rPr>
        <w:fldChar w:fldCharType="begin"/>
      </w:r>
      <w:r>
        <w:rPr>
          <w:rFonts w:hint="eastAsia" w:ascii="仿宋" w:hAnsi="仿宋" w:eastAsia="仿宋" w:cs="仿宋"/>
          <w:bCs w:val="0"/>
          <w:color w:val="auto"/>
          <w:szCs w:val="28"/>
          <w:highlight w:val="none"/>
        </w:rPr>
        <w:instrText xml:space="preserve"> HYPERLINK \l _Toc31857 </w:instrText>
      </w:r>
      <w:r>
        <w:rPr>
          <w:rFonts w:hint="eastAsia" w:ascii="仿宋" w:hAnsi="仿宋" w:eastAsia="仿宋" w:cs="仿宋"/>
          <w:bCs w:val="0"/>
          <w:color w:val="auto"/>
          <w:szCs w:val="28"/>
          <w:highlight w:val="none"/>
        </w:rPr>
        <w:fldChar w:fldCharType="separate"/>
      </w:r>
      <w:r>
        <w:rPr>
          <w:rFonts w:hint="eastAsia" w:ascii="仿宋" w:hAnsi="仿宋" w:eastAsia="仿宋" w:cs="仿宋"/>
          <w:bCs/>
          <w:color w:val="auto"/>
          <w:kern w:val="2"/>
          <w:szCs w:val="28"/>
          <w:highlight w:val="none"/>
          <w:lang w:val="en-US" w:eastAsia="zh-CN" w:bidi="ar-SA"/>
        </w:rPr>
        <w:t>第一章、</w:t>
      </w:r>
      <w:r>
        <w:rPr>
          <w:rFonts w:hint="eastAsia" w:ascii="仿宋" w:hAnsi="仿宋" w:eastAsia="仿宋" w:cs="仿宋"/>
          <w:bCs/>
          <w:color w:val="auto"/>
          <w:szCs w:val="28"/>
          <w:highlight w:val="none"/>
        </w:rPr>
        <w:t>产品内容</w:t>
      </w:r>
      <w:r>
        <w:rPr>
          <w:rFonts w:hint="eastAsia" w:ascii="仿宋" w:hAnsi="仿宋" w:eastAsia="仿宋" w:cs="仿宋"/>
          <w:bCs/>
          <w:color w:val="auto"/>
          <w:szCs w:val="28"/>
          <w:highlight w:val="none"/>
          <w:lang w:val="en-US" w:eastAsia="zh-CN"/>
        </w:rPr>
        <w:t>及合同价款</w:t>
      </w:r>
      <w:r>
        <w:rPr>
          <w:color w:val="auto"/>
        </w:rPr>
        <w:tab/>
      </w:r>
      <w:r>
        <w:rPr>
          <w:color w:val="auto"/>
        </w:rPr>
        <w:fldChar w:fldCharType="begin"/>
      </w:r>
      <w:r>
        <w:rPr>
          <w:color w:val="auto"/>
        </w:rPr>
        <w:instrText xml:space="preserve"> PAGEREF _Toc31857 \h </w:instrText>
      </w:r>
      <w:r>
        <w:rPr>
          <w:color w:val="auto"/>
        </w:rPr>
        <w:fldChar w:fldCharType="separate"/>
      </w:r>
      <w:r>
        <w:rPr>
          <w:color w:val="auto"/>
        </w:rPr>
        <w:t>1</w:t>
      </w:r>
      <w:r>
        <w:rPr>
          <w:color w:val="auto"/>
        </w:rPr>
        <w:fldChar w:fldCharType="end"/>
      </w:r>
      <w:r>
        <w:rPr>
          <w:rFonts w:hint="eastAsia" w:ascii="仿宋" w:hAnsi="仿宋" w:eastAsia="仿宋" w:cs="仿宋"/>
          <w:bCs w:val="0"/>
          <w:color w:val="auto"/>
          <w:szCs w:val="28"/>
          <w:highlight w:val="none"/>
        </w:rPr>
        <w:fldChar w:fldCharType="end"/>
      </w:r>
    </w:p>
    <w:p w14:paraId="6A72231E">
      <w:pPr>
        <w:pStyle w:val="7"/>
        <w:pageBreakBefore w:val="0"/>
        <w:tabs>
          <w:tab w:val="right" w:leader="dot" w:pos="9768"/>
        </w:tabs>
        <w:wordWrap/>
        <w:topLinePunct w:val="0"/>
        <w:bidi w:val="0"/>
        <w:adjustRightInd w:val="0"/>
        <w:snapToGrid w:val="0"/>
        <w:spacing w:line="360" w:lineRule="auto"/>
        <w:rPr>
          <w:color w:val="auto"/>
        </w:rPr>
      </w:pPr>
      <w:r>
        <w:rPr>
          <w:rFonts w:hint="eastAsia" w:ascii="仿宋" w:hAnsi="仿宋" w:eastAsia="仿宋" w:cs="仿宋"/>
          <w:bCs w:val="0"/>
          <w:color w:val="auto"/>
          <w:szCs w:val="28"/>
          <w:highlight w:val="none"/>
        </w:rPr>
        <w:fldChar w:fldCharType="begin"/>
      </w:r>
      <w:r>
        <w:rPr>
          <w:rFonts w:hint="eastAsia" w:ascii="仿宋" w:hAnsi="仿宋" w:eastAsia="仿宋" w:cs="仿宋"/>
          <w:bCs w:val="0"/>
          <w:color w:val="auto"/>
          <w:szCs w:val="28"/>
          <w:highlight w:val="none"/>
        </w:rPr>
        <w:instrText xml:space="preserve"> HYPERLINK \l _Toc983 </w:instrText>
      </w:r>
      <w:r>
        <w:rPr>
          <w:rFonts w:hint="eastAsia" w:ascii="仿宋" w:hAnsi="仿宋" w:eastAsia="仿宋" w:cs="仿宋"/>
          <w:bCs w:val="0"/>
          <w:color w:val="auto"/>
          <w:szCs w:val="28"/>
          <w:highlight w:val="none"/>
        </w:rPr>
        <w:fldChar w:fldCharType="separate"/>
      </w:r>
      <w:r>
        <w:rPr>
          <w:rFonts w:hint="eastAsia" w:ascii="仿宋" w:hAnsi="仿宋" w:eastAsia="仿宋" w:cs="仿宋"/>
          <w:bCs/>
          <w:color w:val="auto"/>
          <w:highlight w:val="none"/>
          <w:lang w:val="en-US" w:eastAsia="zh-CN"/>
        </w:rPr>
        <w:t>第二章、</w:t>
      </w:r>
      <w:r>
        <w:rPr>
          <w:rFonts w:hint="eastAsia" w:ascii="仿宋" w:hAnsi="仿宋" w:eastAsia="仿宋" w:cs="仿宋"/>
          <w:bCs/>
          <w:color w:val="auto"/>
          <w:highlight w:val="none"/>
        </w:rPr>
        <w:t>付款方式</w:t>
      </w:r>
      <w:r>
        <w:rPr>
          <w:color w:val="auto"/>
        </w:rPr>
        <w:tab/>
      </w:r>
      <w:r>
        <w:rPr>
          <w:rFonts w:hint="eastAsia"/>
          <w:color w:val="auto"/>
          <w:lang w:val="en-US" w:eastAsia="zh-CN"/>
        </w:rPr>
        <w:t>3</w:t>
      </w:r>
      <w:r>
        <w:rPr>
          <w:rFonts w:hint="eastAsia" w:ascii="仿宋" w:hAnsi="仿宋" w:eastAsia="仿宋" w:cs="仿宋"/>
          <w:bCs w:val="0"/>
          <w:color w:val="auto"/>
          <w:szCs w:val="28"/>
          <w:highlight w:val="none"/>
        </w:rPr>
        <w:fldChar w:fldCharType="end"/>
      </w:r>
    </w:p>
    <w:p w14:paraId="5997891B">
      <w:pPr>
        <w:pStyle w:val="7"/>
        <w:pageBreakBefore w:val="0"/>
        <w:tabs>
          <w:tab w:val="right" w:leader="dot" w:pos="9768"/>
        </w:tabs>
        <w:wordWrap/>
        <w:topLinePunct w:val="0"/>
        <w:bidi w:val="0"/>
        <w:adjustRightInd w:val="0"/>
        <w:snapToGrid w:val="0"/>
        <w:spacing w:line="360" w:lineRule="auto"/>
        <w:rPr>
          <w:color w:val="auto"/>
        </w:rPr>
      </w:pPr>
      <w:r>
        <w:rPr>
          <w:rFonts w:hint="eastAsia" w:ascii="仿宋" w:hAnsi="仿宋" w:eastAsia="仿宋" w:cs="仿宋"/>
          <w:bCs w:val="0"/>
          <w:color w:val="auto"/>
          <w:szCs w:val="28"/>
          <w:highlight w:val="none"/>
        </w:rPr>
        <w:fldChar w:fldCharType="begin"/>
      </w:r>
      <w:r>
        <w:rPr>
          <w:rFonts w:hint="eastAsia" w:ascii="仿宋" w:hAnsi="仿宋" w:eastAsia="仿宋" w:cs="仿宋"/>
          <w:bCs w:val="0"/>
          <w:color w:val="auto"/>
          <w:szCs w:val="28"/>
          <w:highlight w:val="none"/>
        </w:rPr>
        <w:instrText xml:space="preserve"> HYPERLINK \l _Toc20388 </w:instrText>
      </w:r>
      <w:r>
        <w:rPr>
          <w:rFonts w:hint="eastAsia" w:ascii="仿宋" w:hAnsi="仿宋" w:eastAsia="仿宋" w:cs="仿宋"/>
          <w:bCs w:val="0"/>
          <w:color w:val="auto"/>
          <w:szCs w:val="28"/>
          <w:highlight w:val="none"/>
        </w:rPr>
        <w:fldChar w:fldCharType="separate"/>
      </w:r>
      <w:r>
        <w:rPr>
          <w:rFonts w:hint="eastAsia" w:ascii="仿宋" w:hAnsi="仿宋" w:eastAsia="仿宋" w:cs="仿宋"/>
          <w:bCs/>
          <w:color w:val="auto"/>
          <w:highlight w:val="none"/>
          <w:lang w:val="en-US" w:eastAsia="zh-CN"/>
        </w:rPr>
        <w:t>第三章、产品</w:t>
      </w:r>
      <w:r>
        <w:rPr>
          <w:rFonts w:hint="eastAsia" w:ascii="仿宋" w:hAnsi="仿宋" w:eastAsia="仿宋" w:cs="仿宋"/>
          <w:bCs/>
          <w:color w:val="auto"/>
          <w:highlight w:val="none"/>
        </w:rPr>
        <w:t>质量</w:t>
      </w:r>
      <w:r>
        <w:rPr>
          <w:rFonts w:hint="eastAsia" w:ascii="仿宋" w:hAnsi="仿宋" w:eastAsia="仿宋" w:cs="仿宋"/>
          <w:bCs/>
          <w:color w:val="auto"/>
          <w:highlight w:val="none"/>
          <w:lang w:val="en-US" w:eastAsia="zh-CN"/>
        </w:rPr>
        <w:t>及包装要求</w:t>
      </w:r>
      <w:r>
        <w:rPr>
          <w:color w:val="auto"/>
        </w:rPr>
        <w:tab/>
      </w:r>
      <w:r>
        <w:rPr>
          <w:color w:val="auto"/>
        </w:rPr>
        <w:fldChar w:fldCharType="begin"/>
      </w:r>
      <w:r>
        <w:rPr>
          <w:color w:val="auto"/>
        </w:rPr>
        <w:instrText xml:space="preserve"> PAGEREF _Toc20388 \h </w:instrText>
      </w:r>
      <w:r>
        <w:rPr>
          <w:color w:val="auto"/>
        </w:rPr>
        <w:fldChar w:fldCharType="separate"/>
      </w:r>
      <w:r>
        <w:rPr>
          <w:color w:val="auto"/>
        </w:rPr>
        <w:t>6</w:t>
      </w:r>
      <w:r>
        <w:rPr>
          <w:color w:val="auto"/>
        </w:rPr>
        <w:fldChar w:fldCharType="end"/>
      </w:r>
      <w:r>
        <w:rPr>
          <w:rFonts w:hint="eastAsia" w:ascii="仿宋" w:hAnsi="仿宋" w:eastAsia="仿宋" w:cs="仿宋"/>
          <w:bCs w:val="0"/>
          <w:color w:val="auto"/>
          <w:szCs w:val="28"/>
          <w:highlight w:val="none"/>
        </w:rPr>
        <w:fldChar w:fldCharType="end"/>
      </w:r>
    </w:p>
    <w:p w14:paraId="5B66D30D">
      <w:pPr>
        <w:pStyle w:val="7"/>
        <w:pageBreakBefore w:val="0"/>
        <w:tabs>
          <w:tab w:val="right" w:leader="dot" w:pos="9768"/>
        </w:tabs>
        <w:wordWrap/>
        <w:topLinePunct w:val="0"/>
        <w:bidi w:val="0"/>
        <w:adjustRightInd w:val="0"/>
        <w:snapToGrid w:val="0"/>
        <w:spacing w:line="360" w:lineRule="auto"/>
        <w:rPr>
          <w:color w:val="auto"/>
        </w:rPr>
      </w:pPr>
      <w:r>
        <w:rPr>
          <w:rFonts w:hint="eastAsia" w:ascii="仿宋" w:hAnsi="仿宋" w:eastAsia="仿宋" w:cs="仿宋"/>
          <w:bCs w:val="0"/>
          <w:color w:val="auto"/>
          <w:szCs w:val="28"/>
          <w:highlight w:val="none"/>
        </w:rPr>
        <w:fldChar w:fldCharType="begin"/>
      </w:r>
      <w:r>
        <w:rPr>
          <w:rFonts w:hint="eastAsia" w:ascii="仿宋" w:hAnsi="仿宋" w:eastAsia="仿宋" w:cs="仿宋"/>
          <w:bCs w:val="0"/>
          <w:color w:val="auto"/>
          <w:szCs w:val="28"/>
          <w:highlight w:val="none"/>
        </w:rPr>
        <w:instrText xml:space="preserve"> HYPERLINK \l _Toc4593 </w:instrText>
      </w:r>
      <w:r>
        <w:rPr>
          <w:rFonts w:hint="eastAsia" w:ascii="仿宋" w:hAnsi="仿宋" w:eastAsia="仿宋" w:cs="仿宋"/>
          <w:bCs w:val="0"/>
          <w:color w:val="auto"/>
          <w:szCs w:val="28"/>
          <w:highlight w:val="none"/>
        </w:rPr>
        <w:fldChar w:fldCharType="separate"/>
      </w:r>
      <w:r>
        <w:rPr>
          <w:rFonts w:hint="eastAsia" w:ascii="仿宋" w:hAnsi="仿宋" w:eastAsia="仿宋" w:cs="仿宋"/>
          <w:bCs/>
          <w:color w:val="auto"/>
          <w:highlight w:val="none"/>
          <w:lang w:val="en-US" w:eastAsia="zh-CN"/>
        </w:rPr>
        <w:t>第四章、</w:t>
      </w:r>
      <w:r>
        <w:rPr>
          <w:rFonts w:hint="eastAsia" w:ascii="仿宋" w:hAnsi="仿宋" w:eastAsia="仿宋" w:cs="仿宋"/>
          <w:bCs/>
          <w:color w:val="auto"/>
          <w:highlight w:val="none"/>
          <w:lang w:eastAsia="zh-CN"/>
        </w:rPr>
        <w:t>订货</w:t>
      </w:r>
      <w:r>
        <w:rPr>
          <w:rFonts w:hint="eastAsia" w:ascii="仿宋" w:hAnsi="仿宋" w:eastAsia="仿宋" w:cs="仿宋"/>
          <w:bCs/>
          <w:color w:val="auto"/>
          <w:highlight w:val="none"/>
          <w:lang w:val="en-US" w:eastAsia="zh-CN"/>
        </w:rPr>
        <w:t>与</w:t>
      </w:r>
      <w:r>
        <w:rPr>
          <w:rFonts w:hint="eastAsia" w:ascii="仿宋" w:hAnsi="仿宋" w:eastAsia="仿宋" w:cs="仿宋"/>
          <w:bCs/>
          <w:color w:val="auto"/>
          <w:highlight w:val="none"/>
        </w:rPr>
        <w:t>交货</w:t>
      </w:r>
      <w:r>
        <w:rPr>
          <w:color w:val="auto"/>
        </w:rPr>
        <w:tab/>
      </w:r>
      <w:r>
        <w:rPr>
          <w:color w:val="auto"/>
        </w:rPr>
        <w:fldChar w:fldCharType="begin"/>
      </w:r>
      <w:r>
        <w:rPr>
          <w:color w:val="auto"/>
        </w:rPr>
        <w:instrText xml:space="preserve"> PAGEREF _Toc4593 \h </w:instrText>
      </w:r>
      <w:r>
        <w:rPr>
          <w:color w:val="auto"/>
        </w:rPr>
        <w:fldChar w:fldCharType="separate"/>
      </w:r>
      <w:r>
        <w:rPr>
          <w:color w:val="auto"/>
        </w:rPr>
        <w:t>6</w:t>
      </w:r>
      <w:r>
        <w:rPr>
          <w:color w:val="auto"/>
        </w:rPr>
        <w:fldChar w:fldCharType="end"/>
      </w:r>
      <w:r>
        <w:rPr>
          <w:rFonts w:hint="eastAsia" w:ascii="仿宋" w:hAnsi="仿宋" w:eastAsia="仿宋" w:cs="仿宋"/>
          <w:bCs w:val="0"/>
          <w:color w:val="auto"/>
          <w:szCs w:val="28"/>
          <w:highlight w:val="none"/>
        </w:rPr>
        <w:fldChar w:fldCharType="end"/>
      </w:r>
    </w:p>
    <w:p w14:paraId="5233CFA9">
      <w:pPr>
        <w:pStyle w:val="7"/>
        <w:pageBreakBefore w:val="0"/>
        <w:tabs>
          <w:tab w:val="right" w:leader="dot" w:pos="9768"/>
        </w:tabs>
        <w:wordWrap/>
        <w:topLinePunct w:val="0"/>
        <w:bidi w:val="0"/>
        <w:adjustRightInd w:val="0"/>
        <w:snapToGrid w:val="0"/>
        <w:spacing w:line="360" w:lineRule="auto"/>
        <w:rPr>
          <w:rFonts w:hint="eastAsia" w:eastAsia="仿宋"/>
          <w:color w:val="auto"/>
          <w:lang w:val="en-US" w:eastAsia="zh-CN"/>
        </w:rPr>
      </w:pPr>
      <w:r>
        <w:rPr>
          <w:rFonts w:hint="eastAsia" w:ascii="仿宋" w:hAnsi="仿宋" w:eastAsia="仿宋" w:cs="仿宋"/>
          <w:bCs w:val="0"/>
          <w:color w:val="auto"/>
          <w:szCs w:val="28"/>
          <w:highlight w:val="none"/>
        </w:rPr>
        <w:fldChar w:fldCharType="begin"/>
      </w:r>
      <w:r>
        <w:rPr>
          <w:rFonts w:hint="eastAsia" w:ascii="仿宋" w:hAnsi="仿宋" w:eastAsia="仿宋" w:cs="仿宋"/>
          <w:bCs w:val="0"/>
          <w:color w:val="auto"/>
          <w:szCs w:val="28"/>
          <w:highlight w:val="none"/>
        </w:rPr>
        <w:instrText xml:space="preserve"> HYPERLINK \l _Toc14050 </w:instrText>
      </w:r>
      <w:r>
        <w:rPr>
          <w:rFonts w:hint="eastAsia" w:ascii="仿宋" w:hAnsi="仿宋" w:eastAsia="仿宋" w:cs="仿宋"/>
          <w:bCs w:val="0"/>
          <w:color w:val="auto"/>
          <w:szCs w:val="28"/>
          <w:highlight w:val="none"/>
        </w:rPr>
        <w:fldChar w:fldCharType="separate"/>
      </w:r>
      <w:r>
        <w:rPr>
          <w:rFonts w:hint="eastAsia" w:ascii="仿宋" w:hAnsi="仿宋" w:eastAsia="仿宋" w:cs="仿宋"/>
          <w:bCs/>
          <w:color w:val="auto"/>
          <w:highlight w:val="none"/>
          <w:lang w:val="en-US" w:eastAsia="zh-CN"/>
        </w:rPr>
        <w:t>第五章、</w:t>
      </w:r>
      <w:r>
        <w:rPr>
          <w:rFonts w:hint="eastAsia" w:ascii="仿宋" w:hAnsi="仿宋" w:eastAsia="仿宋" w:cs="仿宋"/>
          <w:bCs/>
          <w:color w:val="auto"/>
          <w:highlight w:val="none"/>
        </w:rPr>
        <w:t>验收</w:t>
      </w:r>
      <w:r>
        <w:rPr>
          <w:rFonts w:hint="eastAsia" w:ascii="仿宋" w:hAnsi="仿宋" w:eastAsia="仿宋" w:cs="仿宋"/>
          <w:bCs/>
          <w:color w:val="auto"/>
          <w:highlight w:val="none"/>
          <w:lang w:val="en-US" w:eastAsia="zh-CN"/>
        </w:rPr>
        <w:t>与</w:t>
      </w:r>
      <w:r>
        <w:rPr>
          <w:rFonts w:hint="eastAsia" w:ascii="仿宋" w:hAnsi="仿宋" w:eastAsia="仿宋" w:cs="仿宋"/>
          <w:bCs/>
          <w:color w:val="auto"/>
          <w:highlight w:val="none"/>
          <w:lang w:eastAsia="zh-CN"/>
        </w:rPr>
        <w:t>保修</w:t>
      </w:r>
      <w:r>
        <w:rPr>
          <w:color w:val="auto"/>
        </w:rPr>
        <w:tab/>
      </w:r>
      <w:r>
        <w:rPr>
          <w:rFonts w:hint="eastAsia"/>
          <w:color w:val="auto"/>
          <w:lang w:val="en-US" w:eastAsia="zh-CN"/>
        </w:rPr>
        <w:t>1</w:t>
      </w:r>
      <w:r>
        <w:rPr>
          <w:rFonts w:hint="eastAsia" w:ascii="仿宋" w:hAnsi="仿宋" w:eastAsia="仿宋" w:cs="仿宋"/>
          <w:bCs w:val="0"/>
          <w:color w:val="auto"/>
          <w:szCs w:val="28"/>
          <w:highlight w:val="none"/>
        </w:rPr>
        <w:fldChar w:fldCharType="end"/>
      </w:r>
      <w:r>
        <w:rPr>
          <w:rFonts w:hint="eastAsia" w:cs="仿宋"/>
          <w:bCs w:val="0"/>
          <w:color w:val="auto"/>
          <w:szCs w:val="28"/>
          <w:highlight w:val="none"/>
          <w:lang w:val="en-US" w:eastAsia="zh-CN"/>
        </w:rPr>
        <w:t>0</w:t>
      </w:r>
    </w:p>
    <w:p w14:paraId="6A1F2F23">
      <w:pPr>
        <w:pStyle w:val="7"/>
        <w:pageBreakBefore w:val="0"/>
        <w:tabs>
          <w:tab w:val="right" w:leader="dot" w:pos="9768"/>
        </w:tabs>
        <w:wordWrap/>
        <w:topLinePunct w:val="0"/>
        <w:bidi w:val="0"/>
        <w:adjustRightInd w:val="0"/>
        <w:snapToGrid w:val="0"/>
        <w:spacing w:line="360" w:lineRule="auto"/>
        <w:rPr>
          <w:color w:val="auto"/>
        </w:rPr>
      </w:pPr>
      <w:r>
        <w:rPr>
          <w:rFonts w:hint="eastAsia" w:ascii="仿宋" w:hAnsi="仿宋" w:eastAsia="仿宋" w:cs="仿宋"/>
          <w:bCs w:val="0"/>
          <w:color w:val="auto"/>
          <w:szCs w:val="28"/>
          <w:highlight w:val="none"/>
        </w:rPr>
        <w:fldChar w:fldCharType="begin"/>
      </w:r>
      <w:r>
        <w:rPr>
          <w:rFonts w:hint="eastAsia" w:ascii="仿宋" w:hAnsi="仿宋" w:eastAsia="仿宋" w:cs="仿宋"/>
          <w:bCs w:val="0"/>
          <w:color w:val="auto"/>
          <w:szCs w:val="28"/>
          <w:highlight w:val="none"/>
        </w:rPr>
        <w:instrText xml:space="preserve"> HYPERLINK \l _Toc11701 </w:instrText>
      </w:r>
      <w:r>
        <w:rPr>
          <w:rFonts w:hint="eastAsia" w:ascii="仿宋" w:hAnsi="仿宋" w:eastAsia="仿宋" w:cs="仿宋"/>
          <w:bCs w:val="0"/>
          <w:color w:val="auto"/>
          <w:szCs w:val="28"/>
          <w:highlight w:val="none"/>
        </w:rPr>
        <w:fldChar w:fldCharType="separate"/>
      </w:r>
      <w:r>
        <w:rPr>
          <w:rFonts w:hint="eastAsia" w:ascii="仿宋" w:hAnsi="仿宋" w:eastAsia="仿宋" w:cs="仿宋"/>
          <w:bCs/>
          <w:color w:val="auto"/>
          <w:highlight w:val="none"/>
          <w:lang w:val="en-US" w:eastAsia="zh-CN"/>
        </w:rPr>
        <w:t>第六章、</w:t>
      </w:r>
      <w:r>
        <w:rPr>
          <w:rFonts w:hint="eastAsia" w:ascii="仿宋" w:hAnsi="仿宋" w:eastAsia="仿宋" w:cs="仿宋"/>
          <w:bCs/>
          <w:color w:val="auto"/>
          <w:highlight w:val="none"/>
        </w:rPr>
        <w:t>违约责任</w:t>
      </w:r>
      <w:r>
        <w:rPr>
          <w:color w:val="auto"/>
        </w:rPr>
        <w:tab/>
      </w:r>
      <w:r>
        <w:rPr>
          <w:color w:val="auto"/>
        </w:rPr>
        <w:fldChar w:fldCharType="begin"/>
      </w:r>
      <w:r>
        <w:rPr>
          <w:color w:val="auto"/>
        </w:rPr>
        <w:instrText xml:space="preserve"> PAGEREF _Toc11701 \h </w:instrText>
      </w:r>
      <w:r>
        <w:rPr>
          <w:color w:val="auto"/>
        </w:rPr>
        <w:fldChar w:fldCharType="separate"/>
      </w:r>
      <w:r>
        <w:rPr>
          <w:color w:val="auto"/>
        </w:rPr>
        <w:t>11</w:t>
      </w:r>
      <w:r>
        <w:rPr>
          <w:color w:val="auto"/>
        </w:rPr>
        <w:fldChar w:fldCharType="end"/>
      </w:r>
      <w:r>
        <w:rPr>
          <w:rFonts w:hint="eastAsia" w:ascii="仿宋" w:hAnsi="仿宋" w:eastAsia="仿宋" w:cs="仿宋"/>
          <w:bCs w:val="0"/>
          <w:color w:val="auto"/>
          <w:szCs w:val="28"/>
          <w:highlight w:val="none"/>
        </w:rPr>
        <w:fldChar w:fldCharType="end"/>
      </w:r>
    </w:p>
    <w:p w14:paraId="277F4A7A">
      <w:pPr>
        <w:pStyle w:val="7"/>
        <w:pageBreakBefore w:val="0"/>
        <w:tabs>
          <w:tab w:val="right" w:leader="dot" w:pos="9768"/>
        </w:tabs>
        <w:wordWrap/>
        <w:topLinePunct w:val="0"/>
        <w:bidi w:val="0"/>
        <w:adjustRightInd w:val="0"/>
        <w:snapToGrid w:val="0"/>
        <w:spacing w:line="360" w:lineRule="auto"/>
        <w:rPr>
          <w:color w:val="auto"/>
        </w:rPr>
      </w:pPr>
      <w:r>
        <w:rPr>
          <w:rFonts w:hint="eastAsia" w:ascii="仿宋" w:hAnsi="仿宋" w:eastAsia="仿宋" w:cs="仿宋"/>
          <w:bCs w:val="0"/>
          <w:color w:val="auto"/>
          <w:szCs w:val="28"/>
          <w:highlight w:val="none"/>
        </w:rPr>
        <w:fldChar w:fldCharType="begin"/>
      </w:r>
      <w:r>
        <w:rPr>
          <w:rFonts w:hint="eastAsia" w:ascii="仿宋" w:hAnsi="仿宋" w:eastAsia="仿宋" w:cs="仿宋"/>
          <w:bCs w:val="0"/>
          <w:color w:val="auto"/>
          <w:szCs w:val="28"/>
          <w:highlight w:val="none"/>
        </w:rPr>
        <w:instrText xml:space="preserve"> HYPERLINK \l _Toc23737 </w:instrText>
      </w:r>
      <w:r>
        <w:rPr>
          <w:rFonts w:hint="eastAsia" w:ascii="仿宋" w:hAnsi="仿宋" w:eastAsia="仿宋" w:cs="仿宋"/>
          <w:bCs w:val="0"/>
          <w:color w:val="auto"/>
          <w:szCs w:val="28"/>
          <w:highlight w:val="none"/>
        </w:rPr>
        <w:fldChar w:fldCharType="separate"/>
      </w:r>
      <w:r>
        <w:rPr>
          <w:rFonts w:hint="eastAsia" w:ascii="仿宋" w:hAnsi="仿宋" w:eastAsia="仿宋" w:cs="仿宋"/>
          <w:bCs/>
          <w:color w:val="auto"/>
          <w:highlight w:val="none"/>
          <w:lang w:val="en-US" w:eastAsia="zh-CN"/>
        </w:rPr>
        <w:t>第七章、</w:t>
      </w:r>
      <w:r>
        <w:rPr>
          <w:rFonts w:hint="eastAsia" w:ascii="仿宋" w:hAnsi="仿宋" w:eastAsia="仿宋" w:cs="仿宋"/>
          <w:bCs/>
          <w:color w:val="auto"/>
          <w:highlight w:val="none"/>
        </w:rPr>
        <w:t>廉洁条款</w:t>
      </w:r>
      <w:r>
        <w:rPr>
          <w:color w:val="auto"/>
        </w:rPr>
        <w:tab/>
      </w:r>
      <w:r>
        <w:rPr>
          <w:color w:val="auto"/>
        </w:rPr>
        <w:fldChar w:fldCharType="begin"/>
      </w:r>
      <w:r>
        <w:rPr>
          <w:color w:val="auto"/>
        </w:rPr>
        <w:instrText xml:space="preserve"> PAGEREF _Toc23737 \h </w:instrText>
      </w:r>
      <w:r>
        <w:rPr>
          <w:color w:val="auto"/>
        </w:rPr>
        <w:fldChar w:fldCharType="separate"/>
      </w:r>
      <w:r>
        <w:rPr>
          <w:color w:val="auto"/>
        </w:rPr>
        <w:t>13</w:t>
      </w:r>
      <w:r>
        <w:rPr>
          <w:color w:val="auto"/>
        </w:rPr>
        <w:fldChar w:fldCharType="end"/>
      </w:r>
      <w:r>
        <w:rPr>
          <w:rFonts w:hint="eastAsia" w:ascii="仿宋" w:hAnsi="仿宋" w:eastAsia="仿宋" w:cs="仿宋"/>
          <w:bCs w:val="0"/>
          <w:color w:val="auto"/>
          <w:szCs w:val="28"/>
          <w:highlight w:val="none"/>
        </w:rPr>
        <w:fldChar w:fldCharType="end"/>
      </w:r>
    </w:p>
    <w:p w14:paraId="51A5A556">
      <w:pPr>
        <w:pStyle w:val="7"/>
        <w:pageBreakBefore w:val="0"/>
        <w:tabs>
          <w:tab w:val="right" w:leader="dot" w:pos="9768"/>
        </w:tabs>
        <w:wordWrap/>
        <w:topLinePunct w:val="0"/>
        <w:bidi w:val="0"/>
        <w:adjustRightInd w:val="0"/>
        <w:snapToGrid w:val="0"/>
        <w:spacing w:line="360" w:lineRule="auto"/>
        <w:rPr>
          <w:color w:val="auto"/>
        </w:rPr>
      </w:pPr>
      <w:r>
        <w:rPr>
          <w:rFonts w:hint="eastAsia" w:ascii="仿宋" w:hAnsi="仿宋" w:eastAsia="仿宋" w:cs="仿宋"/>
          <w:bCs w:val="0"/>
          <w:color w:val="auto"/>
          <w:szCs w:val="28"/>
          <w:highlight w:val="none"/>
        </w:rPr>
        <w:fldChar w:fldCharType="begin"/>
      </w:r>
      <w:r>
        <w:rPr>
          <w:rFonts w:hint="eastAsia" w:ascii="仿宋" w:hAnsi="仿宋" w:eastAsia="仿宋" w:cs="仿宋"/>
          <w:bCs w:val="0"/>
          <w:color w:val="auto"/>
          <w:szCs w:val="28"/>
          <w:highlight w:val="none"/>
        </w:rPr>
        <w:instrText xml:space="preserve"> HYPERLINK \l _Toc2022 </w:instrText>
      </w:r>
      <w:r>
        <w:rPr>
          <w:rFonts w:hint="eastAsia" w:ascii="仿宋" w:hAnsi="仿宋" w:eastAsia="仿宋" w:cs="仿宋"/>
          <w:bCs w:val="0"/>
          <w:color w:val="auto"/>
          <w:szCs w:val="28"/>
          <w:highlight w:val="none"/>
        </w:rPr>
        <w:fldChar w:fldCharType="separate"/>
      </w:r>
      <w:r>
        <w:rPr>
          <w:rFonts w:hint="eastAsia" w:ascii="仿宋" w:hAnsi="仿宋" w:eastAsia="仿宋" w:cs="仿宋"/>
          <w:bCs/>
          <w:color w:val="auto"/>
          <w:highlight w:val="none"/>
          <w:lang w:val="en-US" w:eastAsia="zh-CN"/>
        </w:rPr>
        <w:t>第八章</w:t>
      </w:r>
      <w:r>
        <w:rPr>
          <w:rFonts w:hint="eastAsia" w:ascii="仿宋" w:hAnsi="仿宋" w:eastAsia="仿宋" w:cs="仿宋"/>
          <w:bCs/>
          <w:color w:val="auto"/>
          <w:highlight w:val="none"/>
          <w:lang w:eastAsia="zh-CN"/>
        </w:rPr>
        <w:t>、其他</w:t>
      </w:r>
      <w:r>
        <w:rPr>
          <w:color w:val="auto"/>
        </w:rPr>
        <w:tab/>
      </w:r>
      <w:r>
        <w:rPr>
          <w:color w:val="auto"/>
        </w:rPr>
        <w:fldChar w:fldCharType="begin"/>
      </w:r>
      <w:r>
        <w:rPr>
          <w:color w:val="auto"/>
        </w:rPr>
        <w:instrText xml:space="preserve"> PAGEREF _Toc2022 \h </w:instrText>
      </w:r>
      <w:r>
        <w:rPr>
          <w:color w:val="auto"/>
        </w:rPr>
        <w:fldChar w:fldCharType="separate"/>
      </w:r>
      <w:r>
        <w:rPr>
          <w:color w:val="auto"/>
        </w:rPr>
        <w:t>13</w:t>
      </w:r>
      <w:r>
        <w:rPr>
          <w:color w:val="auto"/>
        </w:rPr>
        <w:fldChar w:fldCharType="end"/>
      </w:r>
      <w:r>
        <w:rPr>
          <w:rFonts w:hint="eastAsia" w:ascii="仿宋" w:hAnsi="仿宋" w:eastAsia="仿宋" w:cs="仿宋"/>
          <w:bCs w:val="0"/>
          <w:color w:val="auto"/>
          <w:szCs w:val="28"/>
          <w:highlight w:val="none"/>
        </w:rPr>
        <w:fldChar w:fldCharType="end"/>
      </w:r>
    </w:p>
    <w:p w14:paraId="797E6445">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firstLine="0" w:firstLineChars="0"/>
        <w:jc w:val="center"/>
        <w:textAlignment w:val="auto"/>
        <w:rPr>
          <w:rFonts w:hint="eastAsia" w:ascii="宋体" w:hAnsi="宋体" w:eastAsia="宋体" w:cs="宋体"/>
          <w:b/>
          <w:bCs/>
          <w:color w:val="auto"/>
          <w:sz w:val="28"/>
          <w:szCs w:val="28"/>
          <w:highlight w:val="none"/>
        </w:rPr>
      </w:pPr>
      <w:r>
        <w:rPr>
          <w:rFonts w:hint="eastAsia" w:ascii="仿宋" w:hAnsi="仿宋" w:eastAsia="仿宋" w:cs="仿宋"/>
          <w:bCs w:val="0"/>
          <w:color w:val="auto"/>
          <w:szCs w:val="28"/>
          <w:highlight w:val="none"/>
        </w:rPr>
        <w:fldChar w:fldCharType="end"/>
      </w:r>
    </w:p>
    <w:p w14:paraId="7DD6A6BC">
      <w:pPr>
        <w:pageBreakBefore w:val="0"/>
        <w:wordWrap/>
        <w:topLinePunct w:val="0"/>
        <w:bidi w:val="0"/>
        <w:adjustRightInd w:val="0"/>
        <w:snapToGrid w:val="0"/>
        <w:spacing w:before="0" w:beforeLines="0" w:after="0" w:afterLines="0" w:line="360" w:lineRule="auto"/>
        <w:ind w:left="0" w:leftChars="0" w:right="0" w:rightChars="0" w:firstLine="0" w:firstLineChars="0"/>
        <w:jc w:val="center"/>
        <w:rPr>
          <w:rFonts w:hint="eastAsia" w:ascii="宋体" w:hAnsi="宋体" w:eastAsia="宋体" w:cs="宋体"/>
          <w:b/>
          <w:bCs/>
          <w:color w:val="auto"/>
          <w:sz w:val="28"/>
          <w:szCs w:val="28"/>
          <w:highlight w:val="none"/>
        </w:rPr>
      </w:pPr>
    </w:p>
    <w:p w14:paraId="71EB7157">
      <w:pPr>
        <w:keepNext w:val="0"/>
        <w:keepLines w:val="0"/>
        <w:pageBreakBefore w:val="0"/>
        <w:kinsoku/>
        <w:wordWrap/>
        <w:overflowPunct/>
        <w:topLinePunct w:val="0"/>
        <w:autoSpaceDE/>
        <w:autoSpaceDN/>
        <w:bidi w:val="0"/>
        <w:adjustRightInd w:val="0"/>
        <w:snapToGrid w:val="0"/>
        <w:spacing w:line="360" w:lineRule="auto"/>
        <w:textAlignment w:val="auto"/>
        <w:rPr>
          <w:color w:val="auto"/>
          <w:highlight w:val="none"/>
        </w:rPr>
      </w:pPr>
    </w:p>
    <w:p w14:paraId="26EF5A3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kern w:val="2"/>
          <w:sz w:val="28"/>
          <w:szCs w:val="28"/>
          <w:highlight w:val="none"/>
          <w:u w:val="none"/>
          <w:lang w:val="en-US" w:eastAsia="zh-CN" w:bidi="ar-SA"/>
        </w:rPr>
      </w:pPr>
    </w:p>
    <w:p w14:paraId="72EF8A2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kern w:val="2"/>
          <w:sz w:val="28"/>
          <w:szCs w:val="28"/>
          <w:highlight w:val="none"/>
          <w:u w:val="none"/>
          <w:lang w:val="en-US" w:eastAsia="zh-CN" w:bidi="ar-SA"/>
        </w:rPr>
      </w:pPr>
    </w:p>
    <w:p w14:paraId="3A5809E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kern w:val="2"/>
          <w:sz w:val="28"/>
          <w:szCs w:val="28"/>
          <w:highlight w:val="none"/>
          <w:u w:val="none"/>
          <w:lang w:val="en-US" w:eastAsia="zh-CN" w:bidi="ar-SA"/>
        </w:rPr>
      </w:pPr>
    </w:p>
    <w:p w14:paraId="246C359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kern w:val="2"/>
          <w:sz w:val="28"/>
          <w:szCs w:val="28"/>
          <w:highlight w:val="none"/>
          <w:u w:val="none"/>
          <w:lang w:val="en-US" w:eastAsia="zh-CN" w:bidi="ar-SA"/>
        </w:rPr>
      </w:pPr>
    </w:p>
    <w:p w14:paraId="7343A0C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kern w:val="2"/>
          <w:sz w:val="28"/>
          <w:szCs w:val="28"/>
          <w:highlight w:val="none"/>
          <w:u w:val="none"/>
          <w:lang w:val="en-US" w:eastAsia="zh-CN" w:bidi="ar-SA"/>
        </w:rPr>
      </w:pPr>
    </w:p>
    <w:p w14:paraId="1E8B485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kern w:val="2"/>
          <w:sz w:val="28"/>
          <w:szCs w:val="28"/>
          <w:highlight w:val="none"/>
          <w:u w:val="none"/>
          <w:lang w:val="en-US" w:eastAsia="zh-CN" w:bidi="ar-SA"/>
        </w:rPr>
      </w:pPr>
    </w:p>
    <w:p w14:paraId="324FF53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kern w:val="2"/>
          <w:sz w:val="28"/>
          <w:szCs w:val="28"/>
          <w:highlight w:val="none"/>
          <w:u w:val="none"/>
          <w:lang w:val="en-US" w:eastAsia="zh-CN" w:bidi="ar-SA"/>
        </w:rPr>
      </w:pPr>
    </w:p>
    <w:p w14:paraId="54EE5D9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kern w:val="2"/>
          <w:sz w:val="28"/>
          <w:szCs w:val="28"/>
          <w:highlight w:val="none"/>
          <w:u w:val="none"/>
          <w:lang w:val="en-US" w:eastAsia="zh-CN" w:bidi="ar-SA"/>
        </w:rPr>
      </w:pPr>
    </w:p>
    <w:p w14:paraId="337A1E8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kern w:val="2"/>
          <w:sz w:val="28"/>
          <w:szCs w:val="28"/>
          <w:highlight w:val="none"/>
          <w:u w:val="none"/>
          <w:lang w:val="en-US" w:eastAsia="zh-CN" w:bidi="ar-SA"/>
        </w:rPr>
        <w:sectPr>
          <w:footerReference r:id="rId5" w:type="default"/>
          <w:pgSz w:w="11906" w:h="16838"/>
          <w:pgMar w:top="1440" w:right="958" w:bottom="952" w:left="1180" w:header="737" w:footer="624" w:gutter="0"/>
          <w:pgBorders>
            <w:top w:val="none" w:sz="0" w:space="0"/>
            <w:left w:val="none" w:sz="0" w:space="0"/>
            <w:bottom w:val="none" w:sz="0" w:space="0"/>
            <w:right w:val="none" w:sz="0" w:space="0"/>
          </w:pgBorders>
          <w:pgNumType w:fmt="decimal" w:start="1"/>
          <w:cols w:space="720" w:num="1"/>
          <w:rtlGutter w:val="0"/>
          <w:docGrid w:type="lines" w:linePitch="312" w:charSpace="0"/>
        </w:sectPr>
      </w:pPr>
    </w:p>
    <w:p w14:paraId="26CA337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bCs w:val="0"/>
          <w:color w:val="auto"/>
          <w:kern w:val="2"/>
          <w:sz w:val="28"/>
          <w:szCs w:val="28"/>
          <w:highlight w:val="none"/>
          <w:u w:val="none"/>
          <w:lang w:val="en-US" w:eastAsia="zh-CN" w:bidi="ar-SA"/>
        </w:rPr>
      </w:pPr>
      <w:r>
        <w:rPr>
          <w:rFonts w:hint="eastAsia" w:ascii="仿宋" w:hAnsi="仿宋" w:eastAsia="仿宋" w:cs="仿宋"/>
          <w:b w:val="0"/>
          <w:bCs w:val="0"/>
          <w:color w:val="auto"/>
          <w:kern w:val="2"/>
          <w:sz w:val="28"/>
          <w:szCs w:val="28"/>
          <w:highlight w:val="none"/>
          <w:u w:val="none"/>
          <w:lang w:val="en-US" w:eastAsia="zh-CN" w:bidi="ar-SA"/>
        </w:rPr>
        <w:t>依据《中华人民共和国民法典》《中华人民共和国产品质量法》及其他有关法律法规，在乙方确认并承诺自身满足项目所在地政府部门对资质要求的情况下，甲、乙双方在平等、自愿、公平和诚实守信的原则上，就拟用于</w:t>
      </w:r>
      <w:r>
        <w:rPr>
          <w:rFonts w:hint="eastAsia" w:ascii="仿宋" w:hAnsi="仿宋" w:eastAsia="仿宋" w:cs="仿宋"/>
          <w:b w:val="0"/>
          <w:bCs w:val="0"/>
          <w:color w:val="auto"/>
          <w:kern w:val="2"/>
          <w:sz w:val="28"/>
          <w:szCs w:val="28"/>
          <w:highlight w:val="none"/>
          <w:u w:val="single"/>
          <w:lang w:val="en-US" w:eastAsia="zh-CN" w:bidi="ar-SA"/>
        </w:rPr>
        <w:t>东莞区域甲方施工项目</w:t>
      </w:r>
      <w:r>
        <w:rPr>
          <w:rFonts w:hint="eastAsia" w:ascii="仿宋" w:hAnsi="仿宋" w:eastAsia="仿宋" w:cs="仿宋"/>
          <w:b w:val="0"/>
          <w:bCs w:val="0"/>
          <w:color w:val="auto"/>
          <w:kern w:val="2"/>
          <w:sz w:val="28"/>
          <w:szCs w:val="28"/>
          <w:highlight w:val="none"/>
          <w:u w:val="none"/>
          <w:lang w:val="en-US" w:eastAsia="zh-CN" w:bidi="ar-SA"/>
        </w:rPr>
        <w:t>的</w:t>
      </w:r>
      <w:r>
        <w:rPr>
          <w:rFonts w:hint="eastAsia" w:ascii="仿宋" w:hAnsi="仿宋" w:eastAsia="仿宋" w:cs="仿宋"/>
          <w:b w:val="0"/>
          <w:bCs w:val="0"/>
          <w:color w:val="auto"/>
          <w:kern w:val="2"/>
          <w:sz w:val="28"/>
          <w:szCs w:val="28"/>
          <w:highlight w:val="none"/>
          <w:u w:val="single"/>
          <w:lang w:val="en-US" w:eastAsia="zh-CN" w:bidi="ar-SA"/>
        </w:rPr>
        <w:t>砌块、砖</w:t>
      </w:r>
      <w:r>
        <w:rPr>
          <w:rFonts w:hint="eastAsia" w:ascii="仿宋" w:hAnsi="仿宋" w:eastAsia="仿宋" w:cs="仿宋"/>
          <w:b w:val="0"/>
          <w:bCs w:val="0"/>
          <w:color w:val="auto"/>
          <w:kern w:val="2"/>
          <w:sz w:val="28"/>
          <w:szCs w:val="28"/>
          <w:highlight w:val="none"/>
          <w:u w:val="none"/>
          <w:lang w:val="en-US" w:eastAsia="zh-CN" w:bidi="ar-SA"/>
        </w:rPr>
        <w:t>（以下简称“产品”） 购销事宜协商一致，特签订本合同。（本合同范围内，对以</w:t>
      </w:r>
      <w:r>
        <w:rPr>
          <w:rFonts w:hint="eastAsia" w:ascii="仿宋" w:hAnsi="仿宋" w:eastAsia="仿宋" w:cs="仿宋"/>
          <w:b w:val="0"/>
          <w:bCs w:val="0"/>
          <w:color w:val="auto"/>
          <w:kern w:val="2"/>
          <w:sz w:val="28"/>
          <w:szCs w:val="28"/>
          <w:highlight w:val="none"/>
          <w:u w:val="none"/>
          <w:lang w:val="en-US" w:eastAsia="zh-CN" w:bidi="ar-SA"/>
        </w:rPr>
        <w:sym w:font="Wingdings" w:char="00A8"/>
      </w:r>
      <w:r>
        <w:rPr>
          <w:rFonts w:hint="eastAsia" w:ascii="仿宋" w:hAnsi="仿宋" w:eastAsia="仿宋" w:cs="仿宋"/>
          <w:b w:val="0"/>
          <w:bCs w:val="0"/>
          <w:color w:val="auto"/>
          <w:kern w:val="2"/>
          <w:sz w:val="28"/>
          <w:szCs w:val="28"/>
          <w:highlight w:val="none"/>
          <w:u w:val="none"/>
          <w:lang w:val="en-US" w:eastAsia="zh-CN" w:bidi="ar-SA"/>
        </w:rPr>
        <w:t>或</w:t>
      </w:r>
      <w:r>
        <w:rPr>
          <w:rFonts w:hint="eastAsia" w:ascii="仿宋" w:hAnsi="仿宋" w:eastAsia="仿宋" w:cs="仿宋"/>
          <w:b w:val="0"/>
          <w:bCs w:val="0"/>
          <w:color w:val="auto"/>
          <w:kern w:val="2"/>
          <w:sz w:val="28"/>
          <w:szCs w:val="28"/>
          <w:highlight w:val="none"/>
          <w:u w:val="none"/>
          <w:lang w:val="en-US" w:eastAsia="zh-CN" w:bidi="ar-SA"/>
        </w:rPr>
        <w:sym w:font="Wingdings" w:char="00FE"/>
      </w:r>
      <w:r>
        <w:rPr>
          <w:rFonts w:hint="eastAsia" w:ascii="仿宋" w:hAnsi="仿宋" w:eastAsia="仿宋" w:cs="仿宋"/>
          <w:b w:val="0"/>
          <w:bCs w:val="0"/>
          <w:color w:val="auto"/>
          <w:kern w:val="2"/>
          <w:sz w:val="28"/>
          <w:szCs w:val="28"/>
          <w:highlight w:val="none"/>
          <w:u w:val="none"/>
          <w:lang w:val="en-US" w:eastAsia="zh-CN" w:bidi="ar-SA"/>
        </w:rPr>
        <w:t>开头的内容，以</w:t>
      </w:r>
      <w:r>
        <w:rPr>
          <w:rFonts w:hint="eastAsia" w:ascii="仿宋" w:hAnsi="仿宋" w:eastAsia="仿宋" w:cs="仿宋"/>
          <w:b w:val="0"/>
          <w:bCs w:val="0"/>
          <w:color w:val="auto"/>
          <w:kern w:val="2"/>
          <w:sz w:val="28"/>
          <w:szCs w:val="28"/>
          <w:highlight w:val="none"/>
          <w:u w:val="none"/>
          <w:lang w:val="en-US" w:eastAsia="zh-CN" w:bidi="ar-SA"/>
        </w:rPr>
        <w:sym w:font="Wingdings" w:char="00FE"/>
      </w:r>
      <w:r>
        <w:rPr>
          <w:rFonts w:hint="eastAsia" w:ascii="仿宋" w:hAnsi="仿宋" w:eastAsia="仿宋" w:cs="仿宋"/>
          <w:b w:val="0"/>
          <w:bCs w:val="0"/>
          <w:color w:val="auto"/>
          <w:kern w:val="2"/>
          <w:sz w:val="28"/>
          <w:szCs w:val="28"/>
          <w:highlight w:val="none"/>
          <w:u w:val="none"/>
          <w:lang w:val="en-US" w:eastAsia="zh-CN" w:bidi="ar-SA"/>
        </w:rPr>
        <w:t>开头的内容为准）</w:t>
      </w:r>
    </w:p>
    <w:p w14:paraId="7A00AB9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outlineLvl w:val="0"/>
        <w:rPr>
          <w:rFonts w:hint="default" w:ascii="仿宋" w:hAnsi="仿宋" w:eastAsia="仿宋" w:cs="仿宋"/>
          <w:b/>
          <w:bCs/>
          <w:color w:val="auto"/>
          <w:sz w:val="28"/>
          <w:szCs w:val="28"/>
          <w:highlight w:val="none"/>
          <w:lang w:val="en-US" w:eastAsia="zh-CN"/>
        </w:rPr>
      </w:pPr>
      <w:bookmarkStart w:id="0" w:name="_Toc26009"/>
      <w:bookmarkStart w:id="1" w:name="_Toc30517"/>
      <w:bookmarkStart w:id="2" w:name="_Toc31857"/>
      <w:r>
        <w:rPr>
          <w:rFonts w:hint="eastAsia" w:ascii="仿宋" w:hAnsi="仿宋" w:eastAsia="仿宋" w:cs="仿宋"/>
          <w:b/>
          <w:bCs/>
          <w:color w:val="auto"/>
          <w:kern w:val="2"/>
          <w:sz w:val="28"/>
          <w:szCs w:val="28"/>
          <w:highlight w:val="none"/>
          <w:u w:val="none"/>
          <w:lang w:val="en-US" w:eastAsia="zh-CN" w:bidi="ar-SA"/>
        </w:rPr>
        <w:t>第一章、</w:t>
      </w:r>
      <w:r>
        <w:rPr>
          <w:rFonts w:hint="eastAsia" w:ascii="仿宋" w:hAnsi="仿宋" w:eastAsia="仿宋" w:cs="仿宋"/>
          <w:b/>
          <w:bCs/>
          <w:color w:val="auto"/>
          <w:sz w:val="28"/>
          <w:szCs w:val="28"/>
          <w:highlight w:val="none"/>
        </w:rPr>
        <w:t>产品内容</w:t>
      </w:r>
      <w:bookmarkEnd w:id="0"/>
      <w:bookmarkEnd w:id="1"/>
      <w:r>
        <w:rPr>
          <w:rFonts w:hint="eastAsia" w:ascii="仿宋" w:hAnsi="仿宋" w:eastAsia="仿宋" w:cs="仿宋"/>
          <w:b/>
          <w:bCs/>
          <w:color w:val="auto"/>
          <w:sz w:val="28"/>
          <w:szCs w:val="28"/>
          <w:highlight w:val="none"/>
          <w:lang w:val="en-US" w:eastAsia="zh-CN"/>
        </w:rPr>
        <w:t>及合同价款</w:t>
      </w:r>
      <w:bookmarkEnd w:id="2"/>
    </w:p>
    <w:p w14:paraId="6D06043F">
      <w:pPr>
        <w:keepNext w:val="0"/>
        <w:keepLines w:val="0"/>
        <w:pageBreakBefore w:val="0"/>
        <w:widowControl w:val="0"/>
        <w:numPr>
          <w:ilvl w:val="1"/>
          <w:numId w:val="1"/>
        </w:numPr>
        <w:kinsoku/>
        <w:wordWrap/>
        <w:overflowPunct/>
        <w:topLinePunct w:val="0"/>
        <w:autoSpaceDE/>
        <w:autoSpaceDN/>
        <w:bidi w:val="0"/>
        <w:adjustRightInd w:val="0"/>
        <w:snapToGrid w:val="0"/>
        <w:spacing w:line="360" w:lineRule="auto"/>
        <w:ind w:left="0" w:leftChars="0" w:firstLine="560" w:firstLineChars="200"/>
        <w:jc w:val="both"/>
        <w:textAlignment w:val="auto"/>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vertAlign w:val="baseline"/>
          <w:lang w:val="en-US" w:eastAsia="zh-CN"/>
        </w:rPr>
        <w:t>本合同为固定单价合同，</w:t>
      </w:r>
      <w:r>
        <w:rPr>
          <w:rFonts w:hint="eastAsia" w:ascii="仿宋" w:hAnsi="仿宋" w:eastAsia="仿宋" w:cs="仿宋"/>
          <w:color w:val="auto"/>
          <w:sz w:val="28"/>
          <w:szCs w:val="28"/>
          <w:highlight w:val="none"/>
          <w:vertAlign w:val="baseline"/>
        </w:rPr>
        <w:t>合同单价</w:t>
      </w:r>
      <w:r>
        <w:rPr>
          <w:rFonts w:hint="eastAsia" w:ascii="仿宋" w:hAnsi="仿宋" w:eastAsia="仿宋" w:cs="仿宋"/>
          <w:color w:val="auto"/>
          <w:sz w:val="28"/>
          <w:szCs w:val="28"/>
          <w:highlight w:val="none"/>
          <w:vertAlign w:val="baseline"/>
          <w:lang w:val="en-US" w:eastAsia="zh-CN"/>
        </w:rPr>
        <w:t>（详见附件）</w:t>
      </w:r>
      <w:r>
        <w:rPr>
          <w:rFonts w:hint="eastAsia" w:ascii="仿宋" w:hAnsi="仿宋" w:eastAsia="仿宋" w:cs="仿宋"/>
          <w:color w:val="auto"/>
          <w:sz w:val="28"/>
          <w:szCs w:val="28"/>
          <w:highlight w:val="none"/>
          <w:vertAlign w:val="baseline"/>
        </w:rPr>
        <w:t>含</w:t>
      </w:r>
      <w:r>
        <w:rPr>
          <w:rFonts w:hint="eastAsia" w:ascii="仿宋" w:hAnsi="仿宋" w:eastAsia="仿宋" w:cs="仿宋"/>
          <w:color w:val="auto"/>
          <w:sz w:val="28"/>
          <w:szCs w:val="28"/>
          <w:highlight w:val="none"/>
          <w:vertAlign w:val="baseline"/>
          <w:lang w:eastAsia="zh-CN"/>
        </w:rPr>
        <w:t>产品费、</w:t>
      </w:r>
      <w:r>
        <w:rPr>
          <w:rFonts w:hint="eastAsia" w:ascii="仿宋" w:hAnsi="仿宋" w:eastAsia="仿宋" w:cs="仿宋"/>
          <w:color w:val="auto"/>
          <w:sz w:val="28"/>
          <w:szCs w:val="28"/>
          <w:highlight w:val="none"/>
          <w:vertAlign w:val="baseline"/>
        </w:rPr>
        <w:t>材料费、人工费（指</w:t>
      </w:r>
      <w:r>
        <w:rPr>
          <w:rFonts w:hint="eastAsia" w:ascii="仿宋" w:hAnsi="仿宋" w:eastAsia="仿宋" w:cs="仿宋"/>
          <w:color w:val="auto"/>
          <w:sz w:val="28"/>
          <w:szCs w:val="28"/>
          <w:highlight w:val="none"/>
          <w:vertAlign w:val="baseline"/>
          <w:lang w:val="en-US" w:eastAsia="zh-CN"/>
        </w:rPr>
        <w:t>产品移交给甲方所需</w:t>
      </w:r>
      <w:r>
        <w:rPr>
          <w:rFonts w:hint="eastAsia" w:ascii="仿宋" w:hAnsi="仿宋" w:eastAsia="仿宋" w:cs="仿宋"/>
          <w:color w:val="auto"/>
          <w:sz w:val="28"/>
          <w:szCs w:val="28"/>
          <w:highlight w:val="none"/>
          <w:vertAlign w:val="baseline"/>
        </w:rPr>
        <w:t>的所有人工费）、包装费、运输费、</w:t>
      </w:r>
      <w:r>
        <w:rPr>
          <w:rFonts w:hint="eastAsia" w:ascii="仿宋" w:hAnsi="仿宋" w:eastAsia="仿宋" w:cs="仿宋"/>
          <w:b w:val="0"/>
          <w:bCs w:val="0"/>
          <w:color w:val="auto"/>
          <w:kern w:val="2"/>
          <w:sz w:val="28"/>
          <w:szCs w:val="28"/>
          <w:highlight w:val="none"/>
          <w:u w:val="none"/>
          <w:lang w:val="en-US" w:eastAsia="zh-CN" w:bidi="ar-SA"/>
        </w:rPr>
        <w:sym w:font="Wingdings" w:char="00FE"/>
      </w:r>
      <w:r>
        <w:rPr>
          <w:rFonts w:hint="eastAsia" w:ascii="仿宋" w:hAnsi="仿宋" w:eastAsia="仿宋" w:cs="仿宋"/>
          <w:color w:val="auto"/>
          <w:sz w:val="28"/>
          <w:szCs w:val="28"/>
          <w:highlight w:val="none"/>
          <w:vertAlign w:val="baseline"/>
          <w:lang w:eastAsia="zh-CN"/>
        </w:rPr>
        <w:t>装</w:t>
      </w:r>
      <w:r>
        <w:rPr>
          <w:rFonts w:hint="eastAsia" w:ascii="仿宋" w:hAnsi="仿宋" w:eastAsia="仿宋" w:cs="仿宋"/>
          <w:color w:val="auto"/>
          <w:sz w:val="28"/>
          <w:szCs w:val="28"/>
          <w:highlight w:val="none"/>
          <w:vertAlign w:val="baseline"/>
          <w:lang w:val="en-US" w:eastAsia="zh-CN"/>
        </w:rPr>
        <w:t>车</w:t>
      </w:r>
      <w:r>
        <w:rPr>
          <w:rFonts w:hint="eastAsia" w:ascii="仿宋" w:hAnsi="仿宋" w:eastAsia="仿宋" w:cs="仿宋"/>
          <w:color w:val="auto"/>
          <w:sz w:val="28"/>
          <w:szCs w:val="28"/>
          <w:highlight w:val="none"/>
          <w:vertAlign w:val="baseline"/>
          <w:lang w:eastAsia="zh-CN"/>
        </w:rPr>
        <w:t>费、</w:t>
      </w:r>
      <w:r>
        <w:rPr>
          <w:rFonts w:hint="eastAsia" w:ascii="仿宋" w:hAnsi="仿宋" w:eastAsia="仿宋" w:cs="仿宋"/>
          <w:b w:val="0"/>
          <w:bCs w:val="0"/>
          <w:color w:val="auto"/>
          <w:kern w:val="2"/>
          <w:sz w:val="28"/>
          <w:szCs w:val="28"/>
          <w:highlight w:val="none"/>
          <w:u w:val="none"/>
          <w:lang w:val="en-US" w:eastAsia="zh-CN" w:bidi="ar-SA"/>
        </w:rPr>
        <w:sym w:font="Wingdings" w:char="00FE"/>
      </w:r>
      <w:r>
        <w:rPr>
          <w:rFonts w:hint="eastAsia" w:ascii="仿宋" w:hAnsi="仿宋" w:eastAsia="仿宋" w:cs="仿宋"/>
          <w:b w:val="0"/>
          <w:bCs w:val="0"/>
          <w:color w:val="auto"/>
          <w:kern w:val="2"/>
          <w:sz w:val="28"/>
          <w:szCs w:val="28"/>
          <w:highlight w:val="none"/>
          <w:u w:val="none"/>
          <w:lang w:val="en-US" w:eastAsia="zh-CN" w:bidi="ar-SA"/>
        </w:rPr>
        <w:t>卸</w:t>
      </w:r>
      <w:r>
        <w:rPr>
          <w:rFonts w:hint="eastAsia" w:ascii="仿宋" w:hAnsi="仿宋" w:eastAsia="仿宋" w:cs="仿宋"/>
          <w:color w:val="auto"/>
          <w:sz w:val="28"/>
          <w:szCs w:val="28"/>
          <w:highlight w:val="none"/>
          <w:vertAlign w:val="baseline"/>
          <w:lang w:val="en-US" w:eastAsia="zh-CN"/>
        </w:rPr>
        <w:t>车</w:t>
      </w:r>
      <w:r>
        <w:rPr>
          <w:rFonts w:hint="eastAsia" w:ascii="仿宋" w:hAnsi="仿宋" w:eastAsia="仿宋" w:cs="仿宋"/>
          <w:color w:val="auto"/>
          <w:sz w:val="28"/>
          <w:szCs w:val="28"/>
          <w:highlight w:val="none"/>
          <w:vertAlign w:val="baseline"/>
          <w:lang w:eastAsia="zh-CN"/>
        </w:rPr>
        <w:t>费、</w:t>
      </w:r>
      <w:r>
        <w:rPr>
          <w:rFonts w:hint="eastAsia" w:ascii="仿宋" w:hAnsi="仿宋" w:eastAsia="仿宋" w:cs="仿宋"/>
          <w:b w:val="0"/>
          <w:bCs w:val="0"/>
          <w:color w:val="auto"/>
          <w:sz w:val="28"/>
          <w:szCs w:val="28"/>
          <w:highlight w:val="none"/>
          <w:u w:val="none"/>
          <w:vertAlign w:val="baseline"/>
          <w:lang w:val="en-US" w:eastAsia="zh-CN"/>
        </w:rPr>
        <w:t>免费提供</w:t>
      </w:r>
      <w:r>
        <w:rPr>
          <w:rFonts w:hint="eastAsia" w:ascii="仿宋" w:hAnsi="仿宋" w:eastAsia="仿宋" w:cs="仿宋"/>
          <w:color w:val="auto"/>
          <w:sz w:val="28"/>
          <w:szCs w:val="28"/>
          <w:highlight w:val="none"/>
          <w:u w:val="none"/>
          <w:vertAlign w:val="baseline"/>
          <w:lang w:val="en-US" w:eastAsia="zh-CN"/>
        </w:rPr>
        <w:t>检验检测所需的材料（数量按产品使用地点政府主管部门送检取样要求）及检验检测费（产品移交甲方前的所有检验检测费用，检验检测须符合产品使用地点政府主管部门要求）、</w:t>
      </w:r>
      <w:r>
        <w:rPr>
          <w:rFonts w:hint="eastAsia" w:ascii="仿宋" w:hAnsi="仿宋" w:eastAsia="仿宋" w:cs="仿宋"/>
          <w:color w:val="auto"/>
          <w:sz w:val="28"/>
          <w:szCs w:val="28"/>
          <w:highlight w:val="none"/>
          <w:u w:val="none"/>
          <w:vertAlign w:val="baseline"/>
        </w:rPr>
        <w:t>保险费、利</w:t>
      </w:r>
      <w:r>
        <w:rPr>
          <w:rFonts w:hint="eastAsia" w:ascii="仿宋" w:hAnsi="仿宋" w:eastAsia="仿宋" w:cs="仿宋"/>
          <w:color w:val="auto"/>
          <w:sz w:val="28"/>
          <w:szCs w:val="28"/>
          <w:highlight w:val="none"/>
          <w:vertAlign w:val="baseline"/>
        </w:rPr>
        <w:t>润、管理费、税金（</w:t>
      </w:r>
      <w:r>
        <w:rPr>
          <w:rFonts w:hint="eastAsia" w:ascii="仿宋" w:hAnsi="仿宋" w:eastAsia="仿宋" w:cs="仿宋"/>
          <w:color w:val="auto"/>
          <w:sz w:val="28"/>
          <w:szCs w:val="28"/>
          <w:highlight w:val="none"/>
          <w:vertAlign w:val="baseline"/>
          <w:lang w:val="en-US" w:eastAsia="zh-CN"/>
        </w:rPr>
        <w:t>乙方</w:t>
      </w:r>
      <w:r>
        <w:rPr>
          <w:rFonts w:hint="eastAsia" w:ascii="仿宋" w:hAnsi="仿宋" w:eastAsia="仿宋" w:cs="仿宋"/>
          <w:color w:val="auto"/>
          <w:sz w:val="28"/>
          <w:szCs w:val="28"/>
          <w:highlight w:val="none"/>
          <w:vertAlign w:val="baseline"/>
        </w:rPr>
        <w:t>开具税率</w:t>
      </w:r>
      <w:r>
        <w:rPr>
          <w:rFonts w:hint="eastAsia" w:ascii="仿宋" w:hAnsi="仿宋" w:eastAsia="仿宋" w:cs="仿宋"/>
          <w:color w:val="auto"/>
          <w:sz w:val="28"/>
          <w:szCs w:val="28"/>
          <w:highlight w:val="none"/>
          <w:u w:val="single"/>
          <w:vertAlign w:val="baseline"/>
          <w:lang w:val="en-US" w:eastAsia="zh-CN"/>
        </w:rPr>
        <w:t xml:space="preserve">    </w:t>
      </w:r>
      <w:r>
        <w:rPr>
          <w:rFonts w:hint="eastAsia" w:ascii="仿宋" w:hAnsi="仿宋" w:eastAsia="仿宋" w:cs="仿宋"/>
          <w:color w:val="auto"/>
          <w:sz w:val="28"/>
          <w:szCs w:val="28"/>
          <w:highlight w:val="none"/>
          <w:vertAlign w:val="baseline"/>
        </w:rPr>
        <w:t>%的增值税</w:t>
      </w:r>
      <w:r>
        <w:rPr>
          <w:rFonts w:hint="eastAsia" w:ascii="仿宋" w:hAnsi="仿宋" w:eastAsia="仿宋" w:cs="仿宋"/>
          <w:b w:val="0"/>
          <w:bCs w:val="0"/>
          <w:color w:val="auto"/>
          <w:kern w:val="2"/>
          <w:sz w:val="28"/>
          <w:szCs w:val="28"/>
          <w:highlight w:val="none"/>
          <w:u w:val="none"/>
          <w:lang w:val="en-US" w:eastAsia="zh-CN" w:bidi="ar-SA"/>
        </w:rPr>
        <w:sym w:font="Wingdings" w:char="00FE"/>
      </w:r>
      <w:r>
        <w:rPr>
          <w:rFonts w:hint="eastAsia" w:ascii="仿宋" w:hAnsi="仿宋" w:eastAsia="仿宋" w:cs="仿宋"/>
          <w:color w:val="auto"/>
          <w:sz w:val="28"/>
          <w:szCs w:val="28"/>
          <w:highlight w:val="none"/>
          <w:vertAlign w:val="baseline"/>
        </w:rPr>
        <w:t>专用</w:t>
      </w:r>
      <w:r>
        <w:rPr>
          <w:rFonts w:hint="eastAsia" w:ascii="仿宋" w:hAnsi="仿宋" w:eastAsia="仿宋" w:cs="仿宋"/>
          <w:color w:val="auto"/>
          <w:sz w:val="28"/>
          <w:szCs w:val="28"/>
          <w:highlight w:val="none"/>
          <w:vertAlign w:val="baseline"/>
          <w:lang w:val="en-US" w:eastAsia="zh-CN"/>
        </w:rPr>
        <w:t>发票/</w:t>
      </w:r>
      <w:r>
        <w:rPr>
          <w:rFonts w:hint="eastAsia" w:ascii="仿宋" w:hAnsi="仿宋" w:eastAsia="仿宋" w:cs="仿宋"/>
          <w:b w:val="0"/>
          <w:bCs w:val="0"/>
          <w:color w:val="auto"/>
          <w:kern w:val="2"/>
          <w:sz w:val="28"/>
          <w:szCs w:val="28"/>
          <w:highlight w:val="none"/>
          <w:u w:val="none"/>
          <w:lang w:val="en-US" w:eastAsia="zh-CN" w:bidi="ar-SA"/>
        </w:rPr>
        <w:sym w:font="Wingdings" w:char="00A8"/>
      </w:r>
      <w:r>
        <w:rPr>
          <w:rFonts w:hint="eastAsia" w:ascii="仿宋" w:hAnsi="仿宋" w:eastAsia="仿宋" w:cs="仿宋"/>
          <w:color w:val="auto"/>
          <w:sz w:val="28"/>
          <w:szCs w:val="28"/>
          <w:highlight w:val="none"/>
          <w:vertAlign w:val="baseline"/>
          <w:lang w:val="en-US" w:eastAsia="zh-CN"/>
        </w:rPr>
        <w:t>普通</w:t>
      </w:r>
      <w:r>
        <w:rPr>
          <w:rFonts w:hint="eastAsia" w:ascii="仿宋" w:hAnsi="仿宋" w:eastAsia="仿宋" w:cs="仿宋"/>
          <w:color w:val="auto"/>
          <w:sz w:val="28"/>
          <w:szCs w:val="28"/>
          <w:highlight w:val="none"/>
          <w:vertAlign w:val="baseline"/>
        </w:rPr>
        <w:t>发票</w:t>
      </w:r>
      <w:r>
        <w:rPr>
          <w:rFonts w:hint="eastAsia" w:ascii="仿宋" w:hAnsi="仿宋" w:eastAsia="仿宋" w:cs="仿宋"/>
          <w:color w:val="auto"/>
          <w:sz w:val="28"/>
          <w:szCs w:val="28"/>
          <w:highlight w:val="none"/>
          <w:vertAlign w:val="baseline"/>
          <w:lang w:eastAsia="zh-CN"/>
        </w:rPr>
        <w:t>，</w:t>
      </w:r>
      <w:r>
        <w:rPr>
          <w:rFonts w:hint="eastAsia" w:ascii="仿宋" w:hAnsi="仿宋" w:eastAsia="仿宋" w:cs="仿宋"/>
          <w:color w:val="auto"/>
          <w:sz w:val="28"/>
          <w:szCs w:val="28"/>
          <w:highlight w:val="none"/>
          <w:vertAlign w:val="baseline"/>
        </w:rPr>
        <w:t>税率按国家政策执行，</w:t>
      </w:r>
      <w:r>
        <w:rPr>
          <w:rFonts w:hint="eastAsia" w:ascii="仿宋" w:hAnsi="仿宋" w:eastAsia="仿宋" w:cs="仿宋"/>
          <w:color w:val="auto"/>
          <w:sz w:val="28"/>
          <w:szCs w:val="28"/>
          <w:highlight w:val="none"/>
          <w:vertAlign w:val="baseline"/>
          <w:lang w:eastAsia="zh-CN"/>
        </w:rPr>
        <w:t>如</w:t>
      </w:r>
      <w:r>
        <w:rPr>
          <w:rFonts w:hint="eastAsia" w:ascii="仿宋" w:hAnsi="仿宋" w:eastAsia="仿宋" w:cs="仿宋"/>
          <w:color w:val="auto"/>
          <w:sz w:val="28"/>
          <w:szCs w:val="28"/>
          <w:highlight w:val="none"/>
          <w:vertAlign w:val="baseline"/>
          <w:lang w:val="en-US" w:eastAsia="zh-CN"/>
        </w:rPr>
        <w:t>税率</w:t>
      </w:r>
      <w:r>
        <w:rPr>
          <w:rFonts w:hint="eastAsia" w:ascii="仿宋" w:hAnsi="仿宋" w:eastAsia="仿宋" w:cs="仿宋"/>
          <w:color w:val="auto"/>
          <w:sz w:val="28"/>
          <w:szCs w:val="28"/>
          <w:highlight w:val="none"/>
          <w:vertAlign w:val="baseline"/>
          <w:lang w:eastAsia="zh-CN"/>
        </w:rPr>
        <w:t>调整，</w:t>
      </w:r>
      <w:r>
        <w:rPr>
          <w:rFonts w:hint="eastAsia" w:ascii="仿宋" w:hAnsi="仿宋" w:eastAsia="仿宋" w:cs="仿宋"/>
          <w:color w:val="auto"/>
          <w:sz w:val="28"/>
          <w:szCs w:val="28"/>
          <w:highlight w:val="none"/>
          <w:vertAlign w:val="baseline"/>
          <w:lang w:val="en-US" w:eastAsia="zh-CN"/>
        </w:rPr>
        <w:t>合同</w:t>
      </w:r>
      <w:r>
        <w:rPr>
          <w:rFonts w:hint="eastAsia" w:ascii="仿宋" w:hAnsi="仿宋" w:eastAsia="仿宋" w:cs="仿宋"/>
          <w:color w:val="auto"/>
          <w:sz w:val="28"/>
          <w:szCs w:val="28"/>
          <w:highlight w:val="none"/>
          <w:vertAlign w:val="baseline"/>
        </w:rPr>
        <w:t>单价随之调整）等，含乙方承担合同义务、责任、风险的费用</w:t>
      </w:r>
      <w:r>
        <w:rPr>
          <w:rFonts w:hint="eastAsia" w:ascii="仿宋" w:hAnsi="仿宋" w:eastAsia="仿宋" w:cs="仿宋"/>
          <w:color w:val="auto"/>
          <w:sz w:val="28"/>
          <w:szCs w:val="28"/>
          <w:highlight w:val="none"/>
          <w:vertAlign w:val="baseline"/>
          <w:lang w:eastAsia="zh-CN"/>
        </w:rPr>
        <w:t>。</w:t>
      </w:r>
      <w:r>
        <w:rPr>
          <w:rFonts w:hint="eastAsia" w:ascii="仿宋" w:hAnsi="仿宋" w:eastAsia="仿宋" w:cs="仿宋"/>
          <w:color w:val="auto"/>
          <w:sz w:val="28"/>
          <w:szCs w:val="28"/>
          <w:highlight w:val="none"/>
          <w:vertAlign w:val="baseline"/>
        </w:rPr>
        <w:t>除合同另有约</w:t>
      </w:r>
      <w:r>
        <w:rPr>
          <w:rFonts w:hint="eastAsia" w:ascii="仿宋" w:hAnsi="仿宋" w:eastAsia="仿宋" w:cs="仿宋"/>
          <w:color w:val="auto"/>
          <w:sz w:val="28"/>
          <w:szCs w:val="28"/>
          <w:highlight w:val="none"/>
          <w:u w:val="none"/>
          <w:vertAlign w:val="baseline"/>
        </w:rPr>
        <w:t>定外</w:t>
      </w:r>
      <w:r>
        <w:rPr>
          <w:rFonts w:hint="eastAsia" w:ascii="仿宋" w:hAnsi="仿宋" w:eastAsia="仿宋" w:cs="仿宋"/>
          <w:color w:val="auto"/>
          <w:sz w:val="28"/>
          <w:szCs w:val="28"/>
          <w:highlight w:val="none"/>
          <w:u w:val="none"/>
          <w:vertAlign w:val="baseline"/>
          <w:lang w:eastAsia="zh-CN"/>
        </w:rPr>
        <w:t>，单价</w:t>
      </w:r>
      <w:r>
        <w:rPr>
          <w:rFonts w:hint="eastAsia" w:ascii="仿宋" w:hAnsi="仿宋" w:eastAsia="仿宋" w:cs="仿宋"/>
          <w:color w:val="auto"/>
          <w:sz w:val="28"/>
          <w:szCs w:val="28"/>
          <w:highlight w:val="none"/>
          <w:u w:val="none"/>
          <w:vertAlign w:val="baseline"/>
        </w:rPr>
        <w:t>不</w:t>
      </w:r>
      <w:r>
        <w:rPr>
          <w:rFonts w:hint="eastAsia" w:ascii="仿宋" w:hAnsi="仿宋" w:eastAsia="仿宋" w:cs="仿宋"/>
          <w:color w:val="auto"/>
          <w:sz w:val="28"/>
          <w:szCs w:val="28"/>
          <w:highlight w:val="none"/>
          <w:u w:val="none"/>
          <w:vertAlign w:val="baseline"/>
          <w:lang w:eastAsia="zh-CN"/>
        </w:rPr>
        <w:t>作</w:t>
      </w:r>
      <w:r>
        <w:rPr>
          <w:rFonts w:hint="eastAsia" w:ascii="仿宋" w:hAnsi="仿宋" w:eastAsia="仿宋" w:cs="仿宋"/>
          <w:color w:val="auto"/>
          <w:sz w:val="28"/>
          <w:szCs w:val="28"/>
          <w:highlight w:val="none"/>
          <w:u w:val="none"/>
          <w:vertAlign w:val="baseline"/>
        </w:rPr>
        <w:t>任何调整</w:t>
      </w:r>
      <w:r>
        <w:rPr>
          <w:rFonts w:hint="eastAsia" w:ascii="仿宋" w:hAnsi="仿宋" w:eastAsia="仿宋" w:cs="仿宋"/>
          <w:color w:val="auto"/>
          <w:sz w:val="28"/>
          <w:szCs w:val="28"/>
          <w:highlight w:val="none"/>
          <w:u w:val="none"/>
          <w:vertAlign w:val="baseline"/>
          <w:lang w:eastAsia="zh-CN"/>
        </w:rPr>
        <w:t>。</w:t>
      </w:r>
    </w:p>
    <w:p w14:paraId="76C1B08C">
      <w:pPr>
        <w:keepNext w:val="0"/>
        <w:keepLines w:val="0"/>
        <w:pageBreakBefore w:val="0"/>
        <w:widowControl w:val="0"/>
        <w:numPr>
          <w:ilvl w:val="1"/>
          <w:numId w:val="1"/>
        </w:numPr>
        <w:kinsoku/>
        <w:wordWrap/>
        <w:overflowPunct/>
        <w:topLinePunct w:val="0"/>
        <w:autoSpaceDE/>
        <w:autoSpaceDN/>
        <w:bidi w:val="0"/>
        <w:adjustRightInd w:val="0"/>
        <w:snapToGrid w:val="0"/>
        <w:spacing w:line="360" w:lineRule="auto"/>
        <w:ind w:left="0" w:leftChars="0" w:firstLine="560" w:firstLineChars="200"/>
        <w:jc w:val="both"/>
        <w:textAlignment w:val="auto"/>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如市场价格发生变化，乙方须提前三个工作日向甲方书面提出（调价函格式详见附件），双方根据市场浮动情况协商调整并书面确认，如不能达成一致意见，双方结清已供货款（按原合同单价执行）后本合同终止，双方互不追究违约责任。</w:t>
      </w:r>
    </w:p>
    <w:p w14:paraId="0B83F12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auto"/>
          <w:sz w:val="28"/>
          <w:szCs w:val="28"/>
          <w:highlight w:val="none"/>
          <w:vertAlign w:val="baseline"/>
        </w:rPr>
      </w:pPr>
      <w:r>
        <w:rPr>
          <w:rFonts w:hint="eastAsia" w:ascii="仿宋" w:hAnsi="仿宋" w:eastAsia="仿宋" w:cs="仿宋"/>
          <w:color w:val="auto"/>
          <w:sz w:val="28"/>
          <w:szCs w:val="28"/>
          <w:highlight w:val="none"/>
          <w:u w:val="none"/>
          <w:vertAlign w:val="baseline"/>
          <w:lang w:val="en-US" w:eastAsia="zh-CN"/>
        </w:rPr>
        <w:t>1.3</w:t>
      </w:r>
      <w:r>
        <w:rPr>
          <w:rFonts w:hint="eastAsia" w:ascii="仿宋" w:hAnsi="仿宋" w:eastAsia="仿宋" w:cs="仿宋"/>
          <w:color w:val="auto"/>
          <w:sz w:val="28"/>
          <w:szCs w:val="28"/>
          <w:highlight w:val="none"/>
          <w:u w:val="none"/>
          <w:vertAlign w:val="baseline"/>
        </w:rPr>
        <w:t>乙方</w:t>
      </w:r>
      <w:r>
        <w:rPr>
          <w:rFonts w:hint="eastAsia" w:ascii="仿宋" w:hAnsi="仿宋" w:eastAsia="仿宋" w:cs="仿宋"/>
          <w:color w:val="auto"/>
          <w:sz w:val="28"/>
          <w:szCs w:val="28"/>
          <w:highlight w:val="none"/>
          <w:u w:val="none"/>
          <w:vertAlign w:val="baseline"/>
          <w:lang w:eastAsia="zh-CN"/>
        </w:rPr>
        <w:t>每批次</w:t>
      </w:r>
      <w:r>
        <w:rPr>
          <w:rFonts w:hint="eastAsia" w:ascii="仿宋" w:hAnsi="仿宋" w:eastAsia="仿宋" w:cs="仿宋"/>
          <w:color w:val="auto"/>
          <w:sz w:val="28"/>
          <w:szCs w:val="28"/>
          <w:highlight w:val="none"/>
          <w:u w:val="none"/>
          <w:vertAlign w:val="baseline"/>
        </w:rPr>
        <w:t>送货数量由甲方决定，乙方无条件配合</w:t>
      </w:r>
      <w:r>
        <w:rPr>
          <w:rFonts w:hint="eastAsia" w:ascii="仿宋" w:hAnsi="仿宋" w:eastAsia="仿宋" w:cs="仿宋"/>
          <w:color w:val="auto"/>
          <w:sz w:val="28"/>
          <w:szCs w:val="28"/>
          <w:highlight w:val="none"/>
          <w:u w:val="none"/>
          <w:vertAlign w:val="baseline"/>
          <w:lang w:eastAsia="zh-CN"/>
        </w:rPr>
        <w:t>，</w:t>
      </w:r>
      <w:r>
        <w:rPr>
          <w:rFonts w:hint="eastAsia" w:ascii="仿宋" w:hAnsi="仿宋" w:eastAsia="仿宋" w:cs="仿宋"/>
          <w:color w:val="auto"/>
          <w:sz w:val="28"/>
          <w:szCs w:val="28"/>
          <w:highlight w:val="none"/>
          <w:u w:val="none"/>
          <w:vertAlign w:val="baseline"/>
          <w:lang w:val="en-US" w:eastAsia="zh-CN"/>
        </w:rPr>
        <w:t>所需费用已含在合同单价内无需另计</w:t>
      </w:r>
      <w:r>
        <w:rPr>
          <w:rFonts w:hint="eastAsia" w:ascii="仿宋" w:hAnsi="仿宋" w:eastAsia="仿宋" w:cs="仿宋"/>
          <w:color w:val="auto"/>
          <w:sz w:val="28"/>
          <w:szCs w:val="28"/>
          <w:highlight w:val="none"/>
          <w:u w:val="none"/>
          <w:vertAlign w:val="baseline"/>
          <w:lang w:eastAsia="zh-CN"/>
        </w:rPr>
        <w:t>。上述数量仅作参考，不作为结算依据。</w:t>
      </w:r>
      <w:r>
        <w:rPr>
          <w:rFonts w:hint="eastAsia" w:ascii="仿宋" w:hAnsi="仿宋" w:eastAsia="仿宋" w:cs="仿宋"/>
          <w:color w:val="auto"/>
          <w:sz w:val="28"/>
          <w:szCs w:val="28"/>
          <w:highlight w:val="none"/>
          <w:vertAlign w:val="baseline"/>
        </w:rPr>
        <w:t>产品购销数量按甲方实际</w:t>
      </w:r>
      <w:r>
        <w:rPr>
          <w:rFonts w:hint="eastAsia" w:ascii="仿宋" w:hAnsi="仿宋" w:eastAsia="仿宋" w:cs="仿宋"/>
          <w:color w:val="auto"/>
          <w:sz w:val="28"/>
          <w:szCs w:val="28"/>
          <w:highlight w:val="none"/>
          <w:vertAlign w:val="baseline"/>
          <w:lang w:val="en-US" w:eastAsia="zh-CN"/>
        </w:rPr>
        <w:t>接收并</w:t>
      </w:r>
      <w:r>
        <w:rPr>
          <w:rFonts w:hint="eastAsia" w:ascii="仿宋" w:hAnsi="仿宋" w:eastAsia="仿宋" w:cs="仿宋"/>
          <w:color w:val="auto"/>
          <w:sz w:val="28"/>
          <w:szCs w:val="28"/>
          <w:highlight w:val="none"/>
          <w:vertAlign w:val="baseline"/>
        </w:rPr>
        <w:t>验收合格的数量结算</w:t>
      </w:r>
      <w:r>
        <w:rPr>
          <w:rFonts w:hint="eastAsia" w:ascii="仿宋" w:hAnsi="仿宋" w:eastAsia="仿宋" w:cs="仿宋"/>
          <w:color w:val="auto"/>
          <w:sz w:val="28"/>
          <w:szCs w:val="28"/>
          <w:highlight w:val="none"/>
          <w:vertAlign w:val="baseline"/>
          <w:lang w:eastAsia="zh-CN"/>
        </w:rPr>
        <w:t>。</w:t>
      </w:r>
    </w:p>
    <w:p w14:paraId="2249F0B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auto"/>
          <w:kern w:val="2"/>
          <w:sz w:val="28"/>
          <w:szCs w:val="28"/>
          <w:highlight w:val="none"/>
          <w:u w:val="none"/>
          <w:lang w:val="en-US" w:eastAsia="zh-CN" w:bidi="ar-SA"/>
        </w:rPr>
      </w:pPr>
      <w:r>
        <w:rPr>
          <w:rFonts w:hint="eastAsia" w:ascii="仿宋" w:hAnsi="仿宋" w:eastAsia="仿宋" w:cs="仿宋"/>
          <w:color w:val="auto"/>
          <w:kern w:val="2"/>
          <w:sz w:val="28"/>
          <w:szCs w:val="28"/>
          <w:highlight w:val="none"/>
          <w:u w:val="none"/>
          <w:lang w:val="en-US" w:eastAsia="zh-CN" w:bidi="ar-SA"/>
        </w:rPr>
        <w:t>1.4</w:t>
      </w:r>
      <w:r>
        <w:rPr>
          <w:rFonts w:hint="eastAsia" w:ascii="仿宋" w:hAnsi="仿宋" w:eastAsia="仿宋" w:cs="仿宋"/>
          <w:color w:val="auto"/>
          <w:sz w:val="28"/>
          <w:szCs w:val="28"/>
          <w:highlight w:val="none"/>
          <w:vertAlign w:val="baseline"/>
        </w:rPr>
        <w:t>合同暂定总价仅供参考，不作结算用途。</w:t>
      </w:r>
      <w:r>
        <w:rPr>
          <w:rFonts w:hint="eastAsia" w:ascii="仿宋" w:hAnsi="仿宋" w:eastAsia="仿宋" w:cs="仿宋"/>
          <w:color w:val="auto"/>
          <w:kern w:val="2"/>
          <w:sz w:val="28"/>
          <w:szCs w:val="28"/>
          <w:highlight w:val="none"/>
          <w:u w:val="none"/>
          <w:lang w:val="en-US" w:eastAsia="zh-CN" w:bidi="ar-SA"/>
        </w:rPr>
        <w:t xml:space="preserve"> </w:t>
      </w:r>
    </w:p>
    <w:p w14:paraId="660E01D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kern w:val="2"/>
          <w:sz w:val="28"/>
          <w:szCs w:val="28"/>
          <w:highlight w:val="none"/>
          <w:u w:val="none"/>
          <w:lang w:val="en-US" w:eastAsia="zh-CN" w:bidi="ar-SA"/>
        </w:rPr>
        <w:t>1.5</w:t>
      </w:r>
      <w:r>
        <w:rPr>
          <w:rFonts w:hint="eastAsia" w:ascii="仿宋" w:hAnsi="仿宋" w:eastAsia="仿宋" w:cs="仿宋"/>
          <w:color w:val="auto"/>
          <w:sz w:val="28"/>
          <w:szCs w:val="28"/>
          <w:highlight w:val="none"/>
          <w:vertAlign w:val="baseline"/>
          <w:lang w:val="en-US" w:eastAsia="zh-CN"/>
        </w:rPr>
        <w:t>其他需要约定的与价格相关的事项</w:t>
      </w:r>
    </w:p>
    <w:p w14:paraId="5898B56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b w:val="0"/>
          <w:bCs w:val="0"/>
          <w:color w:val="auto"/>
          <w:sz w:val="28"/>
          <w:szCs w:val="28"/>
          <w:highlight w:val="none"/>
          <w:u w:val="single"/>
          <w:vertAlign w:val="baseline"/>
          <w:lang w:val="en-US" w:eastAsia="zh-CN"/>
        </w:rPr>
      </w:pPr>
      <w:r>
        <w:rPr>
          <w:rFonts w:hint="eastAsia" w:ascii="仿宋" w:hAnsi="仿宋" w:eastAsia="仿宋" w:cs="仿宋"/>
          <w:color w:val="auto"/>
          <w:sz w:val="28"/>
          <w:szCs w:val="28"/>
          <w:highlight w:val="none"/>
          <w:vertAlign w:val="baseline"/>
          <w:lang w:val="en-US" w:eastAsia="zh-CN"/>
        </w:rPr>
        <w:t>1.5.1合同有效期为：</w:t>
      </w:r>
      <w:r>
        <w:rPr>
          <w:rFonts w:hint="eastAsia" w:ascii="仿宋" w:hAnsi="仿宋" w:eastAsia="仿宋" w:cs="仿宋"/>
          <w:b w:val="0"/>
          <w:bCs w:val="0"/>
          <w:color w:val="auto"/>
          <w:sz w:val="28"/>
          <w:szCs w:val="28"/>
          <w:highlight w:val="none"/>
          <w:u w:val="single"/>
          <w:vertAlign w:val="baseline"/>
          <w:lang w:val="en-US" w:eastAsia="zh-CN"/>
        </w:rPr>
        <w:t>本合同生效之日起365个日历天内。</w:t>
      </w:r>
    </w:p>
    <w:p w14:paraId="07F1577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1.5.2其他要求：</w:t>
      </w:r>
      <w:r>
        <w:rPr>
          <w:rFonts w:hint="eastAsia" w:ascii="仿宋" w:hAnsi="仿宋" w:eastAsia="仿宋" w:cs="仿宋"/>
          <w:color w:val="auto"/>
          <w:sz w:val="28"/>
          <w:szCs w:val="28"/>
          <w:highlight w:val="none"/>
          <w:u w:val="single"/>
          <w:vertAlign w:val="baseline"/>
          <w:lang w:val="en-US" w:eastAsia="zh-CN"/>
        </w:rPr>
        <w:t>无。</w:t>
      </w:r>
    </w:p>
    <w:p w14:paraId="4AC641D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1.6本合同单价已包含各种保险费用，乙方不得另计保险而向甲方索要费用。</w:t>
      </w:r>
    </w:p>
    <w:p w14:paraId="2CDACBB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1.7甲方或使用单位在产品使用过程中遇到的问题，乙方须随时提供电话答疑。凡与产品相关联的问题都属于答疑范围，所需费用已包含在合同单价中，不另计费。</w:t>
      </w:r>
    </w:p>
    <w:p w14:paraId="0E175FC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outlineLvl w:val="0"/>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szCs w:val="28"/>
          <w:highlight w:val="none"/>
          <w:u w:val="none"/>
          <w:vertAlign w:val="baseline"/>
          <w:lang w:val="en-US" w:eastAsia="zh-CN"/>
        </w:rPr>
        <w:t>1.8乙方根据甲方需要提供现场临时指导和培训，费用已包含在合同单价中</w:t>
      </w:r>
      <w:bookmarkStart w:id="3" w:name="_Toc13709"/>
      <w:r>
        <w:rPr>
          <w:rFonts w:hint="eastAsia" w:ascii="仿宋" w:hAnsi="仿宋" w:eastAsia="仿宋" w:cs="仿宋"/>
          <w:color w:val="auto"/>
          <w:sz w:val="28"/>
          <w:szCs w:val="28"/>
          <w:highlight w:val="none"/>
          <w:u w:val="none"/>
          <w:vertAlign w:val="baseline"/>
          <w:lang w:val="en-US" w:eastAsia="zh-CN"/>
        </w:rPr>
        <w:t>，</w:t>
      </w:r>
      <w:r>
        <w:rPr>
          <w:rFonts w:hint="eastAsia" w:ascii="仿宋" w:hAnsi="仿宋" w:eastAsia="仿宋" w:cs="仿宋"/>
          <w:color w:val="auto"/>
          <w:sz w:val="28"/>
          <w:highlight w:val="none"/>
          <w:u w:val="none"/>
          <w:lang w:eastAsia="zh-CN"/>
        </w:rPr>
        <w:t>不另计费。</w:t>
      </w:r>
    </w:p>
    <w:p w14:paraId="3EC22F2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outlineLvl w:val="0"/>
        <w:rPr>
          <w:rFonts w:hint="default" w:ascii="仿宋" w:hAnsi="仿宋" w:eastAsia="仿宋" w:cs="仿宋"/>
          <w:color w:val="auto"/>
          <w:sz w:val="28"/>
          <w:szCs w:val="28"/>
          <w:highlight w:val="none"/>
          <w:u w:val="none"/>
          <w:vertAlign w:val="baseline"/>
          <w:lang w:val="en-US" w:eastAsia="zh-CN"/>
        </w:rPr>
      </w:pPr>
      <w:bookmarkStart w:id="4" w:name="_Toc22686"/>
      <w:bookmarkStart w:id="5" w:name="_Toc24462"/>
      <w:r>
        <w:rPr>
          <w:rFonts w:hint="eastAsia" w:ascii="仿宋" w:hAnsi="仿宋" w:eastAsia="仿宋" w:cs="仿宋"/>
          <w:b/>
          <w:bCs/>
          <w:color w:val="auto"/>
          <w:sz w:val="28"/>
          <w:highlight w:val="none"/>
          <w:lang w:val="en-US" w:eastAsia="zh-CN"/>
        </w:rPr>
        <w:t>第二章、</w:t>
      </w:r>
      <w:r>
        <w:rPr>
          <w:rFonts w:hint="eastAsia" w:ascii="仿宋" w:hAnsi="仿宋" w:eastAsia="仿宋" w:cs="仿宋"/>
          <w:b/>
          <w:bCs/>
          <w:color w:val="auto"/>
          <w:sz w:val="28"/>
          <w:highlight w:val="none"/>
        </w:rPr>
        <w:t>付款方式</w:t>
      </w:r>
      <w:bookmarkEnd w:id="4"/>
      <w:bookmarkEnd w:id="5"/>
    </w:p>
    <w:p w14:paraId="6985B43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lang w:val="en-US" w:eastAsia="zh-CN"/>
        </w:rPr>
        <w:t>2.1</w:t>
      </w:r>
      <w:r>
        <w:rPr>
          <w:rFonts w:hint="eastAsia" w:ascii="仿宋" w:hAnsi="仿宋" w:eastAsia="仿宋" w:cs="仿宋"/>
          <w:color w:val="auto"/>
          <w:sz w:val="28"/>
          <w:highlight w:val="none"/>
          <w:lang w:eastAsia="zh-CN"/>
        </w:rPr>
        <w:t>本</w:t>
      </w:r>
      <w:r>
        <w:rPr>
          <w:rFonts w:hint="eastAsia" w:ascii="仿宋" w:hAnsi="仿宋" w:eastAsia="仿宋" w:cs="仿宋"/>
          <w:color w:val="auto"/>
          <w:sz w:val="28"/>
          <w:highlight w:val="none"/>
          <w:lang w:val="en-US" w:eastAsia="zh-CN"/>
        </w:rPr>
        <w:t>合同款项按以下办法支付</w:t>
      </w:r>
    </w:p>
    <w:p w14:paraId="26CA283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sym w:font="Wingdings" w:char="00A8"/>
      </w:r>
      <w:r>
        <w:rPr>
          <w:rFonts w:hint="eastAsia" w:ascii="仿宋" w:hAnsi="仿宋" w:eastAsia="仿宋" w:cs="仿宋"/>
          <w:color w:val="auto"/>
          <w:sz w:val="28"/>
          <w:highlight w:val="none"/>
          <w:u w:val="none"/>
          <w:lang w:val="en-US" w:eastAsia="zh-CN"/>
        </w:rPr>
        <w:t>办法一、有预付款：</w:t>
      </w:r>
    </w:p>
    <w:p w14:paraId="03C44C6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2.1.1本合同生效后，甲方向乙方支付合同暂定总价的</w:t>
      </w:r>
      <w:r>
        <w:rPr>
          <w:rFonts w:hint="eastAsia" w:ascii="仿宋" w:hAnsi="仿宋" w:eastAsia="仿宋" w:cs="仿宋"/>
          <w:color w:val="auto"/>
          <w:sz w:val="28"/>
          <w:highlight w:val="none"/>
          <w:u w:val="single"/>
          <w:lang w:val="en-US" w:eastAsia="zh-CN"/>
        </w:rPr>
        <w:t xml:space="preserve"> / </w:t>
      </w:r>
      <w:r>
        <w:rPr>
          <w:rFonts w:hint="eastAsia" w:ascii="仿宋" w:hAnsi="仿宋" w:eastAsia="仿宋" w:cs="仿宋"/>
          <w:color w:val="auto"/>
          <w:sz w:val="28"/>
          <w:highlight w:val="none"/>
          <w:u w:val="none"/>
          <w:lang w:val="en-US" w:eastAsia="zh-CN"/>
        </w:rPr>
        <w:t>%（其中合同暂定总价的</w:t>
      </w:r>
      <w:r>
        <w:rPr>
          <w:rFonts w:hint="eastAsia" w:ascii="仿宋" w:hAnsi="仿宋" w:eastAsia="仿宋" w:cs="仿宋"/>
          <w:color w:val="auto"/>
          <w:sz w:val="28"/>
          <w:highlight w:val="none"/>
          <w:u w:val="single"/>
          <w:lang w:val="en-US" w:eastAsia="zh-CN"/>
        </w:rPr>
        <w:t xml:space="preserve"> / </w:t>
      </w:r>
      <w:r>
        <w:rPr>
          <w:rFonts w:hint="eastAsia" w:ascii="仿宋" w:hAnsi="仿宋" w:eastAsia="仿宋" w:cs="仿宋"/>
          <w:color w:val="auto"/>
          <w:sz w:val="28"/>
          <w:highlight w:val="none"/>
          <w:u w:val="none"/>
          <w:lang w:val="en-US" w:eastAsia="zh-CN"/>
        </w:rPr>
        <w:t>%作为定金，其余款项为预付款）。合同履行后，定金、预付款均抵作合同款。</w:t>
      </w:r>
    </w:p>
    <w:p w14:paraId="568B0F9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color w:val="auto"/>
        </w:rPr>
      </w:pPr>
      <w:r>
        <w:rPr>
          <w:rFonts w:hint="eastAsia" w:ascii="仿宋" w:hAnsi="仿宋" w:eastAsia="仿宋" w:cs="仿宋"/>
          <w:color w:val="auto"/>
          <w:sz w:val="28"/>
          <w:highlight w:val="none"/>
          <w:u w:val="none"/>
          <w:lang w:val="en-US" w:eastAsia="zh-CN"/>
        </w:rPr>
        <w:t>2.1.2产品到齐甲方指定交货地点经甲方形式验收合格并移交甲方，甲方收齐金额等于结算款的全额发票等相关资料后付至合同结算总价的</w:t>
      </w:r>
      <w:r>
        <w:rPr>
          <w:rFonts w:hint="eastAsia" w:ascii="仿宋" w:hAnsi="仿宋" w:eastAsia="仿宋" w:cs="仿宋"/>
          <w:color w:val="auto"/>
          <w:sz w:val="28"/>
          <w:highlight w:val="none"/>
          <w:u w:val="single"/>
          <w:lang w:val="en-US" w:eastAsia="zh-CN"/>
        </w:rPr>
        <w:t xml:space="preserve"> / </w:t>
      </w:r>
      <w:r>
        <w:rPr>
          <w:rFonts w:hint="eastAsia" w:ascii="仿宋" w:hAnsi="仿宋" w:eastAsia="仿宋" w:cs="仿宋"/>
          <w:color w:val="auto"/>
          <w:sz w:val="28"/>
          <w:highlight w:val="none"/>
          <w:u w:val="none"/>
          <w:lang w:val="en-US" w:eastAsia="zh-CN"/>
        </w:rPr>
        <w:t>%。</w:t>
      </w:r>
    </w:p>
    <w:p w14:paraId="51372BE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default"/>
          <w:color w:val="auto"/>
          <w:lang w:val="en-US" w:eastAsia="zh-CN"/>
        </w:rPr>
      </w:pPr>
      <w:r>
        <w:rPr>
          <w:rFonts w:hint="eastAsia" w:ascii="仿宋" w:hAnsi="仿宋" w:eastAsia="仿宋" w:cs="仿宋"/>
          <w:color w:val="auto"/>
          <w:sz w:val="28"/>
          <w:highlight w:val="none"/>
          <w:u w:val="none"/>
          <w:lang w:val="en-US" w:eastAsia="zh-CN"/>
        </w:rPr>
        <w:t>2.1.3合同结算总价的</w:t>
      </w:r>
      <w:r>
        <w:rPr>
          <w:rFonts w:hint="eastAsia" w:ascii="仿宋" w:hAnsi="仿宋" w:eastAsia="仿宋" w:cs="仿宋"/>
          <w:color w:val="auto"/>
          <w:sz w:val="28"/>
          <w:highlight w:val="none"/>
          <w:u w:val="single"/>
          <w:lang w:val="en-US" w:eastAsia="zh-CN"/>
        </w:rPr>
        <w:t xml:space="preserve"> / </w:t>
      </w:r>
      <w:r>
        <w:rPr>
          <w:rFonts w:hint="eastAsia" w:ascii="仿宋" w:hAnsi="仿宋" w:eastAsia="仿宋" w:cs="仿宋"/>
          <w:color w:val="auto"/>
          <w:sz w:val="28"/>
          <w:highlight w:val="none"/>
          <w:u w:val="none"/>
          <w:lang w:val="en-US" w:eastAsia="zh-CN"/>
        </w:rPr>
        <w:t>%作为产品保修金，保修期满且乙方取得“保修合格证明”后，双方无息结清保修金。</w:t>
      </w:r>
    </w:p>
    <w:p w14:paraId="53457D1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b/>
          <w:bCs/>
          <w:color w:val="auto"/>
          <w:sz w:val="28"/>
          <w:highlight w:val="none"/>
          <w:u w:val="none"/>
          <w:lang w:val="en-US" w:eastAsia="zh-CN"/>
        </w:rPr>
      </w:pPr>
      <w:r>
        <w:rPr>
          <w:rFonts w:hint="eastAsia" w:ascii="仿宋" w:hAnsi="仿宋" w:eastAsia="仿宋" w:cs="仿宋"/>
          <w:color w:val="auto"/>
          <w:sz w:val="28"/>
          <w:highlight w:val="none"/>
          <w:u w:val="none"/>
          <w:lang w:val="en-US" w:eastAsia="zh-CN"/>
        </w:rPr>
        <w:sym w:font="Wingdings" w:char="00FE"/>
      </w:r>
      <w:r>
        <w:rPr>
          <w:rFonts w:hint="eastAsia" w:ascii="仿宋" w:hAnsi="仿宋" w:eastAsia="仿宋" w:cs="仿宋"/>
          <w:color w:val="auto"/>
          <w:sz w:val="28"/>
          <w:highlight w:val="none"/>
          <w:u w:val="none"/>
          <w:lang w:val="en-US" w:eastAsia="zh-CN"/>
        </w:rPr>
        <w:t>办法二、月结，无预付款：</w:t>
      </w:r>
    </w:p>
    <w:p w14:paraId="1782105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default" w:ascii="仿宋" w:hAnsi="仿宋" w:eastAsia="仿宋" w:cs="仿宋"/>
          <w:color w:val="000000" w:themeColor="text1"/>
          <w:sz w:val="28"/>
          <w:highlight w:val="none"/>
          <w:u w:val="none"/>
          <w:lang w:val="en-US" w:eastAsia="zh-CN"/>
          <w14:textFill>
            <w14:solidFill>
              <w14:schemeClr w14:val="tx1"/>
            </w14:solidFill>
          </w14:textFill>
        </w:rPr>
      </w:pPr>
      <w:r>
        <w:rPr>
          <w:rFonts w:hint="eastAsia" w:ascii="仿宋" w:hAnsi="仿宋" w:eastAsia="仿宋" w:cs="仿宋"/>
          <w:color w:val="000000" w:themeColor="text1"/>
          <w:sz w:val="28"/>
          <w:highlight w:val="none"/>
          <w:u w:val="none"/>
          <w:lang w:val="en-US" w:eastAsia="zh-CN"/>
          <w14:textFill>
            <w14:solidFill>
              <w14:schemeClr w14:val="tx1"/>
            </w14:solidFill>
          </w14:textFill>
        </w:rPr>
        <w:t>2.1.1每月货款下月支付，具体为：</w:t>
      </w:r>
      <w:r>
        <w:rPr>
          <w:rFonts w:ascii="仿宋" w:hAnsi="仿宋" w:eastAsia="仿宋" w:cs="仿宋"/>
          <w:color w:val="000000"/>
          <w:kern w:val="0"/>
          <w:sz w:val="28"/>
          <w:szCs w:val="28"/>
          <w:lang w:val="en-US" w:eastAsia="zh-CN" w:bidi="ar"/>
        </w:rPr>
        <w:t>任一项目</w:t>
      </w:r>
      <w:r>
        <w:rPr>
          <w:rFonts w:hint="eastAsia" w:ascii="仿宋" w:hAnsi="仿宋" w:eastAsia="仿宋" w:cs="仿宋"/>
          <w:color w:val="auto"/>
          <w:sz w:val="28"/>
          <w:highlight w:val="none"/>
          <w:u w:val="none"/>
          <w:lang w:val="en-US" w:eastAsia="zh-CN"/>
        </w:rPr>
        <w:t>乙方按合同约定将甲方每月所需产品送齐到交货地点，经甲方形式验收合格、移交甲方，且乙方按合同约定的时间交齐上月货款对账资料并与甲方完成对账后，</w:t>
      </w:r>
      <w:r>
        <w:rPr>
          <w:rFonts w:hint="eastAsia" w:ascii="仿宋" w:hAnsi="仿宋" w:eastAsia="仿宋" w:cs="仿宋"/>
          <w:color w:val="000000" w:themeColor="text1"/>
          <w:sz w:val="28"/>
          <w:highlight w:val="none"/>
          <w:u w:val="none"/>
          <w:lang w:val="en-US" w:eastAsia="zh-CN"/>
          <w14:textFill>
            <w14:solidFill>
              <w14:schemeClr w14:val="tx1"/>
            </w14:solidFill>
          </w14:textFill>
        </w:rPr>
        <w:t>甲方支付上月货款的</w:t>
      </w:r>
      <w:r>
        <w:rPr>
          <w:rFonts w:hint="eastAsia" w:ascii="仿宋" w:hAnsi="仿宋" w:eastAsia="仿宋" w:cs="仿宋"/>
          <w:color w:val="000000" w:themeColor="text1"/>
          <w:sz w:val="28"/>
          <w:highlight w:val="none"/>
          <w:u w:val="single"/>
          <w:lang w:val="en-US" w:eastAsia="zh-CN"/>
          <w14:textFill>
            <w14:solidFill>
              <w14:schemeClr w14:val="tx1"/>
            </w14:solidFill>
          </w14:textFill>
        </w:rPr>
        <w:t xml:space="preserve"> 97</w:t>
      </w:r>
      <w:r>
        <w:rPr>
          <w:rFonts w:hint="eastAsia" w:ascii="仿宋" w:hAnsi="仿宋" w:eastAsia="仿宋" w:cs="仿宋"/>
          <w:color w:val="000000" w:themeColor="text1"/>
          <w:sz w:val="28"/>
          <w:highlight w:val="none"/>
          <w:u w:val="none"/>
          <w:lang w:val="en-US" w:eastAsia="zh-CN"/>
          <w14:textFill>
            <w14:solidFill>
              <w14:schemeClr w14:val="tx1"/>
            </w14:solidFill>
          </w14:textFill>
        </w:rPr>
        <w:t>%，上月货款的</w:t>
      </w:r>
      <w:r>
        <w:rPr>
          <w:rFonts w:hint="eastAsia" w:ascii="仿宋" w:hAnsi="仿宋" w:eastAsia="仿宋" w:cs="仿宋"/>
          <w:color w:val="000000" w:themeColor="text1"/>
          <w:sz w:val="28"/>
          <w:highlight w:val="none"/>
          <w:u w:val="single"/>
          <w:lang w:val="en-US" w:eastAsia="zh-CN"/>
          <w14:textFill>
            <w14:solidFill>
              <w14:schemeClr w14:val="tx1"/>
            </w14:solidFill>
          </w14:textFill>
        </w:rPr>
        <w:t xml:space="preserve"> 3 </w:t>
      </w:r>
      <w:r>
        <w:rPr>
          <w:rFonts w:hint="eastAsia" w:ascii="仿宋" w:hAnsi="仿宋" w:eastAsia="仿宋" w:cs="仿宋"/>
          <w:color w:val="000000" w:themeColor="text1"/>
          <w:sz w:val="28"/>
          <w:highlight w:val="none"/>
          <w:u w:val="none"/>
          <w:lang w:val="en-US" w:eastAsia="zh-CN"/>
          <w14:textFill>
            <w14:solidFill>
              <w14:schemeClr w14:val="tx1"/>
            </w14:solidFill>
          </w14:textFill>
        </w:rPr>
        <w:t>%作为</w:t>
      </w:r>
      <w:r>
        <w:rPr>
          <w:rFonts w:hint="eastAsia" w:ascii="仿宋" w:hAnsi="仿宋" w:eastAsia="仿宋" w:cs="仿宋"/>
          <w:color w:val="auto"/>
          <w:sz w:val="28"/>
          <w:highlight w:val="none"/>
          <w:u w:val="none"/>
          <w:lang w:val="en-US" w:eastAsia="zh-CN"/>
        </w:rPr>
        <w:t>上月交货产品的保修金</w:t>
      </w:r>
      <w:r>
        <w:rPr>
          <w:rFonts w:hint="eastAsia" w:ascii="仿宋" w:hAnsi="仿宋" w:eastAsia="仿宋" w:cs="仿宋"/>
          <w:color w:val="000000" w:themeColor="text1"/>
          <w:sz w:val="28"/>
          <w:highlight w:val="none"/>
          <w:u w:val="none"/>
          <w:lang w:val="en-US" w:eastAsia="zh-CN"/>
          <w14:textFill>
            <w14:solidFill>
              <w14:schemeClr w14:val="tx1"/>
            </w14:solidFill>
          </w14:textFill>
        </w:rPr>
        <w:t>。保修期满后，双方无息结清保修金。乙方逾期交齐对账资料或非甲方原因逾期完成对账的，付款日期顺延至货款完成对账月份的下月底前。</w:t>
      </w:r>
    </w:p>
    <w:p w14:paraId="6A3FE5D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000000" w:themeColor="text1"/>
          <w:sz w:val="28"/>
          <w:highlight w:val="none"/>
          <w:u w:val="none"/>
          <w:lang w:val="en-US" w:eastAsia="zh-CN"/>
          <w14:textFill>
            <w14:solidFill>
              <w14:schemeClr w14:val="tx1"/>
            </w14:solidFill>
          </w14:textFill>
        </w:rPr>
      </w:pPr>
      <w:r>
        <w:rPr>
          <w:rFonts w:hint="eastAsia" w:ascii="仿宋" w:hAnsi="仿宋" w:eastAsia="仿宋" w:cs="仿宋"/>
          <w:color w:val="000000" w:themeColor="text1"/>
          <w:sz w:val="28"/>
          <w:highlight w:val="none"/>
          <w:u w:val="none"/>
          <w:lang w:val="en-US" w:eastAsia="zh-CN"/>
          <w14:textFill>
            <w14:solidFill>
              <w14:schemeClr w14:val="tx1"/>
            </w14:solidFill>
          </w14:textFill>
        </w:rPr>
        <w:t>2.1.2对账日期为每月3日至每月8日。乙方在每月3日前一次性交齐上月供货产品的对账资料至甲方项目部，并在同月8日前（遇节假日则顺延）完成对账。如乙方逾期交齐对账资料，则对账日期顺延至次月的3日至8日，次月乙方对账还须提供“同意延迟付款声明函”（格式详见附件二）给甲方。以此类推。例：乙方在6月3日前交齐5月份货款的对账资料给甲方项目部并在6月8日完成对账，且甲方收到开票金额与对账金额一致的发票后，则甲方在6月30日前支付5月份货款的</w:t>
      </w:r>
      <w:r>
        <w:rPr>
          <w:rFonts w:hint="eastAsia" w:ascii="仿宋" w:hAnsi="仿宋" w:eastAsia="仿宋" w:cs="仿宋"/>
          <w:color w:val="000000" w:themeColor="text1"/>
          <w:sz w:val="28"/>
          <w:highlight w:val="none"/>
          <w:u w:val="single"/>
          <w:lang w:val="en-US" w:eastAsia="zh-CN"/>
          <w14:textFill>
            <w14:solidFill>
              <w14:schemeClr w14:val="tx1"/>
            </w14:solidFill>
          </w14:textFill>
        </w:rPr>
        <w:t>97</w:t>
      </w:r>
      <w:r>
        <w:rPr>
          <w:rFonts w:hint="eastAsia" w:ascii="仿宋" w:hAnsi="仿宋" w:eastAsia="仿宋" w:cs="仿宋"/>
          <w:color w:val="000000" w:themeColor="text1"/>
          <w:sz w:val="28"/>
          <w:highlight w:val="none"/>
          <w:u w:val="none"/>
          <w:lang w:val="en-US" w:eastAsia="zh-CN"/>
          <w14:textFill>
            <w14:solidFill>
              <w14:schemeClr w14:val="tx1"/>
            </w14:solidFill>
          </w14:textFill>
        </w:rPr>
        <w:t>%，余款作为保修金。若乙方6月4日（或更迟）交齐5月份货款的对账资料给甲方，则5月份货款的对账时间顺延至7月3日至8日，付款时间顺延至7月31日前。以此类推。</w:t>
      </w:r>
    </w:p>
    <w:p w14:paraId="7076E16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000000" w:themeColor="text1"/>
          <w:sz w:val="28"/>
          <w:highlight w:val="none"/>
          <w:u w:val="none"/>
          <w:lang w:val="en-US" w:eastAsia="zh-CN"/>
          <w14:textFill>
            <w14:solidFill>
              <w14:schemeClr w14:val="tx1"/>
            </w14:solidFill>
          </w14:textFill>
        </w:rPr>
      </w:pPr>
      <w:r>
        <w:rPr>
          <w:rFonts w:hint="eastAsia" w:ascii="仿宋" w:hAnsi="仿宋" w:eastAsia="仿宋" w:cs="仿宋"/>
          <w:color w:val="000000" w:themeColor="text1"/>
          <w:sz w:val="28"/>
          <w:highlight w:val="none"/>
          <w:u w:val="none"/>
          <w:lang w:val="en-US" w:eastAsia="zh-CN"/>
          <w14:textFill>
            <w14:solidFill>
              <w14:schemeClr w14:val="tx1"/>
            </w14:solidFill>
          </w14:textFill>
        </w:rPr>
        <w:t>2.1.3乙方对账及请款资料：甲方下料订单（即甲方发出的《物料申购单》，格式详见附件）、乙方对账单原件（结算单）、本合同复印件（含调价函）、材料签收单原件（绿联，格式详见附件）、乙方送货单原件（发货单）、材料收货水印照片、材料款申报确认表原件、付款台账汇总表原件、供应商月度对账单原件（格式详见附件）、结清承诺书原件、发票（双方对账一致后2个日历天内，乙方交齐给甲方项目部对账人员）。</w:t>
      </w:r>
    </w:p>
    <w:p w14:paraId="0A892C5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000000" w:themeColor="text1"/>
          <w:sz w:val="28"/>
          <w:highlight w:val="none"/>
          <w:u w:val="none"/>
          <w:lang w:val="en-US" w:eastAsia="zh-CN"/>
          <w14:textFill>
            <w14:solidFill>
              <w14:schemeClr w14:val="tx1"/>
            </w14:solidFill>
          </w14:textFill>
        </w:rPr>
      </w:pPr>
      <w:r>
        <w:rPr>
          <w:rFonts w:hint="eastAsia" w:ascii="仿宋" w:hAnsi="仿宋" w:eastAsia="仿宋" w:cs="仿宋"/>
          <w:color w:val="000000" w:themeColor="text1"/>
          <w:sz w:val="28"/>
          <w:highlight w:val="none"/>
          <w:u w:val="none"/>
          <w:lang w:val="en-US" w:eastAsia="zh-CN"/>
          <w14:textFill>
            <w14:solidFill>
              <w14:schemeClr w14:val="tx1"/>
            </w14:solidFill>
          </w14:textFill>
        </w:rPr>
        <w:t>2.1.3.1乙方对账资料具体要求：</w:t>
      </w:r>
    </w:p>
    <w:p w14:paraId="1D7698E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000000" w:themeColor="text1"/>
          <w:sz w:val="28"/>
          <w:highlight w:val="none"/>
          <w:u w:val="none"/>
          <w:lang w:val="en-US" w:eastAsia="zh-CN"/>
          <w14:textFill>
            <w14:solidFill>
              <w14:schemeClr w14:val="tx1"/>
            </w14:solidFill>
          </w14:textFill>
        </w:rPr>
      </w:pPr>
      <w:r>
        <w:rPr>
          <w:rFonts w:hint="eastAsia" w:ascii="仿宋" w:hAnsi="仿宋" w:eastAsia="仿宋" w:cs="仿宋"/>
          <w:color w:val="000000" w:themeColor="text1"/>
          <w:sz w:val="28"/>
          <w:highlight w:val="none"/>
          <w:u w:val="none"/>
          <w:lang w:val="en-US" w:eastAsia="zh-CN"/>
          <w14:textFill>
            <w14:solidFill>
              <w14:schemeClr w14:val="tx1"/>
            </w14:solidFill>
          </w14:textFill>
        </w:rPr>
        <w:t>①乙方对账单（结算单）：该单据须盖乙方公章及乙方人员签名和注明日期，经甲方人员（甲方合同执行联系人、甲方仓管员）核对无误后签名和注明日期，原则上款项内容处填写的对账日期应与签注的日期一致。</w:t>
      </w:r>
    </w:p>
    <w:p w14:paraId="477E6E6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000000" w:themeColor="text1"/>
          <w:sz w:val="28"/>
          <w:highlight w:val="none"/>
          <w:u w:val="none"/>
          <w:lang w:val="en-US" w:eastAsia="zh-CN"/>
          <w14:textFill>
            <w14:solidFill>
              <w14:schemeClr w14:val="tx1"/>
            </w14:solidFill>
          </w14:textFill>
        </w:rPr>
      </w:pPr>
      <w:r>
        <w:rPr>
          <w:rFonts w:hint="eastAsia" w:ascii="仿宋" w:hAnsi="仿宋" w:eastAsia="仿宋" w:cs="仿宋"/>
          <w:color w:val="000000" w:themeColor="text1"/>
          <w:sz w:val="28"/>
          <w:highlight w:val="none"/>
          <w:u w:val="none"/>
          <w:lang w:val="en-US" w:eastAsia="zh-CN"/>
          <w14:textFill>
            <w14:solidFill>
              <w14:schemeClr w14:val="tx1"/>
            </w14:solidFill>
          </w14:textFill>
        </w:rPr>
        <w:t>②本合同复印件（含调价函）：合同复印件以签章完毕的为准，包括本合同及附属补充协议；调价函及调税率函以适用的为准，过期或者不适用的不附，以加盖双方公章的为准，如不调价/调税，则无需提供。</w:t>
      </w:r>
    </w:p>
    <w:p w14:paraId="0448CFA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000000" w:themeColor="text1"/>
          <w:sz w:val="28"/>
          <w:highlight w:val="none"/>
          <w:u w:val="none"/>
          <w:lang w:val="en-US" w:eastAsia="zh-CN"/>
          <w14:textFill>
            <w14:solidFill>
              <w14:schemeClr w14:val="tx1"/>
            </w14:solidFill>
          </w14:textFill>
        </w:rPr>
      </w:pPr>
      <w:r>
        <w:rPr>
          <w:rFonts w:hint="eastAsia" w:ascii="仿宋" w:hAnsi="仿宋" w:eastAsia="仿宋" w:cs="仿宋"/>
          <w:color w:val="000000" w:themeColor="text1"/>
          <w:sz w:val="28"/>
          <w:highlight w:val="none"/>
          <w:u w:val="none"/>
          <w:lang w:val="en-US" w:eastAsia="zh-CN"/>
          <w14:textFill>
            <w14:solidFill>
              <w14:schemeClr w14:val="tx1"/>
            </w14:solidFill>
          </w14:textFill>
        </w:rPr>
        <w:t>③材料签收单：须注明材料所用项目、地块、第几期，并如实的正确填写日期、乙方全称、材料名称、品牌、规格、型号、数量及金额等信息，此单据必须有本合同约定的甲方合同执行联系人、甲方产品签收人、乙方送货员、乙方合同授权代表共同亲笔签名确认，否则无效且甲方有权不付款。此单据内容不得随意修改、涂划，若确需修改、涂划，则被修正、涂划的内容旁须有甲方合同执行联系人、甲方仓管员共同签名确认，否则无效。关于甲乙双方人员（甲方合同执行联系人、甲方产品签收人、乙方送货员、乙方合同授权代表）的签名确认，甲方如有规定则按相关规定办理。甲方付款的前提条件之一是收齐了符合本合同约定的材料签收单原件（即一式三联均由甲方收齐），否则甲方有权不付款。</w:t>
      </w:r>
    </w:p>
    <w:p w14:paraId="6B9C527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000000" w:themeColor="text1"/>
          <w:sz w:val="28"/>
          <w:highlight w:val="none"/>
          <w:u w:val="none"/>
          <w:lang w:val="en-US" w:eastAsia="zh-CN"/>
          <w14:textFill>
            <w14:solidFill>
              <w14:schemeClr w14:val="tx1"/>
            </w14:solidFill>
          </w14:textFill>
        </w:rPr>
      </w:pPr>
      <w:r>
        <w:rPr>
          <w:rFonts w:hint="eastAsia" w:ascii="仿宋" w:hAnsi="仿宋" w:eastAsia="仿宋" w:cs="仿宋"/>
          <w:color w:val="000000" w:themeColor="text1"/>
          <w:sz w:val="28"/>
          <w:highlight w:val="none"/>
          <w:u w:val="none"/>
          <w:lang w:val="en-US" w:eastAsia="zh-CN"/>
          <w14:textFill>
            <w14:solidFill>
              <w14:schemeClr w14:val="tx1"/>
            </w14:solidFill>
          </w14:textFill>
        </w:rPr>
        <w:t>④乙方送货单（发货单）：此单据须盖乙方公章及甲乙双方人员（甲方合同执行联系人、甲方仓管员、乙方送货员、乙方合同授权代表）签字。</w:t>
      </w:r>
    </w:p>
    <w:p w14:paraId="37D430E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000000" w:themeColor="text1"/>
          <w:sz w:val="28"/>
          <w:highlight w:val="none"/>
          <w:u w:val="none"/>
          <w:lang w:val="en-US" w:eastAsia="zh-CN"/>
          <w14:textFill>
            <w14:solidFill>
              <w14:schemeClr w14:val="tx1"/>
            </w14:solidFill>
          </w14:textFill>
        </w:rPr>
      </w:pPr>
      <w:r>
        <w:rPr>
          <w:rFonts w:hint="eastAsia" w:ascii="仿宋" w:hAnsi="仿宋" w:eastAsia="仿宋" w:cs="仿宋"/>
          <w:color w:val="000000" w:themeColor="text1"/>
          <w:sz w:val="28"/>
          <w:highlight w:val="none"/>
          <w:u w:val="none"/>
          <w:lang w:val="en-US" w:eastAsia="zh-CN"/>
          <w14:textFill>
            <w14:solidFill>
              <w14:schemeClr w14:val="tx1"/>
            </w14:solidFill>
          </w14:textFill>
        </w:rPr>
        <w:t>⑤材料收货水印照片：含甲乙双方产品签收人员合影，产品卸货前后对比照片，产品实物规格、品牌等参数照片，运输车辆、车牌信息照片，卸货现场工程背景照片。所有照片均须有水印备注，水印须有项目地址定位和拍照时间、日期。</w:t>
      </w:r>
    </w:p>
    <w:p w14:paraId="2B25AAA1">
      <w:pPr>
        <w:pStyle w:val="8"/>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kern w:val="2"/>
          <w:sz w:val="28"/>
          <w:szCs w:val="24"/>
          <w:highlight w:val="none"/>
          <w:u w:val="none"/>
          <w:lang w:val="en-US" w:eastAsia="zh-CN" w:bidi="ar-SA"/>
          <w14:textFill>
            <w14:solidFill>
              <w14:schemeClr w14:val="tx1"/>
            </w14:solidFill>
          </w14:textFill>
        </w:rPr>
        <w:t>⑥结清承诺书：格式详见附件。</w:t>
      </w:r>
    </w:p>
    <w:p w14:paraId="4875E71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default" w:ascii="仿宋" w:hAnsi="仿宋" w:eastAsia="仿宋" w:cs="仿宋"/>
          <w:color w:val="000000" w:themeColor="text1"/>
          <w:sz w:val="28"/>
          <w:highlight w:val="none"/>
          <w:u w:val="none"/>
          <w:lang w:val="en-US" w:eastAsia="zh-CN"/>
          <w14:textFill>
            <w14:solidFill>
              <w14:schemeClr w14:val="tx1"/>
            </w14:solidFill>
          </w14:textFill>
        </w:rPr>
      </w:pPr>
      <w:r>
        <w:rPr>
          <w:rFonts w:hint="eastAsia" w:ascii="仿宋" w:hAnsi="仿宋" w:eastAsia="仿宋" w:cs="仿宋"/>
          <w:color w:val="000000" w:themeColor="text1"/>
          <w:sz w:val="28"/>
          <w:highlight w:val="none"/>
          <w:u w:val="none"/>
          <w:lang w:val="en-US" w:eastAsia="zh-CN"/>
          <w14:textFill>
            <w14:solidFill>
              <w14:schemeClr w14:val="tx1"/>
            </w14:solidFill>
          </w14:textFill>
        </w:rPr>
        <w:t>⑦</w:t>
      </w:r>
      <w:r>
        <w:rPr>
          <w:rFonts w:hint="eastAsia" w:ascii="仿宋" w:hAnsi="仿宋" w:eastAsia="仿宋" w:cs="仿宋"/>
          <w:color w:val="000000" w:themeColor="text1"/>
          <w:kern w:val="2"/>
          <w:sz w:val="28"/>
          <w:szCs w:val="24"/>
          <w:highlight w:val="none"/>
          <w:u w:val="none"/>
          <w:lang w:val="en-US" w:eastAsia="zh-CN" w:bidi="ar-SA"/>
          <w14:textFill>
            <w14:solidFill>
              <w14:schemeClr w14:val="tx1"/>
            </w14:solidFill>
          </w14:textFill>
        </w:rPr>
        <w:t>材料款申报审批表：格式详见附件。</w:t>
      </w:r>
    </w:p>
    <w:p w14:paraId="225C80A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000000" w:themeColor="text1"/>
          <w:kern w:val="2"/>
          <w:sz w:val="28"/>
          <w:szCs w:val="24"/>
          <w:highlight w:val="none"/>
          <w:u w:val="none"/>
          <w:lang w:val="en-US" w:eastAsia="zh-CN" w:bidi="ar-SA"/>
          <w14:textFill>
            <w14:solidFill>
              <w14:schemeClr w14:val="tx1"/>
            </w14:solidFill>
          </w14:textFill>
        </w:rPr>
      </w:pPr>
      <w:r>
        <w:rPr>
          <w:rFonts w:hint="eastAsia" w:ascii="仿宋" w:hAnsi="仿宋" w:eastAsia="仿宋" w:cs="仿宋"/>
          <w:color w:val="000000" w:themeColor="text1"/>
          <w:kern w:val="2"/>
          <w:sz w:val="28"/>
          <w:szCs w:val="24"/>
          <w:highlight w:val="none"/>
          <w:u w:val="none"/>
          <w:lang w:val="en-US" w:eastAsia="zh-CN" w:bidi="ar-SA"/>
          <w14:textFill>
            <w14:solidFill>
              <w14:schemeClr w14:val="tx1"/>
            </w14:solidFill>
          </w14:textFill>
        </w:rPr>
        <w:t>⑧</w:t>
      </w:r>
      <w:r>
        <w:rPr>
          <w:rFonts w:hint="eastAsia" w:ascii="仿宋" w:hAnsi="仿宋" w:eastAsia="仿宋" w:cs="仿宋"/>
          <w:color w:val="000000" w:themeColor="text1"/>
          <w:sz w:val="28"/>
          <w:highlight w:val="none"/>
          <w:u w:val="none"/>
          <w:lang w:val="en-US" w:eastAsia="zh-CN"/>
          <w14:textFill>
            <w14:solidFill>
              <w14:schemeClr w14:val="tx1"/>
            </w14:solidFill>
          </w14:textFill>
        </w:rPr>
        <w:t>款项支付台账：格式详见附件。</w:t>
      </w:r>
    </w:p>
    <w:p w14:paraId="7196653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000000" w:themeColor="text1"/>
          <w:kern w:val="2"/>
          <w:sz w:val="28"/>
          <w:szCs w:val="24"/>
          <w:highlight w:val="none"/>
          <w:u w:val="none"/>
          <w:lang w:val="en-US" w:eastAsia="zh-CN" w:bidi="ar-SA"/>
          <w14:textFill>
            <w14:solidFill>
              <w14:schemeClr w14:val="tx1"/>
            </w14:solidFill>
          </w14:textFill>
        </w:rPr>
      </w:pPr>
      <w:r>
        <w:rPr>
          <w:rFonts w:hint="eastAsia" w:ascii="仿宋" w:hAnsi="仿宋" w:eastAsia="仿宋" w:cs="仿宋"/>
          <w:color w:val="000000" w:themeColor="text1"/>
          <w:kern w:val="2"/>
          <w:sz w:val="28"/>
          <w:szCs w:val="24"/>
          <w:highlight w:val="none"/>
          <w:u w:val="none"/>
          <w:lang w:val="en-US" w:eastAsia="zh-CN" w:bidi="ar-SA"/>
          <w14:textFill>
            <w14:solidFill>
              <w14:schemeClr w14:val="tx1"/>
            </w14:solidFill>
          </w14:textFill>
        </w:rPr>
        <w:t>⑨供应商月度对账单：格式详见附件。</w:t>
      </w:r>
    </w:p>
    <w:p w14:paraId="0BA9BD1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000000" w:themeColor="text1"/>
          <w:kern w:val="2"/>
          <w:sz w:val="28"/>
          <w:szCs w:val="24"/>
          <w:highlight w:val="none"/>
          <w:u w:val="none"/>
          <w:lang w:val="en-US" w:eastAsia="zh-CN" w:bidi="ar-SA"/>
          <w14:textFill>
            <w14:solidFill>
              <w14:schemeClr w14:val="tx1"/>
            </w14:solidFill>
          </w14:textFill>
        </w:rPr>
      </w:pPr>
      <w:r>
        <w:rPr>
          <w:rFonts w:hint="eastAsia" w:ascii="仿宋" w:hAnsi="仿宋" w:eastAsia="仿宋" w:cs="仿宋"/>
          <w:color w:val="000000" w:themeColor="text1"/>
          <w:kern w:val="2"/>
          <w:sz w:val="28"/>
          <w:szCs w:val="24"/>
          <w:highlight w:val="none"/>
          <w:u w:val="none"/>
          <w:lang w:val="en-US" w:eastAsia="zh-CN" w:bidi="ar-SA"/>
          <w14:textFill>
            <w14:solidFill>
              <w14:schemeClr w14:val="tx1"/>
            </w14:solidFill>
          </w14:textFill>
        </w:rPr>
        <w:t>⑩</w:t>
      </w:r>
      <w:r>
        <w:rPr>
          <w:rFonts w:hint="eastAsia" w:ascii="仿宋" w:hAnsi="仿宋" w:eastAsia="仿宋" w:cs="仿宋"/>
          <w:color w:val="000000" w:themeColor="text1"/>
          <w:sz w:val="28"/>
          <w:highlight w:val="none"/>
          <w:u w:val="none"/>
          <w:lang w:val="en-US" w:eastAsia="zh-CN"/>
          <w14:textFill>
            <w14:solidFill>
              <w14:schemeClr w14:val="tx1"/>
            </w14:solidFill>
          </w14:textFill>
        </w:rPr>
        <w:t>物料申购单：</w:t>
      </w:r>
      <w:r>
        <w:rPr>
          <w:rFonts w:hint="eastAsia" w:ascii="仿宋" w:hAnsi="仿宋" w:eastAsia="仿宋" w:cs="仿宋"/>
          <w:color w:val="000000" w:themeColor="text1"/>
          <w:kern w:val="2"/>
          <w:sz w:val="28"/>
          <w:szCs w:val="24"/>
          <w:highlight w:val="none"/>
          <w:u w:val="none"/>
          <w:lang w:val="en-US" w:eastAsia="zh-CN" w:bidi="ar-SA"/>
          <w14:textFill>
            <w14:solidFill>
              <w14:schemeClr w14:val="tx1"/>
            </w14:solidFill>
          </w14:textFill>
        </w:rPr>
        <w:t>格式详见附件。</w:t>
      </w:r>
    </w:p>
    <w:p w14:paraId="57B52C6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sym w:font="Wingdings" w:char="00A8"/>
      </w:r>
      <w:r>
        <w:rPr>
          <w:rFonts w:hint="eastAsia" w:ascii="仿宋" w:hAnsi="仿宋" w:eastAsia="仿宋" w:cs="仿宋"/>
          <w:color w:val="auto"/>
          <w:sz w:val="28"/>
          <w:highlight w:val="none"/>
          <w:u w:val="none"/>
          <w:lang w:val="en-US" w:eastAsia="zh-CN"/>
        </w:rPr>
        <w:t>办法三、其他办法</w:t>
      </w:r>
    </w:p>
    <w:p w14:paraId="0D5A556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2.1.1</w:t>
      </w:r>
      <w:r>
        <w:rPr>
          <w:rFonts w:hint="eastAsia" w:ascii="仿宋" w:hAnsi="仿宋" w:eastAsia="仿宋" w:cs="仿宋"/>
          <w:color w:val="auto"/>
          <w:sz w:val="28"/>
          <w:highlight w:val="none"/>
          <w:u w:val="single"/>
          <w:lang w:val="en-US" w:eastAsia="zh-CN"/>
        </w:rPr>
        <w:t>（根据与乙方议定的实际情况填写）</w:t>
      </w:r>
      <w:r>
        <w:rPr>
          <w:rFonts w:hint="eastAsia" w:ascii="仿宋" w:hAnsi="仿宋" w:eastAsia="仿宋" w:cs="仿宋"/>
          <w:color w:val="auto"/>
          <w:sz w:val="28"/>
          <w:highlight w:val="none"/>
          <w:u w:val="none"/>
          <w:lang w:val="en-US" w:eastAsia="zh-CN"/>
        </w:rPr>
        <w:t xml:space="preserve"> </w:t>
      </w:r>
    </w:p>
    <w:p w14:paraId="4B1D2CD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000000" w:themeColor="text1"/>
          <w:kern w:val="2"/>
          <w:sz w:val="28"/>
          <w:szCs w:val="24"/>
          <w:highlight w:val="none"/>
          <w:u w:val="none"/>
          <w:lang w:val="en-US" w:eastAsia="zh-CN" w:bidi="ar-SA"/>
          <w14:textFill>
            <w14:solidFill>
              <w14:schemeClr w14:val="tx1"/>
            </w14:solidFill>
          </w14:textFill>
        </w:rPr>
      </w:pPr>
      <w:r>
        <w:rPr>
          <w:rFonts w:hint="eastAsia" w:ascii="仿宋" w:hAnsi="仿宋" w:eastAsia="仿宋" w:cs="仿宋"/>
          <w:color w:val="auto"/>
          <w:sz w:val="28"/>
          <w:highlight w:val="none"/>
          <w:u w:val="none"/>
          <w:lang w:val="en-US" w:eastAsia="zh-CN"/>
        </w:rPr>
        <w:t>2.1.2</w:t>
      </w:r>
      <w:r>
        <w:rPr>
          <w:rFonts w:hint="eastAsia" w:ascii="仿宋" w:hAnsi="仿宋" w:eastAsia="仿宋" w:cs="仿宋"/>
          <w:color w:val="auto"/>
          <w:sz w:val="28"/>
          <w:highlight w:val="none"/>
          <w:u w:val="single"/>
          <w:lang w:val="en-US" w:eastAsia="zh-CN"/>
        </w:rPr>
        <w:t>（根据与乙方议定的实际情况填写）</w:t>
      </w:r>
    </w:p>
    <w:p w14:paraId="339DAE2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default"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w:t>
      </w:r>
      <w:r>
        <w:rPr>
          <w:rFonts w:hint="default" w:ascii="仿宋" w:hAnsi="仿宋" w:eastAsia="仿宋" w:cs="仿宋"/>
          <w:color w:val="auto"/>
          <w:sz w:val="28"/>
          <w:highlight w:val="none"/>
          <w:u w:val="none"/>
          <w:lang w:val="en-US" w:eastAsia="zh-CN"/>
        </w:rPr>
        <w:t>.</w:t>
      </w:r>
      <w:r>
        <w:rPr>
          <w:rFonts w:hint="eastAsia" w:ascii="仿宋" w:hAnsi="仿宋" w:eastAsia="仿宋" w:cs="仿宋"/>
          <w:color w:val="auto"/>
          <w:sz w:val="28"/>
          <w:highlight w:val="none"/>
          <w:u w:val="none"/>
          <w:lang w:val="en-US" w:eastAsia="zh-CN"/>
        </w:rPr>
        <w:t>2</w:t>
      </w:r>
      <w:r>
        <w:rPr>
          <w:rFonts w:hint="default" w:ascii="仿宋" w:hAnsi="仿宋" w:eastAsia="仿宋" w:cs="仿宋"/>
          <w:color w:val="auto"/>
          <w:sz w:val="28"/>
          <w:highlight w:val="none"/>
          <w:u w:val="none"/>
          <w:lang w:val="en-US" w:eastAsia="zh-CN"/>
        </w:rPr>
        <w:t>付款</w:t>
      </w:r>
      <w:r>
        <w:rPr>
          <w:rFonts w:hint="eastAsia" w:ascii="仿宋" w:hAnsi="仿宋" w:eastAsia="仿宋" w:cs="仿宋"/>
          <w:color w:val="auto"/>
          <w:sz w:val="28"/>
          <w:highlight w:val="none"/>
          <w:u w:val="none"/>
          <w:lang w:val="en-US" w:eastAsia="zh-CN"/>
        </w:rPr>
        <w:t>形</w:t>
      </w:r>
      <w:r>
        <w:rPr>
          <w:rFonts w:hint="default" w:ascii="仿宋" w:hAnsi="仿宋" w:eastAsia="仿宋" w:cs="仿宋"/>
          <w:color w:val="auto"/>
          <w:sz w:val="28"/>
          <w:highlight w:val="none"/>
          <w:u w:val="none"/>
          <w:lang w:val="en-US" w:eastAsia="zh-CN"/>
        </w:rPr>
        <w:t>式：优先使用网银、银行承兑汇票等，支票、电汇视情况而定。甲方</w:t>
      </w:r>
      <w:r>
        <w:rPr>
          <w:rFonts w:hint="eastAsia" w:ascii="仿宋" w:hAnsi="仿宋" w:eastAsia="仿宋" w:cs="仿宋"/>
          <w:color w:val="auto"/>
          <w:sz w:val="28"/>
          <w:highlight w:val="none"/>
          <w:u w:val="none"/>
          <w:lang w:val="en-US" w:eastAsia="zh-CN"/>
        </w:rPr>
        <w:t>以</w:t>
      </w:r>
      <w:r>
        <w:rPr>
          <w:rFonts w:hint="default" w:ascii="仿宋" w:hAnsi="仿宋" w:eastAsia="仿宋" w:cs="仿宋"/>
          <w:color w:val="auto"/>
          <w:sz w:val="28"/>
          <w:highlight w:val="none"/>
          <w:u w:val="none"/>
          <w:lang w:val="en-US" w:eastAsia="zh-CN"/>
        </w:rPr>
        <w:t>其中任意一种支付</w:t>
      </w:r>
      <w:r>
        <w:rPr>
          <w:rFonts w:hint="eastAsia" w:ascii="仿宋" w:hAnsi="仿宋" w:eastAsia="仿宋" w:cs="仿宋"/>
          <w:color w:val="auto"/>
          <w:sz w:val="28"/>
          <w:highlight w:val="none"/>
          <w:u w:val="none"/>
          <w:lang w:val="en-US" w:eastAsia="zh-CN"/>
        </w:rPr>
        <w:t>形</w:t>
      </w:r>
      <w:r>
        <w:rPr>
          <w:rFonts w:hint="default" w:ascii="仿宋" w:hAnsi="仿宋" w:eastAsia="仿宋" w:cs="仿宋"/>
          <w:color w:val="auto"/>
          <w:sz w:val="28"/>
          <w:highlight w:val="none"/>
          <w:u w:val="none"/>
          <w:lang w:val="en-US" w:eastAsia="zh-CN"/>
        </w:rPr>
        <w:t>式给乙方</w:t>
      </w:r>
      <w:r>
        <w:rPr>
          <w:rFonts w:hint="eastAsia" w:ascii="仿宋" w:hAnsi="仿宋" w:eastAsia="仿宋" w:cs="仿宋"/>
          <w:color w:val="auto"/>
          <w:sz w:val="28"/>
          <w:highlight w:val="none"/>
          <w:u w:val="none"/>
          <w:lang w:val="en-US" w:eastAsia="zh-CN"/>
        </w:rPr>
        <w:t>合同</w:t>
      </w:r>
      <w:r>
        <w:rPr>
          <w:rFonts w:hint="default" w:ascii="仿宋" w:hAnsi="仿宋" w:eastAsia="仿宋" w:cs="仿宋"/>
          <w:color w:val="auto"/>
          <w:sz w:val="28"/>
          <w:highlight w:val="none"/>
          <w:u w:val="none"/>
          <w:lang w:val="en-US" w:eastAsia="zh-CN"/>
        </w:rPr>
        <w:t>款，均视为乙方收到该</w:t>
      </w:r>
      <w:r>
        <w:rPr>
          <w:rFonts w:hint="eastAsia" w:ascii="仿宋" w:hAnsi="仿宋" w:eastAsia="仿宋" w:cs="仿宋"/>
          <w:color w:val="auto"/>
          <w:sz w:val="28"/>
          <w:highlight w:val="none"/>
          <w:u w:val="none"/>
          <w:lang w:val="en-US" w:eastAsia="zh-CN"/>
        </w:rPr>
        <w:t>合同</w:t>
      </w:r>
      <w:r>
        <w:rPr>
          <w:rFonts w:hint="default" w:ascii="仿宋" w:hAnsi="仿宋" w:eastAsia="仿宋" w:cs="仿宋"/>
          <w:color w:val="auto"/>
          <w:sz w:val="28"/>
          <w:highlight w:val="none"/>
          <w:u w:val="none"/>
          <w:lang w:val="en-US" w:eastAsia="zh-CN"/>
        </w:rPr>
        <w:t>款。</w:t>
      </w:r>
    </w:p>
    <w:p w14:paraId="132D710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lang w:val="en-US" w:eastAsia="zh-CN"/>
        </w:rPr>
        <w:t>2.3发票要求：甲乙双方对账完成后2日内，乙方开票并提交至甲方项目部，否则甲方不予付款且不视为违约。乙方开具的发票内容须与合同约定内容一致，并按甲方要求分项目、分地块、分楼栋开具，否则视为乙方逾期提供发票给甲方，属乙方违约，甲方有权不付款。乙方逾期提供合格发票的，在提供合格发票时须同时提供“同意延迟付款声明函”（格式详见附件），同时甲方按签收合格发票之日起顺延相应日历天付款，不属甲方违约。甲方付款顺延相应日历天数=甲方实际签收合格发票日-甲方约定签收合格发票日。</w:t>
      </w:r>
      <w:r>
        <w:rPr>
          <w:rFonts w:hint="eastAsia" w:ascii="仿宋" w:hAnsi="仿宋" w:eastAsia="仿宋" w:cs="仿宋"/>
          <w:color w:val="auto"/>
          <w:sz w:val="28"/>
          <w:highlight w:val="none"/>
          <w:u w:val="none"/>
        </w:rPr>
        <w:t>如甲方</w:t>
      </w:r>
      <w:r>
        <w:rPr>
          <w:rFonts w:hint="eastAsia" w:ascii="仿宋" w:hAnsi="仿宋" w:eastAsia="仿宋" w:cs="仿宋"/>
          <w:color w:val="auto"/>
          <w:sz w:val="28"/>
          <w:highlight w:val="none"/>
          <w:u w:val="none"/>
          <w:lang w:val="en-US" w:eastAsia="zh-CN"/>
        </w:rPr>
        <w:t>因特殊原因未收到发票却已付</w:t>
      </w:r>
      <w:r>
        <w:rPr>
          <w:rFonts w:hint="eastAsia" w:ascii="仿宋" w:hAnsi="仿宋" w:eastAsia="仿宋" w:cs="仿宋"/>
          <w:color w:val="auto"/>
          <w:sz w:val="28"/>
          <w:highlight w:val="none"/>
          <w:u w:val="none"/>
        </w:rPr>
        <w:t>款，</w:t>
      </w:r>
      <w:r>
        <w:rPr>
          <w:rFonts w:hint="eastAsia" w:ascii="仿宋" w:hAnsi="仿宋" w:eastAsia="仿宋" w:cs="仿宋"/>
          <w:color w:val="auto"/>
          <w:sz w:val="28"/>
          <w:highlight w:val="none"/>
          <w:u w:val="none"/>
          <w:lang w:val="en-US" w:eastAsia="zh-CN"/>
        </w:rPr>
        <w:t>但</w:t>
      </w:r>
      <w:r>
        <w:rPr>
          <w:rFonts w:hint="eastAsia" w:ascii="仿宋" w:hAnsi="仿宋" w:eastAsia="仿宋" w:cs="仿宋"/>
          <w:color w:val="auto"/>
          <w:sz w:val="28"/>
          <w:highlight w:val="none"/>
          <w:u w:val="none"/>
          <w:lang w:eastAsia="zh-CN"/>
        </w:rPr>
        <w:t>乙方逾期</w:t>
      </w:r>
      <w:r>
        <w:rPr>
          <w:rFonts w:hint="eastAsia" w:ascii="仿宋" w:hAnsi="仿宋" w:eastAsia="仿宋" w:cs="仿宋"/>
          <w:color w:val="auto"/>
          <w:sz w:val="28"/>
          <w:highlight w:val="none"/>
          <w:u w:val="none"/>
        </w:rPr>
        <w:t>提供</w:t>
      </w:r>
      <w:r>
        <w:rPr>
          <w:rFonts w:hint="eastAsia" w:ascii="仿宋" w:hAnsi="仿宋" w:eastAsia="仿宋" w:cs="仿宋"/>
          <w:color w:val="auto"/>
          <w:sz w:val="28"/>
          <w:highlight w:val="none"/>
          <w:u w:val="none"/>
          <w:lang w:eastAsia="zh-CN"/>
        </w:rPr>
        <w:t>发票</w:t>
      </w:r>
      <w:r>
        <w:rPr>
          <w:rFonts w:hint="eastAsia" w:ascii="仿宋" w:hAnsi="仿宋" w:eastAsia="仿宋" w:cs="仿宋"/>
          <w:color w:val="auto"/>
          <w:sz w:val="28"/>
          <w:highlight w:val="none"/>
          <w:u w:val="none"/>
          <w:lang w:val="en-US" w:eastAsia="zh-CN"/>
        </w:rPr>
        <w:t>的</w:t>
      </w:r>
      <w:r>
        <w:rPr>
          <w:rFonts w:hint="eastAsia" w:ascii="仿宋" w:hAnsi="仿宋" w:eastAsia="仿宋" w:cs="仿宋"/>
          <w:color w:val="auto"/>
          <w:sz w:val="28"/>
          <w:highlight w:val="none"/>
          <w:u w:val="none"/>
          <w:lang w:eastAsia="zh-CN"/>
        </w:rPr>
        <w:t>，每逾期1个日历天</w:t>
      </w:r>
      <w:r>
        <w:rPr>
          <w:rFonts w:hint="eastAsia" w:ascii="仿宋" w:hAnsi="仿宋" w:eastAsia="仿宋" w:cs="仿宋"/>
          <w:color w:val="auto"/>
          <w:sz w:val="28"/>
          <w:highlight w:val="none"/>
          <w:u w:val="none"/>
        </w:rPr>
        <w:t>按合同</w:t>
      </w:r>
      <w:r>
        <w:rPr>
          <w:rFonts w:hint="eastAsia" w:ascii="仿宋" w:hAnsi="仿宋" w:eastAsia="仿宋" w:cs="仿宋"/>
          <w:color w:val="auto"/>
          <w:sz w:val="28"/>
          <w:highlight w:val="none"/>
          <w:u w:val="none"/>
          <w:lang w:val="en-US" w:eastAsia="zh-CN"/>
        </w:rPr>
        <w:t>暂定</w:t>
      </w:r>
      <w:r>
        <w:rPr>
          <w:rFonts w:hint="eastAsia" w:ascii="仿宋" w:hAnsi="仿宋" w:eastAsia="仿宋" w:cs="仿宋"/>
          <w:color w:val="auto"/>
          <w:sz w:val="28"/>
          <w:highlight w:val="none"/>
          <w:u w:val="none"/>
        </w:rPr>
        <w:t>总价的</w:t>
      </w:r>
      <w:r>
        <w:rPr>
          <w:rFonts w:hint="eastAsia" w:ascii="仿宋" w:hAnsi="仿宋" w:eastAsia="仿宋" w:cs="仿宋"/>
          <w:color w:val="auto"/>
          <w:sz w:val="28"/>
          <w:highlight w:val="none"/>
          <w:u w:val="none"/>
          <w:lang w:val="en-US" w:eastAsia="zh-CN"/>
        </w:rPr>
        <w:t>5</w:t>
      </w:r>
      <w:r>
        <w:rPr>
          <w:rFonts w:hint="eastAsia" w:ascii="仿宋" w:hAnsi="仿宋" w:eastAsia="仿宋" w:cs="仿宋"/>
          <w:color w:val="auto"/>
          <w:sz w:val="28"/>
          <w:highlight w:val="none"/>
          <w:u w:val="none"/>
        </w:rPr>
        <w:t>%向甲方</w:t>
      </w:r>
      <w:r>
        <w:rPr>
          <w:rFonts w:hint="eastAsia" w:ascii="仿宋" w:hAnsi="仿宋" w:eastAsia="仿宋" w:cs="仿宋"/>
          <w:color w:val="auto"/>
          <w:sz w:val="28"/>
          <w:highlight w:val="none"/>
          <w:u w:val="none"/>
          <w:lang w:val="en-US" w:eastAsia="zh-CN"/>
        </w:rPr>
        <w:t>承担</w:t>
      </w:r>
      <w:r>
        <w:rPr>
          <w:rFonts w:hint="eastAsia" w:ascii="仿宋" w:hAnsi="仿宋" w:eastAsia="仿宋" w:cs="仿宋"/>
          <w:color w:val="auto"/>
          <w:sz w:val="28"/>
          <w:highlight w:val="none"/>
          <w:u w:val="none"/>
        </w:rPr>
        <w:t>违约金</w:t>
      </w:r>
      <w:r>
        <w:rPr>
          <w:rFonts w:hint="eastAsia" w:ascii="仿宋" w:hAnsi="仿宋" w:eastAsia="仿宋" w:cs="仿宋"/>
          <w:color w:val="auto"/>
          <w:sz w:val="28"/>
          <w:highlight w:val="none"/>
          <w:u w:val="none"/>
          <w:lang w:eastAsia="zh-CN"/>
        </w:rPr>
        <w:t>；</w:t>
      </w:r>
      <w:r>
        <w:rPr>
          <w:rFonts w:hint="eastAsia" w:ascii="仿宋" w:hAnsi="仿宋" w:eastAsia="仿宋" w:cs="仿宋"/>
          <w:color w:val="auto"/>
          <w:sz w:val="28"/>
          <w:highlight w:val="none"/>
          <w:u w:val="none"/>
        </w:rPr>
        <w:t>如乙方经甲方书面催告后、超过5</w:t>
      </w:r>
      <w:r>
        <w:rPr>
          <w:rFonts w:hint="eastAsia" w:ascii="仿宋" w:hAnsi="仿宋" w:eastAsia="仿宋" w:cs="仿宋"/>
          <w:color w:val="auto"/>
          <w:sz w:val="28"/>
          <w:highlight w:val="none"/>
          <w:u w:val="none"/>
          <w:lang w:eastAsia="zh-CN"/>
        </w:rPr>
        <w:t>个日历天</w:t>
      </w:r>
      <w:r>
        <w:rPr>
          <w:rFonts w:hint="eastAsia" w:ascii="仿宋" w:hAnsi="仿宋" w:eastAsia="仿宋" w:cs="仿宋"/>
          <w:color w:val="auto"/>
          <w:sz w:val="28"/>
          <w:highlight w:val="none"/>
          <w:u w:val="none"/>
        </w:rPr>
        <w:t>仍不提供，</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lang w:val="en-US" w:eastAsia="zh-CN"/>
        </w:rPr>
        <w:t>另按</w:t>
      </w:r>
      <w:r>
        <w:rPr>
          <w:rFonts w:hint="eastAsia" w:ascii="仿宋" w:hAnsi="仿宋" w:eastAsia="仿宋" w:cs="仿宋"/>
          <w:color w:val="auto"/>
          <w:sz w:val="28"/>
          <w:highlight w:val="none"/>
          <w:u w:val="none"/>
        </w:rPr>
        <w:t>合同</w:t>
      </w:r>
      <w:r>
        <w:rPr>
          <w:rFonts w:hint="eastAsia" w:ascii="仿宋" w:hAnsi="仿宋" w:eastAsia="仿宋" w:cs="仿宋"/>
          <w:color w:val="auto"/>
          <w:sz w:val="28"/>
          <w:highlight w:val="none"/>
          <w:u w:val="none"/>
          <w:lang w:val="en-US" w:eastAsia="zh-CN"/>
        </w:rPr>
        <w:t>暂定</w:t>
      </w:r>
      <w:r>
        <w:rPr>
          <w:rFonts w:hint="eastAsia" w:ascii="仿宋" w:hAnsi="仿宋" w:eastAsia="仿宋" w:cs="仿宋"/>
          <w:color w:val="auto"/>
          <w:sz w:val="28"/>
          <w:highlight w:val="none"/>
          <w:u w:val="none"/>
        </w:rPr>
        <w:t>总价的30%向</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lang w:val="en-US" w:eastAsia="zh-CN"/>
        </w:rPr>
        <w:t>承担</w:t>
      </w:r>
      <w:r>
        <w:rPr>
          <w:rFonts w:hint="eastAsia" w:ascii="仿宋" w:hAnsi="仿宋" w:eastAsia="仿宋" w:cs="仿宋"/>
          <w:color w:val="auto"/>
          <w:sz w:val="28"/>
          <w:highlight w:val="none"/>
          <w:u w:val="none"/>
        </w:rPr>
        <w:t>违约金。</w:t>
      </w:r>
      <w:r>
        <w:rPr>
          <w:rFonts w:hint="eastAsia" w:ascii="仿宋" w:hAnsi="仿宋" w:eastAsia="仿宋" w:cs="仿宋"/>
          <w:color w:val="auto"/>
          <w:sz w:val="28"/>
          <w:highlight w:val="none"/>
          <w:u w:val="none"/>
          <w:lang w:val="en-US" w:eastAsia="zh-CN"/>
        </w:rPr>
        <w:tab/>
      </w:r>
    </w:p>
    <w:p w14:paraId="41631D6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2.4</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收款账户</w:t>
      </w:r>
      <w:r>
        <w:rPr>
          <w:rFonts w:hint="eastAsia" w:ascii="仿宋" w:hAnsi="仿宋" w:eastAsia="仿宋" w:cs="仿宋"/>
          <w:color w:val="auto"/>
          <w:sz w:val="28"/>
          <w:highlight w:val="none"/>
          <w:u w:val="none"/>
          <w:lang w:val="en-US" w:eastAsia="zh-CN"/>
        </w:rPr>
        <w:t>的</w:t>
      </w:r>
      <w:r>
        <w:rPr>
          <w:rFonts w:hint="eastAsia" w:ascii="仿宋" w:hAnsi="仿宋" w:eastAsia="仿宋" w:cs="仿宋"/>
          <w:color w:val="auto"/>
          <w:sz w:val="28"/>
          <w:highlight w:val="none"/>
          <w:u w:val="none"/>
        </w:rPr>
        <w:t>开户名称须与本合同</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名称、收款发票开具单位名称一致，否则</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有权不付款且不违约</w:t>
      </w:r>
      <w:r>
        <w:rPr>
          <w:rFonts w:hint="eastAsia" w:ascii="仿宋" w:hAnsi="仿宋" w:eastAsia="仿宋" w:cs="仿宋"/>
          <w:color w:val="auto"/>
          <w:sz w:val="28"/>
          <w:highlight w:val="none"/>
          <w:u w:val="none"/>
          <w:lang w:eastAsia="zh-CN"/>
        </w:rPr>
        <w:t>，直到乙方提供甲方认可的发票再计付款周期。如甲方发现乙方开具假发票，属乙方违约，乙方须书面向甲方承认开具假发票行为并重新开具合法发票。乙方开具假发票视同乙方逾期提供发票，违约金</w:t>
      </w:r>
      <w:r>
        <w:rPr>
          <w:rFonts w:hint="eastAsia" w:ascii="仿宋" w:hAnsi="仿宋" w:eastAsia="仿宋" w:cs="仿宋"/>
          <w:b w:val="0"/>
          <w:bCs w:val="0"/>
          <w:color w:val="auto"/>
          <w:sz w:val="28"/>
          <w:highlight w:val="none"/>
          <w:u w:val="none"/>
          <w:lang w:eastAsia="zh-CN"/>
        </w:rPr>
        <w:t>按</w:t>
      </w:r>
      <w:r>
        <w:rPr>
          <w:rFonts w:hint="eastAsia" w:ascii="仿宋" w:hAnsi="仿宋" w:eastAsia="仿宋" w:cs="仿宋"/>
          <w:b w:val="0"/>
          <w:bCs w:val="0"/>
          <w:color w:val="auto"/>
          <w:sz w:val="28"/>
          <w:highlight w:val="none"/>
          <w:u w:val="none"/>
          <w:lang w:val="en-US" w:eastAsia="zh-CN"/>
        </w:rPr>
        <w:t>第</w:t>
      </w:r>
      <w:r>
        <w:rPr>
          <w:rFonts w:hint="eastAsia" w:ascii="仿宋" w:hAnsi="仿宋" w:eastAsia="仿宋" w:cs="仿宋"/>
          <w:b w:val="0"/>
          <w:bCs w:val="0"/>
          <w:color w:val="auto"/>
          <w:sz w:val="28"/>
          <w:highlight w:val="none"/>
          <w:u w:val="single"/>
          <w:lang w:val="en-US" w:eastAsia="zh-CN"/>
        </w:rPr>
        <w:t>2.3条款</w:t>
      </w:r>
      <w:r>
        <w:rPr>
          <w:rFonts w:hint="eastAsia" w:ascii="仿宋" w:hAnsi="仿宋" w:eastAsia="仿宋" w:cs="仿宋"/>
          <w:b w:val="0"/>
          <w:bCs w:val="0"/>
          <w:color w:val="auto"/>
          <w:sz w:val="28"/>
          <w:highlight w:val="none"/>
          <w:u w:val="none"/>
          <w:lang w:eastAsia="zh-CN"/>
        </w:rPr>
        <w:t>逾</w:t>
      </w:r>
      <w:r>
        <w:rPr>
          <w:rFonts w:hint="eastAsia" w:ascii="仿宋" w:hAnsi="仿宋" w:eastAsia="仿宋" w:cs="仿宋"/>
          <w:color w:val="auto"/>
          <w:sz w:val="28"/>
          <w:highlight w:val="none"/>
          <w:u w:val="none"/>
          <w:lang w:eastAsia="zh-CN"/>
        </w:rPr>
        <w:t>期提供发票</w:t>
      </w:r>
      <w:r>
        <w:rPr>
          <w:rFonts w:hint="eastAsia" w:ascii="仿宋" w:hAnsi="仿宋" w:eastAsia="仿宋" w:cs="仿宋"/>
          <w:color w:val="auto"/>
          <w:sz w:val="28"/>
          <w:highlight w:val="none"/>
          <w:u w:val="none"/>
          <w:lang w:val="en-US" w:eastAsia="zh-CN"/>
        </w:rPr>
        <w:t>计算</w:t>
      </w:r>
      <w:r>
        <w:rPr>
          <w:rFonts w:hint="eastAsia" w:ascii="仿宋" w:hAnsi="仿宋" w:eastAsia="仿宋" w:cs="仿宋"/>
          <w:color w:val="auto"/>
          <w:sz w:val="28"/>
          <w:highlight w:val="none"/>
          <w:u w:val="none"/>
          <w:lang w:eastAsia="zh-CN"/>
        </w:rPr>
        <w:t>。因乙方提供</w:t>
      </w:r>
      <w:r>
        <w:rPr>
          <w:rFonts w:hint="eastAsia" w:ascii="仿宋" w:hAnsi="仿宋" w:eastAsia="仿宋" w:cs="仿宋"/>
          <w:color w:val="auto"/>
          <w:sz w:val="28"/>
          <w:highlight w:val="none"/>
          <w:u w:val="none"/>
          <w:lang w:val="en-US" w:eastAsia="zh-CN"/>
        </w:rPr>
        <w:t>假发票行为导致的不良后果，包括但不限于行政处罚或使甲方遭受损失等所有费用及损失由乙方全部承担。</w:t>
      </w:r>
    </w:p>
    <w:p w14:paraId="02634C1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2.5乙方必须按税法规定的四流合一执行合同，即合同流、货物流、发票流、资金流一致，否则视为乙方违约，且由乙方承担所有责任及损失，直至满足四流合一后甲方才予付款。</w:t>
      </w:r>
    </w:p>
    <w:p w14:paraId="69EE6FA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2.6乙方每次向甲方请款时，须按甲方要求注明该次请款所含的每个组团、每个地块、每栋楼具体金额，并提供符合合同约定的发票给甲方，否则甲方有权不付款且不违约。</w:t>
      </w:r>
    </w:p>
    <w:p w14:paraId="1EE42841">
      <w:pPr>
        <w:pStyle w:val="8"/>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kern w:val="2"/>
          <w:sz w:val="28"/>
          <w:szCs w:val="24"/>
          <w:highlight w:val="none"/>
          <w:u w:val="none"/>
          <w:lang w:val="en-US" w:eastAsia="zh-CN" w:bidi="ar-SA"/>
        </w:rPr>
      </w:pPr>
      <w:r>
        <w:rPr>
          <w:rFonts w:hint="eastAsia" w:ascii="仿宋" w:hAnsi="仿宋" w:eastAsia="仿宋" w:cs="仿宋"/>
          <w:color w:val="auto"/>
          <w:sz w:val="28"/>
          <w:highlight w:val="none"/>
          <w:u w:val="none"/>
          <w:lang w:val="en-US" w:eastAsia="zh-CN"/>
        </w:rPr>
        <w:t>2.7</w:t>
      </w:r>
      <w:r>
        <w:rPr>
          <w:rFonts w:hint="eastAsia" w:ascii="仿宋" w:hAnsi="仿宋" w:eastAsia="仿宋" w:cs="仿宋"/>
          <w:color w:val="auto"/>
          <w:kern w:val="2"/>
          <w:sz w:val="28"/>
          <w:szCs w:val="24"/>
          <w:highlight w:val="none"/>
          <w:u w:val="none"/>
          <w:lang w:val="en-US" w:eastAsia="zh-CN" w:bidi="ar-SA"/>
        </w:rPr>
        <w:t>乙方报送甲方的送货单、对账单等单据中，表述的各种违背本合同约定的内容均无效，乙方承诺均按本合同执行。</w:t>
      </w:r>
    </w:p>
    <w:p w14:paraId="6D29BAE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2.8如甲乙双方对付款金额/结算金额产生争议，甲方有权暂缓付款且不违约，甲方无需向乙方支付违约金或利息，直至双方达成一致意见后方可按甲方相应流程办理付款手续。</w:t>
      </w:r>
    </w:p>
    <w:p w14:paraId="0049DF6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2.9甲方支付完任一批次货款（不含保修金）后或甲乙双方完成本合同货款结算或甲方支付完货款（不含保修金）后，视为乙方关于除保修金外的合同款收付事宜的全部权利消灭，乙方不得基于合同款收付事宜向甲方提出任何权利主张或追索其他任何费用。</w:t>
      </w:r>
    </w:p>
    <w:p w14:paraId="09B4B7A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2.10履行本合同过程中，凡甲方收取的款项（包括但不限于：各类押金、保证金、违约金、罚款、垃圾处理费、水电费、代收代缴款项等），乙方只有将款项付至甲方财务部负责人指定的当次收款账户且收到甲方开具的收款收据方为完成付款，否则视为甲方未收款。凡甲方收取的款项，乙方不得以现金及其他方式支付给甲方其他人员（包括合同执行联系人、合同签约代表等），甲方财务部为办理收款的唯一部门，任何个人均无权代为收取任何款项。</w:t>
      </w:r>
    </w:p>
    <w:p w14:paraId="5312CD3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default"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000000" w:themeColor="text1"/>
          <w:sz w:val="28"/>
          <w:highlight w:val="none"/>
          <w:u w:val="none"/>
          <w:lang w:val="en-US" w:eastAsia="zh-CN"/>
          <w14:textFill>
            <w14:solidFill>
              <w14:schemeClr w14:val="tx1"/>
            </w14:solidFill>
          </w14:textFill>
        </w:rPr>
        <w:t>2.11</w:t>
      </w:r>
      <w:r>
        <w:rPr>
          <w:rFonts w:hint="eastAsia" w:ascii="仿宋" w:hAnsi="仿宋" w:eastAsia="仿宋" w:cs="仿宋"/>
          <w:b w:val="0"/>
          <w:bCs w:val="0"/>
          <w:color w:val="000000" w:themeColor="text1"/>
          <w:sz w:val="28"/>
          <w:highlight w:val="yellow"/>
          <w:u w:val="none"/>
          <w:lang w:val="en-US" w:eastAsia="zh-CN"/>
          <w14:textFill>
            <w14:solidFill>
              <w14:schemeClr w14:val="tx1"/>
            </w14:solidFill>
          </w14:textFill>
        </w:rPr>
        <w:t>合同履约保证金为人民币</w:t>
      </w:r>
      <w:r>
        <w:rPr>
          <w:rFonts w:hint="eastAsia" w:ascii="仿宋" w:hAnsi="仿宋" w:eastAsia="仿宋" w:cs="仿宋"/>
          <w:b/>
          <w:bCs/>
          <w:color w:val="000000" w:themeColor="text1"/>
          <w:sz w:val="28"/>
          <w:highlight w:val="yellow"/>
          <w:u w:val="single"/>
          <w:lang w:val="en-US" w:eastAsia="zh-CN"/>
          <w14:textFill>
            <w14:solidFill>
              <w14:schemeClr w14:val="tx1"/>
            </w14:solidFill>
          </w14:textFill>
        </w:rPr>
        <w:t>壹万</w:t>
      </w:r>
      <w:r>
        <w:rPr>
          <w:rFonts w:hint="eastAsia" w:ascii="仿宋" w:hAnsi="仿宋" w:eastAsia="仿宋" w:cs="仿宋"/>
          <w:b w:val="0"/>
          <w:bCs w:val="0"/>
          <w:color w:val="000000" w:themeColor="text1"/>
          <w:sz w:val="28"/>
          <w:highlight w:val="yellow"/>
          <w:u w:val="none"/>
          <w:lang w:val="en-US" w:eastAsia="zh-CN"/>
          <w14:textFill>
            <w14:solidFill>
              <w14:schemeClr w14:val="tx1"/>
            </w14:solidFill>
          </w14:textFill>
        </w:rPr>
        <w:t>元整（由乙方的投标保证金无息转成）。</w:t>
      </w:r>
      <w:r>
        <w:rPr>
          <w:rFonts w:hint="eastAsia" w:ascii="仿宋" w:hAnsi="仿宋" w:eastAsia="仿宋" w:cs="仿宋"/>
          <w:color w:val="auto"/>
          <w:sz w:val="28"/>
          <w:szCs w:val="28"/>
          <w:highlight w:val="none"/>
          <w:u w:val="none"/>
          <w:lang w:val="en-US" w:eastAsia="zh-CN"/>
        </w:rPr>
        <w:t>如乙方在合同有效期内发生违约事宜，甲方可从履约保证金内提取相应款项作为违约金（若履约保证金不足，乙方须自甲方要求之日起十天内向甲方补足）。如乙方原因致使合同无法履行，履约保证金全额不予返还，乙方承担违约责任并赔偿甲方的损失。</w:t>
      </w:r>
      <w:r>
        <w:rPr>
          <w:rFonts w:hint="eastAsia" w:ascii="仿宋" w:hAnsi="仿宋" w:eastAsia="仿宋" w:cs="仿宋"/>
          <w:color w:val="auto"/>
          <w:sz w:val="28"/>
          <w:szCs w:val="28"/>
          <w:highlight w:val="yellow"/>
          <w:u w:val="none"/>
          <w:lang w:val="en-US" w:eastAsia="zh-CN"/>
        </w:rPr>
        <w:t>甲方支付第一笔合同款时，如乙方无违约行为</w:t>
      </w:r>
      <w:r>
        <w:rPr>
          <w:rFonts w:hint="eastAsia" w:ascii="仿宋" w:hAnsi="仿宋" w:eastAsia="仿宋" w:cs="仿宋"/>
          <w:i w:val="0"/>
          <w:iCs w:val="0"/>
          <w:color w:val="auto"/>
          <w:kern w:val="0"/>
          <w:sz w:val="28"/>
          <w:szCs w:val="28"/>
          <w:highlight w:val="yellow"/>
          <w:u w:val="none"/>
          <w:shd w:val="clear" w:color="auto" w:fill="auto"/>
          <w:lang w:val="en-US" w:eastAsia="zh-CN"/>
        </w:rPr>
        <w:t>，甲方</w:t>
      </w:r>
      <w:r>
        <w:rPr>
          <w:rFonts w:hint="eastAsia" w:ascii="仿宋" w:hAnsi="仿宋" w:eastAsia="仿宋" w:cs="仿宋"/>
          <w:b w:val="0"/>
          <w:bCs w:val="0"/>
          <w:color w:val="000000" w:themeColor="text1"/>
          <w:sz w:val="28"/>
          <w:highlight w:val="yellow"/>
          <w:u w:val="none"/>
          <w:lang w:val="en-US" w:eastAsia="zh-CN"/>
          <w14:textFill>
            <w14:solidFill>
              <w14:schemeClr w14:val="tx1"/>
            </w14:solidFill>
          </w14:textFill>
        </w:rPr>
        <w:t>同</w:t>
      </w:r>
      <w:r>
        <w:rPr>
          <w:rFonts w:hint="eastAsia" w:ascii="仿宋" w:hAnsi="仿宋" w:eastAsia="仿宋" w:cs="仿宋"/>
          <w:color w:val="auto"/>
          <w:sz w:val="28"/>
          <w:szCs w:val="28"/>
          <w:highlight w:val="yellow"/>
          <w:u w:val="none"/>
          <w:lang w:val="en-US" w:eastAsia="zh-CN"/>
        </w:rPr>
        <w:t>第一笔</w:t>
      </w:r>
      <w:r>
        <w:rPr>
          <w:rFonts w:hint="eastAsia" w:ascii="仿宋" w:hAnsi="仿宋" w:eastAsia="仿宋" w:cs="仿宋"/>
          <w:b w:val="0"/>
          <w:bCs w:val="0"/>
          <w:color w:val="000000" w:themeColor="text1"/>
          <w:sz w:val="28"/>
          <w:highlight w:val="yellow"/>
          <w:u w:val="none"/>
          <w:lang w:val="en-US" w:eastAsia="zh-CN"/>
          <w14:textFill>
            <w14:solidFill>
              <w14:schemeClr w14:val="tx1"/>
            </w14:solidFill>
          </w14:textFill>
        </w:rPr>
        <w:t>合同款</w:t>
      </w:r>
      <w:r>
        <w:rPr>
          <w:rFonts w:hint="eastAsia" w:ascii="仿宋" w:hAnsi="仿宋" w:eastAsia="仿宋" w:cs="仿宋"/>
          <w:color w:val="auto"/>
          <w:sz w:val="28"/>
          <w:szCs w:val="28"/>
          <w:highlight w:val="yellow"/>
          <w:u w:val="none"/>
          <w:lang w:val="en-US" w:eastAsia="zh-CN"/>
        </w:rPr>
        <w:t>一并无息原路退回剩余的履约保证金</w:t>
      </w:r>
      <w:r>
        <w:rPr>
          <w:rFonts w:hint="eastAsia" w:ascii="仿宋" w:hAnsi="仿宋" w:eastAsia="仿宋" w:cs="仿宋"/>
          <w:b w:val="0"/>
          <w:bCs w:val="0"/>
          <w:color w:val="auto"/>
          <w:sz w:val="28"/>
          <w:highlight w:val="yellow"/>
          <w:u w:val="none"/>
          <w:lang w:val="en-US" w:eastAsia="zh-CN"/>
        </w:rPr>
        <w:t>。</w:t>
      </w:r>
    </w:p>
    <w:p w14:paraId="79013BF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outlineLvl w:val="0"/>
        <w:rPr>
          <w:rFonts w:hint="eastAsia" w:ascii="仿宋" w:hAnsi="仿宋" w:eastAsia="仿宋" w:cs="仿宋"/>
          <w:color w:val="auto"/>
          <w:sz w:val="28"/>
          <w:highlight w:val="none"/>
          <w:lang w:val="en-US" w:eastAsia="zh-CN"/>
        </w:rPr>
      </w:pPr>
      <w:bookmarkStart w:id="6" w:name="_Toc20388"/>
      <w:r>
        <w:rPr>
          <w:rFonts w:hint="eastAsia" w:ascii="仿宋" w:hAnsi="仿宋" w:eastAsia="仿宋" w:cs="仿宋"/>
          <w:b/>
          <w:bCs/>
          <w:color w:val="auto"/>
          <w:sz w:val="28"/>
          <w:highlight w:val="none"/>
          <w:lang w:val="en-US" w:eastAsia="zh-CN"/>
        </w:rPr>
        <w:t>第三章、产品</w:t>
      </w:r>
      <w:r>
        <w:rPr>
          <w:rFonts w:hint="eastAsia" w:ascii="仿宋" w:hAnsi="仿宋" w:eastAsia="仿宋" w:cs="仿宋"/>
          <w:b/>
          <w:bCs/>
          <w:color w:val="auto"/>
          <w:sz w:val="28"/>
          <w:highlight w:val="none"/>
        </w:rPr>
        <w:t>质量</w:t>
      </w:r>
      <w:r>
        <w:rPr>
          <w:rFonts w:hint="eastAsia" w:ascii="仿宋" w:hAnsi="仿宋" w:eastAsia="仿宋" w:cs="仿宋"/>
          <w:b/>
          <w:bCs/>
          <w:color w:val="auto"/>
          <w:sz w:val="28"/>
          <w:highlight w:val="none"/>
          <w:lang w:val="en-US" w:eastAsia="zh-CN"/>
        </w:rPr>
        <w:t>及包装要求</w:t>
      </w:r>
      <w:bookmarkEnd w:id="3"/>
      <w:bookmarkEnd w:id="6"/>
    </w:p>
    <w:p w14:paraId="0F215A5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3.1质量要求</w:t>
      </w:r>
    </w:p>
    <w:p w14:paraId="573698B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auto"/>
          <w:sz w:val="28"/>
          <w:highlight w:val="none"/>
        </w:rPr>
      </w:pPr>
      <w:r>
        <w:rPr>
          <w:rFonts w:hint="eastAsia" w:ascii="仿宋" w:hAnsi="仿宋" w:eastAsia="仿宋" w:cs="仿宋"/>
          <w:color w:val="auto"/>
          <w:sz w:val="28"/>
          <w:highlight w:val="none"/>
          <w:lang w:val="en-US" w:eastAsia="zh-CN"/>
        </w:rPr>
        <w:t>3.1.1</w:t>
      </w:r>
      <w:r>
        <w:rPr>
          <w:rFonts w:hint="eastAsia" w:ascii="仿宋" w:hAnsi="仿宋" w:eastAsia="仿宋" w:cs="仿宋"/>
          <w:color w:val="000000" w:themeColor="text1"/>
          <w:sz w:val="28"/>
          <w:highlight w:val="none"/>
          <w14:textFill>
            <w14:solidFill>
              <w14:schemeClr w14:val="tx1"/>
            </w14:solidFill>
          </w14:textFill>
        </w:rPr>
        <w:t>产品必须满足</w:t>
      </w:r>
      <w:r>
        <w:rPr>
          <w:rFonts w:hint="eastAsia" w:ascii="仿宋" w:hAnsi="仿宋" w:eastAsia="仿宋" w:cs="仿宋"/>
          <w:color w:val="000000" w:themeColor="text1"/>
          <w:sz w:val="28"/>
          <w:highlight w:val="none"/>
          <w:lang w:eastAsia="zh-CN"/>
          <w14:textFill>
            <w14:solidFill>
              <w14:schemeClr w14:val="tx1"/>
            </w14:solidFill>
          </w14:textFill>
        </w:rPr>
        <w:t>甲方</w:t>
      </w:r>
      <w:r>
        <w:rPr>
          <w:rFonts w:hint="eastAsia" w:ascii="仿宋" w:hAnsi="仿宋" w:eastAsia="仿宋" w:cs="仿宋"/>
          <w:color w:val="000000" w:themeColor="text1"/>
          <w:sz w:val="28"/>
          <w:highlight w:val="none"/>
          <w14:textFill>
            <w14:solidFill>
              <w14:schemeClr w14:val="tx1"/>
            </w14:solidFill>
          </w14:textFill>
        </w:rPr>
        <w:t>验收要求且符合</w:t>
      </w:r>
      <w:r>
        <w:rPr>
          <w:rFonts w:hint="eastAsia" w:ascii="仿宋" w:hAnsi="仿宋" w:eastAsia="仿宋" w:cs="仿宋"/>
          <w:color w:val="000000" w:themeColor="text1"/>
          <w:sz w:val="28"/>
          <w:highlight w:val="none"/>
          <w:lang w:eastAsia="zh-CN"/>
          <w14:textFill>
            <w14:solidFill>
              <w14:schemeClr w14:val="tx1"/>
            </w14:solidFill>
          </w14:textFill>
        </w:rPr>
        <w:t>产品使用地点政府主管部门的</w:t>
      </w:r>
      <w:r>
        <w:rPr>
          <w:rFonts w:hint="eastAsia" w:ascii="仿宋" w:hAnsi="仿宋" w:eastAsia="仿宋" w:cs="仿宋"/>
          <w:color w:val="000000" w:themeColor="text1"/>
          <w:sz w:val="28"/>
          <w:highlight w:val="none"/>
          <w14:textFill>
            <w14:solidFill>
              <w14:schemeClr w14:val="tx1"/>
            </w14:solidFill>
          </w14:textFill>
        </w:rPr>
        <w:t>相关质量</w:t>
      </w:r>
      <w:r>
        <w:rPr>
          <w:rFonts w:hint="eastAsia" w:ascii="仿宋" w:hAnsi="仿宋" w:eastAsia="仿宋" w:cs="仿宋"/>
          <w:color w:val="000000" w:themeColor="text1"/>
          <w:sz w:val="28"/>
          <w:highlight w:val="none"/>
          <w:lang w:eastAsia="zh-CN"/>
          <w14:textFill>
            <w14:solidFill>
              <w14:schemeClr w14:val="tx1"/>
            </w14:solidFill>
          </w14:textFill>
        </w:rPr>
        <w:t>、</w:t>
      </w:r>
      <w:r>
        <w:rPr>
          <w:rFonts w:hint="eastAsia" w:ascii="仿宋" w:hAnsi="仿宋" w:eastAsia="仿宋" w:cs="仿宋"/>
          <w:color w:val="000000" w:themeColor="text1"/>
          <w:sz w:val="28"/>
          <w:highlight w:val="none"/>
          <w14:textFill>
            <w14:solidFill>
              <w14:schemeClr w14:val="tx1"/>
            </w14:solidFill>
          </w14:textFill>
        </w:rPr>
        <w:t>验收规定，必须是全新的、未使用过的</w:t>
      </w:r>
      <w:r>
        <w:rPr>
          <w:rFonts w:hint="eastAsia" w:ascii="仿宋" w:hAnsi="仿宋" w:eastAsia="仿宋" w:cs="仿宋"/>
          <w:color w:val="000000" w:themeColor="text1"/>
          <w:sz w:val="28"/>
          <w:highlight w:val="none"/>
          <w:lang w:val="en-US" w:eastAsia="zh-CN"/>
          <w14:textFill>
            <w14:solidFill>
              <w14:schemeClr w14:val="tx1"/>
            </w14:solidFill>
          </w14:textFill>
        </w:rPr>
        <w:t>产品（</w:t>
      </w:r>
      <w:r>
        <w:rPr>
          <w:rFonts w:hint="eastAsia" w:ascii="仿宋" w:hAnsi="仿宋" w:eastAsia="仿宋" w:cs="仿宋"/>
          <w:color w:val="000000" w:themeColor="text1"/>
          <w:sz w:val="28"/>
          <w:highlight w:val="none"/>
          <w14:textFill>
            <w14:solidFill>
              <w14:schemeClr w14:val="tx1"/>
            </w14:solidFill>
          </w14:textFill>
        </w:rPr>
        <w:t>包括</w:t>
      </w:r>
      <w:r>
        <w:rPr>
          <w:rFonts w:hint="eastAsia" w:ascii="仿宋" w:hAnsi="仿宋" w:eastAsia="仿宋" w:cs="仿宋"/>
          <w:color w:val="000000" w:themeColor="text1"/>
          <w:sz w:val="28"/>
          <w:highlight w:val="none"/>
          <w:lang w:val="en-US" w:eastAsia="zh-CN"/>
          <w14:textFill>
            <w14:solidFill>
              <w14:schemeClr w14:val="tx1"/>
            </w14:solidFill>
          </w14:textFill>
        </w:rPr>
        <w:t>产品包含的</w:t>
      </w:r>
      <w:r>
        <w:rPr>
          <w:rFonts w:hint="eastAsia" w:ascii="仿宋" w:hAnsi="仿宋" w:eastAsia="仿宋" w:cs="仿宋"/>
          <w:color w:val="000000" w:themeColor="text1"/>
          <w:sz w:val="28"/>
          <w:highlight w:val="none"/>
          <w14:textFill>
            <w14:solidFill>
              <w14:schemeClr w14:val="tx1"/>
            </w14:solidFill>
          </w14:textFill>
        </w:rPr>
        <w:t>零件</w:t>
      </w:r>
      <w:r>
        <w:rPr>
          <w:rFonts w:hint="eastAsia" w:ascii="仿宋" w:hAnsi="仿宋" w:eastAsia="仿宋" w:cs="仿宋"/>
          <w:color w:val="000000" w:themeColor="text1"/>
          <w:sz w:val="28"/>
          <w:highlight w:val="none"/>
          <w:lang w:eastAsia="zh-CN"/>
          <w14:textFill>
            <w14:solidFill>
              <w14:schemeClr w14:val="tx1"/>
            </w14:solidFill>
          </w14:textFill>
        </w:rPr>
        <w:t>、</w:t>
      </w:r>
      <w:r>
        <w:rPr>
          <w:rFonts w:hint="eastAsia" w:ascii="仿宋" w:hAnsi="仿宋" w:eastAsia="仿宋" w:cs="仿宋"/>
          <w:color w:val="000000" w:themeColor="text1"/>
          <w:sz w:val="28"/>
          <w:highlight w:val="none"/>
          <w:lang w:val="en-US" w:eastAsia="zh-CN"/>
          <w14:textFill>
            <w14:solidFill>
              <w14:schemeClr w14:val="tx1"/>
            </w14:solidFill>
          </w14:textFill>
        </w:rPr>
        <w:t>配件）</w:t>
      </w:r>
      <w:r>
        <w:rPr>
          <w:rFonts w:hint="eastAsia" w:ascii="仿宋" w:hAnsi="仿宋" w:eastAsia="仿宋" w:cs="仿宋"/>
          <w:color w:val="000000" w:themeColor="text1"/>
          <w:sz w:val="28"/>
          <w:highlight w:val="none"/>
          <w14:textFill>
            <w14:solidFill>
              <w14:schemeClr w14:val="tx1"/>
            </w14:solidFill>
          </w14:textFill>
        </w:rPr>
        <w:t>，</w:t>
      </w:r>
      <w:r>
        <w:rPr>
          <w:rFonts w:hint="eastAsia" w:ascii="仿宋" w:hAnsi="仿宋" w:eastAsia="仿宋" w:cs="仿宋"/>
          <w:color w:val="000000" w:themeColor="text1"/>
          <w:sz w:val="28"/>
          <w:highlight w:val="none"/>
          <w:u w:val="none"/>
          <w14:textFill>
            <w14:solidFill>
              <w14:schemeClr w14:val="tx1"/>
            </w14:solidFill>
          </w14:textFill>
        </w:rPr>
        <w:t>符合</w:t>
      </w:r>
      <w:r>
        <w:rPr>
          <w:rFonts w:hint="eastAsia" w:ascii="仿宋" w:hAnsi="仿宋" w:eastAsia="仿宋" w:cs="仿宋"/>
          <w:color w:val="000000" w:themeColor="text1"/>
          <w:sz w:val="28"/>
          <w:highlight w:val="none"/>
          <w:u w:val="none"/>
          <w:lang w:eastAsia="zh-CN"/>
          <w14:textFill>
            <w14:solidFill>
              <w14:schemeClr w14:val="tx1"/>
            </w14:solidFill>
          </w14:textFill>
        </w:rPr>
        <w:t>本</w:t>
      </w:r>
      <w:r>
        <w:rPr>
          <w:rFonts w:hint="eastAsia" w:ascii="仿宋" w:hAnsi="仿宋" w:eastAsia="仿宋" w:cs="仿宋"/>
          <w:color w:val="000000" w:themeColor="text1"/>
          <w:sz w:val="28"/>
          <w:highlight w:val="none"/>
          <w:u w:val="none"/>
          <w14:textFill>
            <w14:solidFill>
              <w14:schemeClr w14:val="tx1"/>
            </w14:solidFill>
          </w14:textFill>
        </w:rPr>
        <w:t>合同要求，尺寸符合国家标准，符合原厂质量检测标准和国家质量检测标准、行业标准，不得</w:t>
      </w:r>
      <w:r>
        <w:rPr>
          <w:rFonts w:hint="eastAsia" w:ascii="仿宋" w:hAnsi="仿宋" w:eastAsia="仿宋" w:cs="仿宋"/>
          <w:color w:val="000000" w:themeColor="text1"/>
          <w:sz w:val="28"/>
          <w:highlight w:val="none"/>
          <w14:textFill>
            <w14:solidFill>
              <w14:schemeClr w14:val="tx1"/>
            </w14:solidFill>
          </w14:textFill>
        </w:rPr>
        <w:t>低于合格标准。进口的产品或零部件必须符合原产地</w:t>
      </w:r>
      <w:r>
        <w:rPr>
          <w:rFonts w:hint="eastAsia" w:ascii="仿宋" w:hAnsi="仿宋" w:eastAsia="仿宋" w:cs="仿宋"/>
          <w:color w:val="000000" w:themeColor="text1"/>
          <w:sz w:val="28"/>
          <w:highlight w:val="none"/>
          <w:lang w:val="en-US" w:eastAsia="zh-CN"/>
          <w14:textFill>
            <w14:solidFill>
              <w14:schemeClr w14:val="tx1"/>
            </w14:solidFill>
          </w14:textFill>
        </w:rPr>
        <w:t>的合格品要求</w:t>
      </w:r>
      <w:r>
        <w:rPr>
          <w:rFonts w:hint="eastAsia" w:ascii="仿宋" w:hAnsi="仿宋" w:eastAsia="仿宋" w:cs="仿宋"/>
          <w:color w:val="000000" w:themeColor="text1"/>
          <w:sz w:val="28"/>
          <w:highlight w:val="none"/>
          <w14:textFill>
            <w14:solidFill>
              <w14:schemeClr w14:val="tx1"/>
            </w14:solidFill>
          </w14:textFill>
        </w:rPr>
        <w:t>，须具有合法进口手续及通过国家相关主管部门的检验</w:t>
      </w:r>
      <w:r>
        <w:rPr>
          <w:rFonts w:hint="eastAsia" w:ascii="仿宋" w:hAnsi="仿宋" w:eastAsia="仿宋" w:cs="仿宋"/>
          <w:color w:val="000000" w:themeColor="text1"/>
          <w:sz w:val="28"/>
          <w:highlight w:val="none"/>
          <w:lang w:eastAsia="zh-CN"/>
          <w14:textFill>
            <w14:solidFill>
              <w14:schemeClr w14:val="tx1"/>
            </w14:solidFill>
          </w14:textFill>
        </w:rPr>
        <w:t>、</w:t>
      </w:r>
      <w:r>
        <w:rPr>
          <w:rFonts w:hint="eastAsia" w:ascii="仿宋" w:hAnsi="仿宋" w:eastAsia="仿宋" w:cs="仿宋"/>
          <w:color w:val="000000" w:themeColor="text1"/>
          <w:sz w:val="28"/>
          <w:highlight w:val="none"/>
          <w:lang w:val="en-US" w:eastAsia="zh-CN"/>
          <w14:textFill>
            <w14:solidFill>
              <w14:schemeClr w14:val="tx1"/>
            </w14:solidFill>
          </w14:textFill>
        </w:rPr>
        <w:t>检测</w:t>
      </w:r>
      <w:r>
        <w:rPr>
          <w:rFonts w:hint="eastAsia" w:ascii="仿宋" w:hAnsi="仿宋" w:eastAsia="仿宋" w:cs="仿宋"/>
          <w:color w:val="000000" w:themeColor="text1"/>
          <w:sz w:val="28"/>
          <w:highlight w:val="none"/>
          <w14:textFill>
            <w14:solidFill>
              <w14:schemeClr w14:val="tx1"/>
            </w14:solidFill>
          </w14:textFill>
        </w:rPr>
        <w:t>。产品生产日期距到货（进场）日期不得超过3个月。</w:t>
      </w:r>
    </w:p>
    <w:p w14:paraId="7850E11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default" w:ascii="仿宋" w:hAnsi="仿宋" w:eastAsia="仿宋" w:cs="仿宋"/>
          <w:color w:val="auto"/>
          <w:sz w:val="28"/>
          <w:highlight w:val="none"/>
          <w:u w:val="none"/>
          <w:vertAlign w:val="baseline"/>
          <w:lang w:val="en-US" w:eastAsia="zh-CN"/>
        </w:rPr>
      </w:pPr>
      <w:r>
        <w:rPr>
          <w:rFonts w:hint="eastAsia" w:ascii="仿宋" w:hAnsi="仿宋" w:eastAsia="仿宋" w:cs="仿宋"/>
          <w:color w:val="auto"/>
          <w:sz w:val="28"/>
          <w:highlight w:val="none"/>
          <w:vertAlign w:val="baseline"/>
          <w:lang w:val="en-US" w:eastAsia="zh-CN"/>
        </w:rPr>
        <w:t>3.1.2</w:t>
      </w:r>
      <w:r>
        <w:rPr>
          <w:rFonts w:hint="eastAsia" w:ascii="仿宋" w:hAnsi="仿宋" w:eastAsia="仿宋" w:cs="仿宋"/>
          <w:color w:val="auto"/>
          <w:sz w:val="28"/>
          <w:highlight w:val="none"/>
          <w:u w:val="none"/>
          <w:vertAlign w:val="baseline"/>
          <w:lang w:val="en-US" w:eastAsia="zh-CN"/>
        </w:rPr>
        <w:t>进场产品必须与甲乙双方事先确认的样板相同，如不相同，乙方无条件按甲方要求更换或退货，相关费用由乙方承担且每次向甲方承担违约金壹万元。各种标准、规范的质量表述不一致时，以质量要求最高的表述执行。</w:t>
      </w:r>
    </w:p>
    <w:p w14:paraId="3987DBF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auto"/>
          <w:sz w:val="28"/>
          <w:highlight w:val="none"/>
          <w:u w:val="none"/>
          <w:vertAlign w:val="baseline"/>
          <w:lang w:val="en-US" w:eastAsia="zh-CN"/>
        </w:rPr>
      </w:pPr>
      <w:r>
        <w:rPr>
          <w:rFonts w:hint="eastAsia" w:ascii="仿宋" w:hAnsi="仿宋" w:eastAsia="仿宋" w:cs="仿宋"/>
          <w:color w:val="auto"/>
          <w:sz w:val="28"/>
          <w:highlight w:val="none"/>
          <w:vertAlign w:val="baseline"/>
          <w:lang w:val="en-US" w:eastAsia="zh-CN"/>
        </w:rPr>
        <w:t>3.1.3其他需要约定的与产品质量相关的事项：</w:t>
      </w:r>
      <w:r>
        <w:rPr>
          <w:rFonts w:hint="eastAsia" w:ascii="仿宋" w:hAnsi="仿宋" w:eastAsia="仿宋" w:cs="仿宋"/>
          <w:color w:val="auto"/>
          <w:sz w:val="28"/>
          <w:highlight w:val="none"/>
          <w:u w:val="single"/>
          <w:vertAlign w:val="baseline"/>
          <w:lang w:val="en-US" w:eastAsia="zh-CN"/>
        </w:rPr>
        <w:t>无。</w:t>
      </w:r>
    </w:p>
    <w:p w14:paraId="12E4020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auto"/>
          <w:sz w:val="28"/>
          <w:highlight w:val="none"/>
          <w:u w:val="single"/>
          <w:vertAlign w:val="baseline"/>
          <w:lang w:val="en-US" w:eastAsia="zh-CN"/>
        </w:rPr>
      </w:pPr>
      <w:r>
        <w:rPr>
          <w:rFonts w:hint="eastAsia" w:ascii="仿宋" w:hAnsi="仿宋" w:eastAsia="仿宋" w:cs="仿宋"/>
          <w:color w:val="auto"/>
          <w:sz w:val="28"/>
          <w:highlight w:val="none"/>
          <w:lang w:val="en-US" w:eastAsia="zh-CN"/>
        </w:rPr>
        <w:t>3.2产品包装要求：</w:t>
      </w:r>
      <w:r>
        <w:rPr>
          <w:rFonts w:hint="eastAsia" w:ascii="仿宋" w:hAnsi="仿宋" w:eastAsia="仿宋" w:cs="仿宋"/>
          <w:color w:val="auto"/>
          <w:sz w:val="28"/>
          <w:highlight w:val="none"/>
          <w:u w:val="single"/>
          <w:lang w:val="en-US" w:eastAsia="zh-CN"/>
        </w:rPr>
        <w:t>无。</w:t>
      </w:r>
    </w:p>
    <w:p w14:paraId="66FA083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3.3产品包装物归属：</w:t>
      </w:r>
      <w:r>
        <w:rPr>
          <w:rFonts w:hint="eastAsia" w:ascii="仿宋" w:hAnsi="仿宋" w:eastAsia="仿宋" w:cs="仿宋"/>
          <w:color w:val="auto"/>
          <w:sz w:val="28"/>
          <w:highlight w:val="none"/>
          <w:u w:val="none"/>
          <w:lang w:val="en-US" w:eastAsia="zh-CN"/>
        </w:rPr>
        <w:sym w:font="Wingdings" w:char="00FE"/>
      </w:r>
      <w:r>
        <w:rPr>
          <w:rFonts w:hint="eastAsia" w:ascii="仿宋" w:hAnsi="仿宋" w:eastAsia="仿宋" w:cs="仿宋"/>
          <w:color w:val="auto"/>
          <w:sz w:val="28"/>
          <w:highlight w:val="none"/>
          <w:u w:val="none"/>
          <w:lang w:val="en-US" w:eastAsia="zh-CN"/>
        </w:rPr>
        <w:t>乙方自行清运拉走，费用已含于合同单价中。</w:t>
      </w:r>
      <w:r>
        <w:rPr>
          <w:rFonts w:hint="eastAsia" w:ascii="仿宋" w:hAnsi="仿宋" w:eastAsia="仿宋" w:cs="仿宋"/>
          <w:color w:val="auto"/>
          <w:sz w:val="28"/>
          <w:highlight w:val="none"/>
          <w:u w:val="none"/>
          <w:lang w:val="en-US" w:eastAsia="zh-CN"/>
        </w:rPr>
        <w:sym w:font="Wingdings" w:char="00A8"/>
      </w:r>
      <w:r>
        <w:rPr>
          <w:rFonts w:hint="eastAsia" w:ascii="仿宋" w:hAnsi="仿宋" w:eastAsia="仿宋" w:cs="仿宋"/>
          <w:color w:val="auto"/>
          <w:sz w:val="28"/>
          <w:highlight w:val="none"/>
          <w:u w:val="none"/>
          <w:lang w:val="en-US" w:eastAsia="zh-CN"/>
        </w:rPr>
        <w:t>包装物归甲方所有，费用已含于合同单价中。</w:t>
      </w:r>
    </w:p>
    <w:p w14:paraId="3957CAB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outlineLvl w:val="0"/>
        <w:rPr>
          <w:rFonts w:hint="eastAsia" w:ascii="仿宋" w:hAnsi="仿宋" w:eastAsia="仿宋" w:cs="仿宋"/>
          <w:b/>
          <w:bCs/>
          <w:color w:val="auto"/>
          <w:sz w:val="28"/>
          <w:highlight w:val="none"/>
          <w:lang w:val="en-US" w:eastAsia="zh-CN"/>
        </w:rPr>
      </w:pPr>
      <w:bookmarkStart w:id="7" w:name="_Toc4593"/>
      <w:bookmarkStart w:id="8" w:name="_Toc23033"/>
      <w:r>
        <w:rPr>
          <w:rFonts w:hint="eastAsia" w:ascii="仿宋" w:hAnsi="仿宋" w:eastAsia="仿宋" w:cs="仿宋"/>
          <w:b/>
          <w:bCs/>
          <w:color w:val="auto"/>
          <w:sz w:val="28"/>
          <w:highlight w:val="none"/>
          <w:u w:val="none"/>
          <w:lang w:val="en-US" w:eastAsia="zh-CN"/>
        </w:rPr>
        <w:t>第四章、</w:t>
      </w:r>
      <w:r>
        <w:rPr>
          <w:rFonts w:hint="eastAsia" w:ascii="仿宋" w:hAnsi="仿宋" w:eastAsia="仿宋" w:cs="仿宋"/>
          <w:b/>
          <w:bCs/>
          <w:color w:val="auto"/>
          <w:sz w:val="28"/>
          <w:highlight w:val="none"/>
          <w:u w:val="none"/>
          <w:lang w:eastAsia="zh-CN"/>
        </w:rPr>
        <w:t>订货</w:t>
      </w:r>
      <w:r>
        <w:rPr>
          <w:rFonts w:hint="eastAsia" w:ascii="仿宋" w:hAnsi="仿宋" w:eastAsia="仿宋" w:cs="仿宋"/>
          <w:b/>
          <w:bCs/>
          <w:color w:val="auto"/>
          <w:sz w:val="28"/>
          <w:highlight w:val="none"/>
          <w:u w:val="none"/>
          <w:lang w:val="en-US" w:eastAsia="zh-CN"/>
        </w:rPr>
        <w:t>与</w:t>
      </w:r>
      <w:r>
        <w:rPr>
          <w:rFonts w:hint="eastAsia" w:ascii="仿宋" w:hAnsi="仿宋" w:eastAsia="仿宋" w:cs="仿宋"/>
          <w:b/>
          <w:bCs/>
          <w:color w:val="auto"/>
          <w:sz w:val="28"/>
          <w:highlight w:val="none"/>
        </w:rPr>
        <w:t>交货</w:t>
      </w:r>
      <w:bookmarkEnd w:id="7"/>
      <w:bookmarkEnd w:id="8"/>
    </w:p>
    <w:p w14:paraId="483A23D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auto"/>
          <w:sz w:val="28"/>
          <w:highlight w:val="none"/>
          <w:u w:val="none"/>
          <w:lang w:eastAsia="zh-CN"/>
        </w:rPr>
      </w:pPr>
      <w:r>
        <w:rPr>
          <w:rFonts w:hint="eastAsia" w:ascii="仿宋" w:hAnsi="仿宋" w:eastAsia="仿宋" w:cs="仿宋"/>
          <w:b w:val="0"/>
          <w:bCs w:val="0"/>
          <w:color w:val="auto"/>
          <w:sz w:val="28"/>
          <w:highlight w:val="none"/>
          <w:lang w:val="en-US" w:eastAsia="zh-CN"/>
        </w:rPr>
        <w:t>4.1</w:t>
      </w:r>
      <w:r>
        <w:rPr>
          <w:rFonts w:hint="eastAsia" w:ascii="仿宋" w:hAnsi="仿宋" w:eastAsia="仿宋" w:cs="仿宋"/>
          <w:color w:val="auto"/>
          <w:sz w:val="28"/>
          <w:highlight w:val="none"/>
          <w:u w:val="none"/>
          <w:lang w:eastAsia="zh-CN"/>
        </w:rPr>
        <w:t>订单确认方式：</w:t>
      </w:r>
      <w:r>
        <w:rPr>
          <w:rFonts w:hint="eastAsia" w:ascii="仿宋" w:hAnsi="仿宋" w:eastAsia="仿宋" w:cs="仿宋"/>
          <w:color w:val="auto"/>
          <w:sz w:val="28"/>
          <w:highlight w:val="none"/>
          <w:u w:val="single"/>
          <w:lang w:eastAsia="zh-CN"/>
        </w:rPr>
        <w:t>以经甲方本合同执行联系人、</w:t>
      </w:r>
      <w:r>
        <w:rPr>
          <w:rFonts w:hint="eastAsia" w:ascii="仿宋" w:hAnsi="仿宋" w:eastAsia="仿宋" w:cs="仿宋"/>
          <w:color w:val="auto"/>
          <w:sz w:val="28"/>
          <w:highlight w:val="none"/>
          <w:u w:val="single"/>
          <w:lang w:val="en-US" w:eastAsia="zh-CN"/>
        </w:rPr>
        <w:t>仓管</w:t>
      </w:r>
      <w:r>
        <w:rPr>
          <w:rFonts w:hint="eastAsia" w:ascii="仿宋" w:hAnsi="仿宋" w:eastAsia="仿宋" w:cs="仿宋"/>
          <w:color w:val="auto"/>
          <w:sz w:val="28"/>
          <w:highlight w:val="none"/>
          <w:u w:val="single"/>
          <w:lang w:eastAsia="zh-CN"/>
        </w:rPr>
        <w:t>员等相关岗位人员签名的物料申购单（格式详见附件）扫描件为准，详见第4.4.1条约定。</w:t>
      </w:r>
    </w:p>
    <w:p w14:paraId="7FB8030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b/>
          <w:bCs/>
          <w:color w:val="auto"/>
          <w:sz w:val="28"/>
          <w:highlight w:val="none"/>
          <w:u w:val="single"/>
          <w:lang w:val="en-US" w:eastAsia="zh-CN"/>
        </w:rPr>
      </w:pPr>
      <w:r>
        <w:rPr>
          <w:rFonts w:hint="eastAsia" w:ascii="仿宋" w:hAnsi="仿宋" w:eastAsia="仿宋" w:cs="仿宋"/>
          <w:color w:val="auto"/>
          <w:sz w:val="28"/>
          <w:highlight w:val="none"/>
          <w:u w:val="none"/>
          <w:lang w:val="en-US" w:eastAsia="zh-CN"/>
        </w:rPr>
        <w:t>4.2</w:t>
      </w:r>
      <w:r>
        <w:rPr>
          <w:rFonts w:hint="eastAsia" w:ascii="仿宋" w:hAnsi="仿宋" w:eastAsia="仿宋" w:cs="仿宋"/>
          <w:color w:val="auto"/>
          <w:sz w:val="28"/>
          <w:highlight w:val="none"/>
        </w:rPr>
        <w:t>交货地点</w:t>
      </w:r>
      <w:r>
        <w:rPr>
          <w:rFonts w:hint="eastAsia" w:ascii="仿宋" w:hAnsi="仿宋" w:eastAsia="仿宋" w:cs="仿宋"/>
          <w:color w:val="auto"/>
          <w:sz w:val="28"/>
          <w:highlight w:val="none"/>
          <w:lang w:eastAsia="zh-CN"/>
        </w:rPr>
        <w:t>：</w:t>
      </w:r>
      <w:r>
        <w:rPr>
          <w:rFonts w:hint="eastAsia" w:ascii="仿宋" w:hAnsi="仿宋" w:eastAsia="仿宋" w:cs="仿宋"/>
          <w:color w:val="auto"/>
          <w:sz w:val="28"/>
          <w:highlight w:val="none"/>
          <w:u w:val="single"/>
          <w:lang w:val="en-US" w:eastAsia="zh-CN"/>
        </w:rPr>
        <w:t>东莞区域施工项目甲方指定的堆放位置</w:t>
      </w:r>
      <w:r>
        <w:rPr>
          <w:rFonts w:hint="eastAsia" w:ascii="仿宋" w:hAnsi="仿宋" w:eastAsia="仿宋" w:cs="仿宋"/>
          <w:b/>
          <w:bCs/>
          <w:color w:val="auto"/>
          <w:sz w:val="28"/>
          <w:highlight w:val="none"/>
          <w:u w:val="single"/>
          <w:lang w:val="en-US" w:eastAsia="zh-CN"/>
        </w:rPr>
        <w:t>。</w:t>
      </w:r>
    </w:p>
    <w:p w14:paraId="3A4093A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color w:val="auto"/>
          <w:sz w:val="28"/>
          <w:highlight w:val="none"/>
          <w:lang w:val="en-US" w:eastAsia="zh-CN"/>
        </w:rPr>
        <w:t>4.3</w:t>
      </w:r>
      <w:r>
        <w:rPr>
          <w:rFonts w:hint="eastAsia" w:ascii="仿宋" w:hAnsi="仿宋" w:eastAsia="仿宋" w:cs="仿宋"/>
          <w:color w:val="auto"/>
          <w:sz w:val="28"/>
          <w:highlight w:val="none"/>
        </w:rPr>
        <w:t>交货期限：乙方自甲方发出订单之日起</w:t>
      </w:r>
      <w:r>
        <w:rPr>
          <w:rFonts w:hint="eastAsia" w:ascii="仿宋" w:hAnsi="仿宋" w:eastAsia="仿宋" w:cs="仿宋"/>
          <w:b/>
          <w:bCs/>
          <w:color w:val="auto"/>
          <w:sz w:val="28"/>
          <w:highlight w:val="none"/>
          <w:u w:val="single"/>
          <w:lang w:val="en-US" w:eastAsia="zh-CN"/>
        </w:rPr>
        <w:t xml:space="preserve"> 2 </w:t>
      </w:r>
      <w:r>
        <w:rPr>
          <w:rFonts w:hint="eastAsia" w:ascii="仿宋" w:hAnsi="仿宋" w:eastAsia="仿宋" w:cs="仿宋"/>
          <w:b/>
          <w:bCs/>
          <w:color w:val="auto"/>
          <w:sz w:val="28"/>
          <w:highlight w:val="none"/>
        </w:rPr>
        <w:t>个日历天</w:t>
      </w:r>
      <w:r>
        <w:rPr>
          <w:rFonts w:hint="eastAsia" w:ascii="仿宋" w:hAnsi="仿宋" w:eastAsia="仿宋" w:cs="仿宋"/>
          <w:color w:val="auto"/>
          <w:sz w:val="28"/>
          <w:highlight w:val="none"/>
        </w:rPr>
        <w:t>内把产品送齐至交货地点。</w:t>
      </w:r>
    </w:p>
    <w:p w14:paraId="041CA233">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auto"/>
          <w:sz w:val="28"/>
          <w:highlight w:val="none"/>
          <w:u w:val="single"/>
          <w:lang w:val="en-US" w:eastAsia="zh-CN"/>
        </w:rPr>
      </w:pPr>
      <w:r>
        <w:rPr>
          <w:rFonts w:hint="eastAsia" w:ascii="仿宋" w:hAnsi="仿宋" w:eastAsia="仿宋" w:cs="仿宋"/>
          <w:b w:val="0"/>
          <w:bCs w:val="0"/>
          <w:color w:val="auto"/>
          <w:sz w:val="28"/>
          <w:highlight w:val="none"/>
          <w:u w:val="none"/>
          <w:lang w:val="en-US" w:eastAsia="zh-CN"/>
        </w:rPr>
        <w:t>4.4联系人及权限</w:t>
      </w:r>
    </w:p>
    <w:p w14:paraId="38B0011A">
      <w:pPr>
        <w:keepNext w:val="0"/>
        <w:keepLines w:val="0"/>
        <w:pageBreakBefore w:val="0"/>
        <w:widowControl/>
        <w:numPr>
          <w:ilvl w:val="0"/>
          <w:numId w:val="0"/>
        </w:numPr>
        <w:kinsoku w:val="0"/>
        <w:wordWrap/>
        <w:overflowPunct w:val="0"/>
        <w:topLinePunct w:val="0"/>
        <w:autoSpaceDE w:val="0"/>
        <w:autoSpaceDN w:val="0"/>
        <w:bidi w:val="0"/>
        <w:adjustRightInd w:val="0"/>
        <w:snapToGrid w:val="0"/>
        <w:spacing w:line="360" w:lineRule="auto"/>
        <w:ind w:firstLine="560" w:firstLineChars="200"/>
        <w:jc w:val="both"/>
        <w:textAlignment w:val="auto"/>
        <w:rPr>
          <w:rFonts w:hint="eastAsia" w:ascii="仿宋" w:hAnsi="仿宋" w:eastAsia="仿宋" w:cs="仿宋"/>
          <w:color w:val="auto"/>
          <w:sz w:val="28"/>
          <w:highlight w:val="none"/>
          <w:shd w:val="clear" w:color="auto" w:fill="auto"/>
          <w:lang w:eastAsia="zh-CN"/>
        </w:rPr>
      </w:pPr>
      <w:r>
        <w:rPr>
          <w:rFonts w:hint="eastAsia" w:ascii="仿宋" w:hAnsi="仿宋" w:eastAsia="仿宋" w:cs="仿宋"/>
          <w:color w:val="auto"/>
          <w:sz w:val="28"/>
          <w:highlight w:val="none"/>
          <w:lang w:val="en-US" w:eastAsia="zh-CN"/>
        </w:rPr>
        <w:t>4.4.1甲方指定：</w:t>
      </w:r>
      <w:r>
        <w:rPr>
          <w:rFonts w:hint="eastAsia" w:ascii="仿宋" w:hAnsi="仿宋" w:eastAsia="仿宋" w:cs="仿宋"/>
          <w:color w:val="auto"/>
          <w:sz w:val="28"/>
          <w:highlight w:val="none"/>
          <w:u w:val="single"/>
          <w:lang w:val="en-US" w:eastAsia="zh-CN"/>
        </w:rPr>
        <w:t xml:space="preserve">  / （联系电话： ）</w:t>
      </w:r>
      <w:r>
        <w:rPr>
          <w:rFonts w:hint="eastAsia" w:ascii="仿宋" w:hAnsi="仿宋" w:eastAsia="仿宋" w:cs="仿宋"/>
          <w:color w:val="auto"/>
          <w:sz w:val="28"/>
          <w:highlight w:val="none"/>
          <w:lang w:val="en-US" w:eastAsia="zh-CN"/>
        </w:rPr>
        <w:t>为本合同常平工业园项目甲方执行联系人；</w:t>
      </w:r>
      <w:r>
        <w:rPr>
          <w:rFonts w:hint="eastAsia" w:ascii="仿宋" w:hAnsi="仿宋" w:eastAsia="仿宋" w:cs="仿宋"/>
          <w:color w:val="auto"/>
          <w:sz w:val="28"/>
          <w:highlight w:val="none"/>
          <w:u w:val="single"/>
          <w:lang w:val="en-US" w:eastAsia="zh-CN"/>
        </w:rPr>
        <w:t xml:space="preserve">  / （联系电话： ）</w:t>
      </w:r>
      <w:r>
        <w:rPr>
          <w:rFonts w:hint="eastAsia" w:ascii="仿宋" w:hAnsi="仿宋" w:eastAsia="仿宋" w:cs="仿宋"/>
          <w:color w:val="auto"/>
          <w:sz w:val="28"/>
          <w:highlight w:val="none"/>
          <w:lang w:val="en-US" w:eastAsia="zh-CN"/>
        </w:rPr>
        <w:t>为本合同豪丰工业园项目甲方执行联系人；</w:t>
      </w:r>
      <w:r>
        <w:rPr>
          <w:rFonts w:hint="eastAsia" w:ascii="仿宋" w:hAnsi="仿宋" w:eastAsia="仿宋" w:cs="仿宋"/>
          <w:color w:val="auto"/>
          <w:sz w:val="28"/>
          <w:highlight w:val="none"/>
          <w:u w:val="single"/>
          <w:lang w:val="en-US" w:eastAsia="zh-CN"/>
        </w:rPr>
        <w:t xml:space="preserve">  / （联系电话： ）</w:t>
      </w:r>
      <w:r>
        <w:rPr>
          <w:rFonts w:hint="eastAsia" w:ascii="仿宋" w:hAnsi="仿宋" w:eastAsia="仿宋" w:cs="仿宋"/>
          <w:color w:val="auto"/>
          <w:sz w:val="28"/>
          <w:highlight w:val="none"/>
          <w:lang w:val="en-US" w:eastAsia="zh-CN"/>
        </w:rPr>
        <w:t>为本合同虎门项目甲方执行联系人；</w:t>
      </w:r>
      <w:r>
        <w:rPr>
          <w:rFonts w:hint="eastAsia" w:ascii="仿宋" w:hAnsi="仿宋" w:eastAsia="仿宋" w:cs="仿宋"/>
          <w:b w:val="0"/>
          <w:bCs w:val="0"/>
          <w:color w:val="auto"/>
          <w:sz w:val="28"/>
          <w:highlight w:val="none"/>
          <w:lang w:val="en-US" w:eastAsia="zh-CN"/>
        </w:rPr>
        <w:t>如有新项目，其执行联系人以甲方通知为准。</w:t>
      </w:r>
      <w:r>
        <w:rPr>
          <w:rFonts w:hint="eastAsia" w:ascii="仿宋" w:hAnsi="仿宋" w:eastAsia="仿宋" w:cs="仿宋"/>
          <w:color w:val="auto"/>
          <w:sz w:val="28"/>
          <w:highlight w:val="none"/>
          <w:shd w:val="clear" w:color="auto" w:fill="auto"/>
          <w:lang w:eastAsia="zh-CN"/>
        </w:rPr>
        <w:t>未经甲方加盖公章确认，甲方项目负责人及执行联系人、签约代表及其他职员均无权代表甲方做出减损、放弃甲方权利、乙方义务、乙方责任的行为，也无权做出增加甲方义务、责任的行为。甲方对乙方发出的业务通知等文件，须经甲方项目负责人及执行联系人签名并加盖</w:t>
      </w:r>
      <w:r>
        <w:rPr>
          <w:rFonts w:hint="eastAsia" w:ascii="仿宋" w:hAnsi="仿宋" w:eastAsia="仿宋" w:cs="仿宋"/>
          <w:color w:val="auto"/>
          <w:sz w:val="28"/>
          <w:highlight w:val="none"/>
          <w:shd w:val="clear" w:color="auto" w:fill="auto"/>
          <w:lang w:val="en-US" w:eastAsia="zh-CN"/>
        </w:rPr>
        <w:t>甲方</w:t>
      </w:r>
      <w:r>
        <w:rPr>
          <w:rFonts w:hint="eastAsia" w:ascii="仿宋" w:hAnsi="仿宋" w:eastAsia="仿宋" w:cs="仿宋"/>
          <w:color w:val="auto"/>
          <w:sz w:val="28"/>
          <w:highlight w:val="none"/>
          <w:shd w:val="clear" w:color="auto" w:fill="auto"/>
          <w:lang w:eastAsia="zh-CN"/>
        </w:rPr>
        <w:t>项目章（</w:t>
      </w:r>
      <w:r>
        <w:rPr>
          <w:rFonts w:hint="eastAsia" w:ascii="仿宋" w:hAnsi="仿宋" w:eastAsia="仿宋" w:cs="仿宋"/>
          <w:color w:val="auto"/>
          <w:sz w:val="28"/>
          <w:highlight w:val="none"/>
          <w:shd w:val="clear" w:color="auto" w:fill="auto"/>
          <w:lang w:val="en-US" w:eastAsia="zh-CN"/>
        </w:rPr>
        <w:t>样式详见附件</w:t>
      </w:r>
      <w:r>
        <w:rPr>
          <w:rFonts w:hint="eastAsia" w:ascii="仿宋" w:hAnsi="仿宋" w:eastAsia="仿宋" w:cs="仿宋"/>
          <w:color w:val="auto"/>
          <w:sz w:val="28"/>
          <w:highlight w:val="none"/>
          <w:shd w:val="clear" w:color="auto" w:fill="auto"/>
          <w:lang w:eastAsia="zh-CN"/>
        </w:rPr>
        <w:t>）方为有效，否则为无效文件，仅盖章或</w:t>
      </w:r>
      <w:r>
        <w:rPr>
          <w:rFonts w:hint="eastAsia" w:ascii="仿宋" w:hAnsi="仿宋" w:eastAsia="仿宋" w:cs="仿宋"/>
          <w:color w:val="auto"/>
          <w:sz w:val="28"/>
          <w:highlight w:val="none"/>
          <w:shd w:val="clear" w:color="auto" w:fill="auto"/>
          <w:lang w:val="en-US" w:eastAsia="zh-CN"/>
        </w:rPr>
        <w:t>仅</w:t>
      </w:r>
      <w:r>
        <w:rPr>
          <w:rFonts w:hint="eastAsia" w:ascii="仿宋" w:hAnsi="仿宋" w:eastAsia="仿宋" w:cs="仿宋"/>
          <w:color w:val="auto"/>
          <w:sz w:val="28"/>
          <w:highlight w:val="none"/>
          <w:shd w:val="clear" w:color="auto" w:fill="auto"/>
          <w:lang w:eastAsia="zh-CN"/>
        </w:rPr>
        <w:t>签名的文件亦无效。甲方项目负责人、</w:t>
      </w:r>
      <w:r>
        <w:rPr>
          <w:rFonts w:hint="eastAsia" w:ascii="仿宋" w:hAnsi="仿宋" w:eastAsia="仿宋" w:cs="仿宋"/>
          <w:color w:val="auto"/>
          <w:sz w:val="28"/>
          <w:highlight w:val="none"/>
          <w:shd w:val="clear" w:color="auto" w:fill="auto"/>
          <w:lang w:val="en-US" w:eastAsia="zh-CN"/>
        </w:rPr>
        <w:t>合同</w:t>
      </w:r>
      <w:r>
        <w:rPr>
          <w:rFonts w:hint="eastAsia" w:ascii="仿宋" w:hAnsi="仿宋" w:eastAsia="仿宋" w:cs="仿宋"/>
          <w:color w:val="auto"/>
          <w:sz w:val="28"/>
          <w:highlight w:val="none"/>
          <w:shd w:val="clear" w:color="auto" w:fill="auto"/>
          <w:lang w:eastAsia="zh-CN"/>
        </w:rPr>
        <w:t>执行联系人未明确或变更的，甲方将以书面形式通知乙方。</w:t>
      </w:r>
    </w:p>
    <w:p w14:paraId="6D2CC9AA">
      <w:pPr>
        <w:keepNext w:val="0"/>
        <w:keepLines w:val="0"/>
        <w:pageBreakBefore w:val="0"/>
        <w:widowControl/>
        <w:numPr>
          <w:ilvl w:val="0"/>
          <w:numId w:val="0"/>
        </w:numPr>
        <w:kinsoku w:val="0"/>
        <w:wordWrap/>
        <w:overflowPunct w:val="0"/>
        <w:topLinePunct w:val="0"/>
        <w:autoSpaceDE w:val="0"/>
        <w:autoSpaceDN w:val="0"/>
        <w:bidi w:val="0"/>
        <w:adjustRightInd w:val="0"/>
        <w:snapToGrid w:val="0"/>
        <w:spacing w:line="360" w:lineRule="auto"/>
        <w:ind w:firstLine="560" w:firstLineChars="200"/>
        <w:jc w:val="both"/>
        <w:textAlignment w:val="auto"/>
        <w:rPr>
          <w:rFonts w:hint="eastAsia" w:ascii="仿宋" w:hAnsi="仿宋" w:eastAsia="仿宋" w:cs="仿宋"/>
          <w:color w:val="auto"/>
          <w:sz w:val="28"/>
          <w:highlight w:val="none"/>
          <w:shd w:val="clear" w:color="auto" w:fill="auto"/>
          <w:lang w:val="en-US" w:eastAsia="zh-CN"/>
        </w:rPr>
      </w:pPr>
      <w:r>
        <w:rPr>
          <w:rFonts w:hint="eastAsia" w:ascii="仿宋" w:hAnsi="仿宋" w:eastAsia="仿宋" w:cs="仿宋"/>
          <w:color w:val="auto"/>
          <w:sz w:val="28"/>
          <w:highlight w:val="none"/>
          <w:shd w:val="clear" w:color="auto" w:fill="auto"/>
          <w:lang w:val="en-US" w:eastAsia="zh-CN"/>
        </w:rPr>
        <w:t>双方确认，甲方项目章仅供甲方项目部与乙方联系工作和确认产品技术、资料之用。乙方知悉并同意，该项目章用于以下情形时无效：</w:t>
      </w:r>
    </w:p>
    <w:p w14:paraId="79FC20B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4.4.1.1签订合同；</w:t>
      </w:r>
    </w:p>
    <w:p w14:paraId="04ADADD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4.4.1.2任何类型的欠条或收据；</w:t>
      </w:r>
    </w:p>
    <w:p w14:paraId="79DAC63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4.4.1.3任何形式的经济结算凭证；</w:t>
      </w:r>
    </w:p>
    <w:p w14:paraId="3F8DAF4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4.4.1.4为他人或其他单位提供任何形式的担保；</w:t>
      </w:r>
    </w:p>
    <w:p w14:paraId="59EF36D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4.4.1.5确认任何形式的包含权利义务及责任承担的文件。</w:t>
      </w:r>
    </w:p>
    <w:p w14:paraId="67B7FF0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auto"/>
          <w:sz w:val="28"/>
          <w:highlight w:val="none"/>
          <w:u w:val="none"/>
          <w:lang w:eastAsia="zh-CN"/>
        </w:rPr>
      </w:pPr>
      <w:r>
        <w:rPr>
          <w:rFonts w:hint="eastAsia" w:ascii="仿宋" w:hAnsi="仿宋" w:eastAsia="仿宋" w:cs="仿宋"/>
          <w:color w:val="auto"/>
          <w:sz w:val="28"/>
          <w:highlight w:val="none"/>
          <w:lang w:val="en-US" w:eastAsia="zh-CN"/>
        </w:rPr>
        <w:t>4.4.2</w:t>
      </w:r>
      <w:r>
        <w:rPr>
          <w:rFonts w:hint="eastAsia" w:ascii="仿宋" w:hAnsi="仿宋" w:eastAsia="仿宋" w:cs="仿宋"/>
          <w:color w:val="auto"/>
          <w:sz w:val="28"/>
          <w:highlight w:val="none"/>
          <w:lang w:eastAsia="zh-CN"/>
        </w:rPr>
        <w:t>乙方指定</w:t>
      </w:r>
      <w:r>
        <w:rPr>
          <w:rFonts w:hint="eastAsia" w:ascii="仿宋" w:hAnsi="仿宋" w:eastAsia="仿宋" w:cs="仿宋"/>
          <w:color w:val="auto"/>
          <w:sz w:val="28"/>
          <w:highlight w:val="none"/>
          <w:u w:val="single"/>
          <w:lang w:val="en-US" w:eastAsia="zh-CN"/>
        </w:rPr>
        <w:t xml:space="preserve">        </w:t>
      </w:r>
      <w:r>
        <w:rPr>
          <w:rFonts w:hint="eastAsia" w:ascii="仿宋" w:hAnsi="仿宋" w:eastAsia="仿宋" w:cs="仿宋"/>
          <w:color w:val="auto"/>
          <w:sz w:val="28"/>
          <w:highlight w:val="none"/>
          <w:u w:val="single"/>
          <w:lang w:eastAsia="zh-CN"/>
        </w:rPr>
        <w:t>（身份证</w:t>
      </w:r>
      <w:r>
        <w:rPr>
          <w:rFonts w:hint="eastAsia" w:ascii="仿宋" w:hAnsi="仿宋" w:eastAsia="仿宋" w:cs="仿宋"/>
          <w:color w:val="auto"/>
          <w:sz w:val="28"/>
          <w:highlight w:val="none"/>
          <w:u w:val="single"/>
          <w:lang w:val="en-US" w:eastAsia="zh-CN"/>
        </w:rPr>
        <w:t>号</w:t>
      </w:r>
      <w:r>
        <w:rPr>
          <w:rFonts w:hint="eastAsia" w:ascii="仿宋" w:hAnsi="仿宋" w:eastAsia="仿宋" w:cs="仿宋"/>
          <w:color w:val="auto"/>
          <w:sz w:val="28"/>
          <w:highlight w:val="none"/>
          <w:u w:val="single"/>
          <w:lang w:eastAsia="zh-CN"/>
        </w:rPr>
        <w:t>码：</w:t>
      </w:r>
      <w:r>
        <w:rPr>
          <w:rFonts w:hint="eastAsia" w:ascii="仿宋" w:hAnsi="仿宋" w:eastAsia="仿宋" w:cs="仿宋"/>
          <w:color w:val="auto"/>
          <w:sz w:val="28"/>
          <w:highlight w:val="none"/>
          <w:u w:val="single"/>
          <w:lang w:val="en-US" w:eastAsia="zh-CN"/>
        </w:rPr>
        <w:t xml:space="preserve">          </w:t>
      </w:r>
      <w:r>
        <w:rPr>
          <w:rFonts w:hint="eastAsia" w:ascii="仿宋" w:hAnsi="仿宋" w:eastAsia="仿宋" w:cs="仿宋"/>
          <w:color w:val="auto"/>
          <w:sz w:val="28"/>
          <w:highlight w:val="none"/>
          <w:u w:val="single"/>
          <w:lang w:eastAsia="zh-CN"/>
        </w:rPr>
        <w:t>；手机号码：</w:t>
      </w:r>
      <w:r>
        <w:rPr>
          <w:rFonts w:hint="eastAsia" w:ascii="仿宋" w:hAnsi="仿宋" w:eastAsia="仿宋" w:cs="仿宋"/>
          <w:color w:val="auto"/>
          <w:sz w:val="28"/>
          <w:highlight w:val="none"/>
          <w:u w:val="single"/>
          <w:lang w:val="en-US" w:eastAsia="zh-CN"/>
        </w:rPr>
        <w:t xml:space="preserve">         ；</w:t>
      </w:r>
      <w:r>
        <w:rPr>
          <w:rFonts w:hint="eastAsia" w:ascii="仿宋" w:hAnsi="仿宋" w:eastAsia="仿宋" w:cs="仿宋"/>
          <w:b w:val="0"/>
          <w:bCs w:val="0"/>
          <w:color w:val="auto"/>
          <w:sz w:val="28"/>
          <w:highlight w:val="none"/>
          <w:u w:val="single"/>
          <w:lang w:val="en-US" w:eastAsia="zh-CN"/>
        </w:rPr>
        <w:t xml:space="preserve">电子邮箱：              ；微信号：            </w:t>
      </w:r>
      <w:r>
        <w:rPr>
          <w:rFonts w:hint="eastAsia" w:ascii="仿宋" w:hAnsi="仿宋" w:eastAsia="仿宋" w:cs="仿宋"/>
          <w:color w:val="auto"/>
          <w:sz w:val="28"/>
          <w:highlight w:val="none"/>
          <w:u w:val="single"/>
          <w:lang w:eastAsia="zh-CN"/>
        </w:rPr>
        <w:t>）</w:t>
      </w:r>
      <w:r>
        <w:rPr>
          <w:rFonts w:hint="eastAsia" w:ascii="仿宋" w:hAnsi="仿宋" w:eastAsia="仿宋" w:cs="仿宋"/>
          <w:color w:val="auto"/>
          <w:sz w:val="28"/>
          <w:highlight w:val="none"/>
          <w:shd w:val="clear" w:color="auto" w:fill="auto"/>
          <w:lang w:eastAsia="zh-CN"/>
        </w:rPr>
        <w:t>作为其授权代表，在本合同有效期内执行与本合同有关的事项。乙方授权代表以乙方的名义处理</w:t>
      </w:r>
      <w:r>
        <w:rPr>
          <w:rFonts w:hint="eastAsia" w:ascii="仿宋" w:hAnsi="仿宋" w:eastAsia="仿宋" w:cs="仿宋"/>
          <w:color w:val="auto"/>
          <w:sz w:val="28"/>
          <w:highlight w:val="none"/>
          <w:shd w:val="clear" w:color="auto" w:fill="auto"/>
          <w:lang w:val="en-US" w:eastAsia="zh-CN"/>
        </w:rPr>
        <w:t>与</w:t>
      </w:r>
      <w:r>
        <w:rPr>
          <w:rFonts w:hint="eastAsia" w:ascii="仿宋" w:hAnsi="仿宋" w:eastAsia="仿宋" w:cs="仿宋"/>
          <w:color w:val="auto"/>
          <w:sz w:val="28"/>
          <w:highlight w:val="none"/>
          <w:shd w:val="clear" w:color="auto" w:fill="auto"/>
          <w:lang w:eastAsia="zh-CN"/>
        </w:rPr>
        <w:t>本合同相关的一切事务，乙方对其行为均认可并承担一切责任。</w:t>
      </w:r>
      <w:r>
        <w:rPr>
          <w:rFonts w:hint="eastAsia" w:ascii="仿宋" w:hAnsi="仿宋" w:eastAsia="仿宋" w:cs="仿宋"/>
          <w:color w:val="auto"/>
          <w:sz w:val="28"/>
          <w:highlight w:val="none"/>
          <w:u w:val="none"/>
          <w:shd w:val="clear" w:color="auto" w:fill="auto"/>
          <w:lang w:eastAsia="zh-CN"/>
        </w:rPr>
        <w:t>乙方如需更换授权代表，</w:t>
      </w:r>
      <w:r>
        <w:rPr>
          <w:rFonts w:hint="eastAsia" w:ascii="仿宋" w:hAnsi="仿宋" w:eastAsia="仿宋" w:cs="仿宋"/>
          <w:color w:val="auto"/>
          <w:sz w:val="28"/>
          <w:highlight w:val="none"/>
          <w:u w:val="none"/>
          <w:shd w:val="clear" w:color="auto" w:fill="auto"/>
          <w:lang w:val="en-US" w:eastAsia="zh-CN"/>
        </w:rPr>
        <w:t>须</w:t>
      </w:r>
      <w:r>
        <w:rPr>
          <w:rFonts w:hint="eastAsia" w:ascii="仿宋" w:hAnsi="仿宋" w:eastAsia="仿宋" w:cs="仿宋"/>
          <w:color w:val="auto"/>
          <w:sz w:val="28"/>
          <w:highlight w:val="none"/>
          <w:u w:val="none"/>
          <w:shd w:val="clear" w:color="auto" w:fill="auto"/>
          <w:lang w:eastAsia="zh-CN"/>
        </w:rPr>
        <w:t>提前</w:t>
      </w:r>
      <w:r>
        <w:rPr>
          <w:rFonts w:hint="eastAsia" w:ascii="仿宋" w:hAnsi="仿宋" w:eastAsia="仿宋" w:cs="仿宋"/>
          <w:color w:val="auto"/>
          <w:sz w:val="28"/>
          <w:highlight w:val="none"/>
          <w:u w:val="none"/>
          <w:shd w:val="clear" w:color="auto" w:fill="auto"/>
          <w:lang w:val="en-US" w:eastAsia="zh-CN"/>
        </w:rPr>
        <w:t>5</w:t>
      </w:r>
      <w:r>
        <w:rPr>
          <w:rFonts w:hint="eastAsia" w:ascii="仿宋" w:hAnsi="仿宋" w:eastAsia="仿宋" w:cs="仿宋"/>
          <w:color w:val="auto"/>
          <w:sz w:val="28"/>
          <w:highlight w:val="none"/>
          <w:u w:val="none"/>
          <w:shd w:val="clear" w:color="auto" w:fill="auto"/>
          <w:lang w:eastAsia="zh-CN"/>
        </w:rPr>
        <w:t>个日历天以书面形式通知甲方。</w:t>
      </w:r>
    </w:p>
    <w:p w14:paraId="41F2B08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4.5除甲方本合同执行联系人外，甲方项目部其他任何人对涉及费用的所有文件、资料无权进行确定、批准。甲方的本合同执行联系人在履行本合同过程中，对涉及费用的所有文件、资料审批权限为不超过三千元/次（含税）。三千元/次以该联系人负责管理的项目为最小单位，不得分地块、分期、分楼栋、分部位拆分使用权限。涉及费用超过三千元的文件、资料，无论甲方的本合同执行联系人是否签字，均须按甲方公司规定的流程完成申报、审批并加盖甲方公章后方为有效，未按此约定完成审批、盖章的文件、资料，无论甲方任何人签字，甲方均不承认和支付任何费用，乙方亦无权向甲方主张任何权利。</w:t>
      </w:r>
    </w:p>
    <w:p w14:paraId="3DACA48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outlineLvl w:val="0"/>
        <w:rPr>
          <w:rFonts w:hint="eastAsia" w:ascii="仿宋" w:hAnsi="仿宋" w:eastAsia="仿宋" w:cs="仿宋"/>
          <w:color w:val="auto"/>
          <w:sz w:val="28"/>
          <w:highlight w:val="none"/>
          <w:lang w:val="en-US" w:eastAsia="zh-CN"/>
        </w:rPr>
      </w:pPr>
      <w:bookmarkStart w:id="9" w:name="_Toc14050"/>
      <w:r>
        <w:rPr>
          <w:rFonts w:hint="eastAsia" w:ascii="仿宋" w:hAnsi="仿宋" w:eastAsia="仿宋" w:cs="仿宋"/>
          <w:color w:val="auto"/>
          <w:sz w:val="28"/>
          <w:highlight w:val="none"/>
          <w:lang w:val="en-US" w:eastAsia="zh-CN"/>
        </w:rPr>
        <w:t>4.6乙方在选择运输产品的机具、设备时，须提前报经甲方项目部安全员同意，选择适合的路线准时抵达，避免现场拥堵，运输设备、车辆与产品总重不得超过现场道路限载，并服从甲方人员指挥，装卸时注意施工安全。</w:t>
      </w:r>
    </w:p>
    <w:p w14:paraId="5C936E1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outlineLvl w:val="0"/>
        <w:rPr>
          <w:rFonts w:hint="eastAsia" w:ascii="仿宋" w:hAnsi="仿宋" w:eastAsia="仿宋" w:cs="仿宋"/>
          <w:b w:val="0"/>
          <w:bCs w:val="0"/>
          <w:color w:val="auto"/>
          <w:sz w:val="28"/>
          <w:highlight w:val="none"/>
          <w:u w:val="none"/>
          <w:lang w:eastAsia="zh-CN"/>
        </w:rPr>
      </w:pPr>
      <w:r>
        <w:rPr>
          <w:rFonts w:hint="eastAsia" w:ascii="仿宋" w:hAnsi="仿宋" w:eastAsia="仿宋" w:cs="仿宋"/>
          <w:b/>
          <w:bCs/>
          <w:color w:val="auto"/>
          <w:sz w:val="28"/>
          <w:highlight w:val="none"/>
          <w:u w:val="none"/>
          <w:lang w:val="en-US" w:eastAsia="zh-CN"/>
        </w:rPr>
        <w:t>第五章、</w:t>
      </w:r>
      <w:r>
        <w:rPr>
          <w:rFonts w:hint="eastAsia" w:ascii="仿宋" w:hAnsi="仿宋" w:eastAsia="仿宋" w:cs="仿宋"/>
          <w:b/>
          <w:bCs/>
          <w:color w:val="auto"/>
          <w:sz w:val="28"/>
          <w:highlight w:val="none"/>
        </w:rPr>
        <w:t>验收</w:t>
      </w:r>
      <w:r>
        <w:rPr>
          <w:rFonts w:hint="eastAsia" w:ascii="仿宋" w:hAnsi="仿宋" w:eastAsia="仿宋" w:cs="仿宋"/>
          <w:b/>
          <w:bCs/>
          <w:color w:val="auto"/>
          <w:sz w:val="28"/>
          <w:highlight w:val="none"/>
          <w:lang w:val="en-US" w:eastAsia="zh-CN"/>
        </w:rPr>
        <w:t>与</w:t>
      </w:r>
      <w:r>
        <w:rPr>
          <w:rFonts w:hint="eastAsia" w:ascii="仿宋" w:hAnsi="仿宋" w:eastAsia="仿宋" w:cs="仿宋"/>
          <w:b/>
          <w:bCs/>
          <w:color w:val="auto"/>
          <w:sz w:val="28"/>
          <w:highlight w:val="none"/>
          <w:lang w:eastAsia="zh-CN"/>
        </w:rPr>
        <w:t>保修</w:t>
      </w:r>
      <w:bookmarkEnd w:id="9"/>
    </w:p>
    <w:p w14:paraId="3FF6BD6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b w:val="0"/>
          <w:bCs w:val="0"/>
          <w:color w:val="auto"/>
          <w:sz w:val="28"/>
          <w:highlight w:val="none"/>
          <w:u w:val="none"/>
        </w:rPr>
      </w:pPr>
      <w:r>
        <w:rPr>
          <w:rFonts w:hint="eastAsia" w:ascii="仿宋" w:hAnsi="仿宋" w:eastAsia="仿宋" w:cs="仿宋"/>
          <w:b w:val="0"/>
          <w:bCs w:val="0"/>
          <w:color w:val="auto"/>
          <w:sz w:val="28"/>
          <w:highlight w:val="none"/>
          <w:u w:val="none"/>
          <w:lang w:val="en-US" w:eastAsia="zh-CN"/>
        </w:rPr>
        <w:t>5.1</w:t>
      </w:r>
      <w:r>
        <w:rPr>
          <w:rFonts w:hint="eastAsia" w:ascii="仿宋" w:hAnsi="仿宋" w:eastAsia="仿宋" w:cs="仿宋"/>
          <w:b w:val="0"/>
          <w:bCs w:val="0"/>
          <w:color w:val="auto"/>
          <w:sz w:val="28"/>
          <w:highlight w:val="none"/>
          <w:u w:val="none"/>
        </w:rPr>
        <w:t>验收</w:t>
      </w:r>
    </w:p>
    <w:p w14:paraId="52302DD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b w:val="0"/>
          <w:bCs w:val="0"/>
          <w:color w:val="auto"/>
          <w:sz w:val="28"/>
          <w:highlight w:val="none"/>
          <w:u w:val="none"/>
          <w:shd w:val="clear" w:color="auto" w:fill="auto"/>
          <w:lang w:val="en-US" w:eastAsia="zh-CN"/>
        </w:rPr>
      </w:pPr>
      <w:r>
        <w:rPr>
          <w:rFonts w:hint="eastAsia" w:ascii="仿宋" w:hAnsi="仿宋" w:eastAsia="仿宋" w:cs="仿宋"/>
          <w:b w:val="0"/>
          <w:bCs w:val="0"/>
          <w:color w:val="auto"/>
          <w:sz w:val="28"/>
          <w:highlight w:val="none"/>
          <w:u w:val="none"/>
          <w:shd w:val="clear" w:color="auto" w:fill="auto"/>
          <w:lang w:val="en-US" w:eastAsia="zh-CN"/>
        </w:rPr>
        <w:t>5.1.1乙方送货单须准确填写车号、产品等级、立方量</w:t>
      </w:r>
      <w:r>
        <w:rPr>
          <w:rFonts w:hint="eastAsia" w:ascii="仿宋" w:hAnsi="仿宋" w:eastAsia="仿宋" w:cs="仿宋"/>
          <w:b w:val="0"/>
          <w:bCs w:val="0"/>
          <w:color w:val="000000" w:themeColor="text1"/>
          <w:sz w:val="28"/>
          <w:highlight w:val="none"/>
          <w:u w:val="none"/>
          <w:lang w:val="en-US" w:eastAsia="zh-CN"/>
          <w14:textFill>
            <w14:solidFill>
              <w14:schemeClr w14:val="tx1"/>
            </w14:solidFill>
          </w14:textFill>
        </w:rPr>
        <w:t>（或块数、包数）</w:t>
      </w:r>
      <w:r>
        <w:rPr>
          <w:rFonts w:hint="eastAsia" w:ascii="仿宋" w:hAnsi="仿宋" w:eastAsia="仿宋" w:cs="仿宋"/>
          <w:b w:val="0"/>
          <w:bCs w:val="0"/>
          <w:color w:val="auto"/>
          <w:sz w:val="28"/>
          <w:highlight w:val="none"/>
          <w:u w:val="none"/>
          <w:shd w:val="clear" w:color="auto" w:fill="auto"/>
          <w:lang w:val="en-US" w:eastAsia="zh-CN"/>
        </w:rPr>
        <w:t>、使用地块、出厂时间且加盖乙方公章，甲方按送货单载明的产品及数量等进行核对、验收。乙方送货前须提前告知送货司机的姓名、车辆车牌号。本合同履行过程中发生的提货单、出入库单等类似单据、小票仅作为确认双方产品数量的依据，单据、小票中对争议管辖、赔偿价格和违约责任等事项的表述无效，甲乙双方确定以本合同条款为准。</w:t>
      </w:r>
    </w:p>
    <w:p w14:paraId="16DBA11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b w:val="0"/>
          <w:bCs w:val="0"/>
          <w:color w:val="auto"/>
          <w:sz w:val="28"/>
          <w:highlight w:val="none"/>
          <w:u w:val="none"/>
          <w:shd w:val="clear" w:color="auto" w:fill="auto"/>
          <w:lang w:val="en-US" w:eastAsia="zh-CN"/>
        </w:rPr>
      </w:pPr>
      <w:r>
        <w:rPr>
          <w:rFonts w:hint="eastAsia" w:ascii="仿宋" w:hAnsi="仿宋" w:eastAsia="仿宋" w:cs="仿宋"/>
          <w:b w:val="0"/>
          <w:bCs w:val="0"/>
          <w:color w:val="auto"/>
          <w:sz w:val="28"/>
          <w:highlight w:val="none"/>
          <w:u w:val="none"/>
          <w:shd w:val="clear" w:color="auto" w:fill="auto"/>
          <w:lang w:val="en-US" w:eastAsia="zh-CN"/>
        </w:rPr>
        <w:t>5.1.2产品进场时乙方须向甲方提供产品出厂合格证、出厂质量证明书等相关资料并在当天移交甲方存档。</w:t>
      </w:r>
    </w:p>
    <w:p w14:paraId="099E13E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0" w:firstLineChars="200"/>
        <w:jc w:val="both"/>
        <w:textAlignment w:val="auto"/>
        <w:rPr>
          <w:rFonts w:hint="eastAsia" w:ascii="仿宋" w:hAnsi="仿宋" w:eastAsia="仿宋" w:cs="仿宋"/>
          <w:b w:val="0"/>
          <w:bCs w:val="0"/>
          <w:color w:val="auto"/>
          <w:sz w:val="28"/>
          <w:highlight w:val="none"/>
          <w:u w:val="none"/>
          <w:shd w:val="clear" w:color="auto" w:fill="auto"/>
          <w:lang w:val="en-US" w:eastAsia="zh-CN"/>
        </w:rPr>
      </w:pPr>
      <w:r>
        <w:rPr>
          <w:rFonts w:hint="eastAsia" w:ascii="仿宋" w:hAnsi="仿宋" w:eastAsia="仿宋" w:cs="仿宋"/>
          <w:b w:val="0"/>
          <w:bCs w:val="0"/>
          <w:color w:val="auto"/>
          <w:sz w:val="28"/>
          <w:highlight w:val="none"/>
          <w:u w:val="none"/>
          <w:lang w:val="en-US" w:eastAsia="zh-CN"/>
        </w:rPr>
        <w:t>5.1.3</w:t>
      </w:r>
      <w:r>
        <w:rPr>
          <w:rFonts w:hint="eastAsia" w:ascii="仿宋" w:hAnsi="仿宋" w:eastAsia="仿宋" w:cs="仿宋"/>
          <w:b w:val="0"/>
          <w:bCs w:val="0"/>
          <w:color w:val="auto"/>
          <w:sz w:val="28"/>
          <w:highlight w:val="none"/>
          <w:u w:val="none"/>
          <w:shd w:val="clear" w:color="auto" w:fill="auto"/>
          <w:lang w:val="en-US" w:eastAsia="zh-CN"/>
        </w:rPr>
        <w:t>甲方项目施工员在产品进场时对品牌、规格、型号、质量等进行全检并拍照留存。</w:t>
      </w:r>
    </w:p>
    <w:p w14:paraId="5B9A651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shd w:val="clear" w:color="auto" w:fill="auto"/>
          <w:lang w:val="en-US" w:eastAsia="zh-CN"/>
        </w:rPr>
        <w:t>5.1.4</w:t>
      </w:r>
      <w:r>
        <w:rPr>
          <w:rFonts w:hint="eastAsia" w:ascii="仿宋" w:hAnsi="仿宋" w:eastAsia="仿宋" w:cs="仿宋"/>
          <w:b w:val="0"/>
          <w:bCs w:val="0"/>
          <w:color w:val="auto"/>
          <w:sz w:val="28"/>
          <w:highlight w:val="none"/>
          <w:u w:val="none"/>
          <w:lang w:val="en-US" w:eastAsia="zh-CN"/>
        </w:rPr>
        <w:t>产品如与合同约定不符（如产品的品牌、产地、规格、型号、质量等），甲方本合同执行联系人按合同要求直接拒收、退场并做好记录备查，甲方不折价签收不符合合同要求的产品，且乙方向甲方承担违约金（违约金额等于不符合合同约定的产品金额的三倍且最少不低于一万元/次），甲方有权在任意一笔应付乙方的合同款中自行扣取违约金。</w:t>
      </w:r>
    </w:p>
    <w:p w14:paraId="385B991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b w:val="0"/>
          <w:bCs w:val="0"/>
          <w:color w:val="auto"/>
          <w:sz w:val="28"/>
          <w:highlight w:val="none"/>
          <w:u w:val="none"/>
          <w:lang w:val="en-US" w:eastAsia="zh-CN"/>
        </w:rPr>
        <w:t>5.2</w:t>
      </w:r>
      <w:r>
        <w:rPr>
          <w:rFonts w:hint="eastAsia" w:ascii="仿宋" w:hAnsi="仿宋" w:eastAsia="仿宋" w:cs="仿宋"/>
          <w:b w:val="0"/>
          <w:bCs w:val="0"/>
          <w:color w:val="auto"/>
          <w:sz w:val="28"/>
          <w:highlight w:val="none"/>
          <w:u w:val="none"/>
          <w:lang w:eastAsia="zh-CN"/>
        </w:rPr>
        <w:t>乙方每批次送货数量少于送货单所写数量或</w:t>
      </w:r>
      <w:r>
        <w:rPr>
          <w:rFonts w:hint="eastAsia" w:ascii="仿宋" w:hAnsi="仿宋" w:eastAsia="仿宋" w:cs="仿宋"/>
          <w:b w:val="0"/>
          <w:bCs w:val="0"/>
          <w:color w:val="auto"/>
          <w:sz w:val="28"/>
          <w:highlight w:val="none"/>
          <w:u w:val="none"/>
          <w:lang w:val="en-US" w:eastAsia="zh-CN"/>
        </w:rPr>
        <w:t>有</w:t>
      </w:r>
      <w:r>
        <w:rPr>
          <w:rFonts w:hint="eastAsia" w:ascii="仿宋" w:hAnsi="仿宋" w:eastAsia="仿宋" w:cs="仿宋"/>
          <w:b w:val="0"/>
          <w:bCs w:val="0"/>
          <w:color w:val="auto"/>
          <w:sz w:val="28"/>
          <w:highlight w:val="none"/>
          <w:u w:val="none"/>
          <w:lang w:eastAsia="zh-CN"/>
        </w:rPr>
        <w:t>破损的，</w:t>
      </w:r>
      <w:r>
        <w:rPr>
          <w:rFonts w:hint="eastAsia" w:ascii="仿宋" w:hAnsi="仿宋" w:eastAsia="仿宋" w:cs="仿宋"/>
          <w:b w:val="0"/>
          <w:bCs w:val="0"/>
          <w:color w:val="auto"/>
          <w:sz w:val="28"/>
          <w:highlight w:val="none"/>
          <w:u w:val="none"/>
          <w:lang w:val="en-US" w:eastAsia="zh-CN"/>
        </w:rPr>
        <w:t>甲方</w:t>
      </w:r>
      <w:r>
        <w:rPr>
          <w:rFonts w:hint="eastAsia" w:ascii="仿宋" w:hAnsi="仿宋" w:eastAsia="仿宋" w:cs="仿宋"/>
          <w:b w:val="0"/>
          <w:bCs w:val="0"/>
          <w:color w:val="auto"/>
          <w:sz w:val="28"/>
          <w:highlight w:val="none"/>
          <w:u w:val="none"/>
          <w:lang w:eastAsia="zh-CN"/>
        </w:rPr>
        <w:t>按缺少或破损数量的三倍扣减乙方费用，甲方</w:t>
      </w:r>
      <w:r>
        <w:rPr>
          <w:rFonts w:hint="eastAsia" w:ascii="仿宋" w:hAnsi="仿宋" w:eastAsia="仿宋" w:cs="仿宋"/>
          <w:b w:val="0"/>
          <w:bCs w:val="0"/>
          <w:color w:val="auto"/>
          <w:sz w:val="28"/>
          <w:highlight w:val="none"/>
          <w:u w:val="none"/>
          <w:lang w:val="en-US" w:eastAsia="zh-CN"/>
        </w:rPr>
        <w:t>的</w:t>
      </w:r>
      <w:r>
        <w:rPr>
          <w:rFonts w:hint="eastAsia" w:ascii="仿宋" w:hAnsi="仿宋" w:eastAsia="仿宋" w:cs="仿宋"/>
          <w:b w:val="0"/>
          <w:bCs w:val="0"/>
          <w:color w:val="auto"/>
          <w:sz w:val="28"/>
          <w:highlight w:val="none"/>
          <w:u w:val="none"/>
          <w:lang w:eastAsia="zh-CN"/>
        </w:rPr>
        <w:t>损失由乙方全部承担。产品如与合同约定不符或验收不合格，乙方自甲方要求之日起两个日历天内无条件更换</w:t>
      </w:r>
      <w:r>
        <w:rPr>
          <w:rFonts w:hint="eastAsia" w:ascii="仿宋" w:hAnsi="仿宋" w:eastAsia="仿宋" w:cs="仿宋"/>
          <w:b w:val="0"/>
          <w:bCs w:val="0"/>
          <w:color w:val="auto"/>
          <w:sz w:val="28"/>
          <w:highlight w:val="none"/>
          <w:u w:val="none"/>
          <w:lang w:val="en-US" w:eastAsia="zh-CN"/>
        </w:rPr>
        <w:t>为</w:t>
      </w:r>
      <w:r>
        <w:rPr>
          <w:rFonts w:hint="eastAsia" w:ascii="仿宋" w:hAnsi="仿宋" w:eastAsia="仿宋" w:cs="仿宋"/>
          <w:b w:val="0"/>
          <w:bCs w:val="0"/>
          <w:color w:val="auto"/>
          <w:sz w:val="28"/>
          <w:highlight w:val="none"/>
          <w:u w:val="none"/>
          <w:lang w:eastAsia="zh-CN"/>
        </w:rPr>
        <w:t>符合本合同要求的产品，乙方承担由此产生的费用及逾期责任；乙方不更换或更换一次仍不合格的，甲方有权单方终止合同，乙方自甲方要求之日起三个日历天内按当批次送货金额（以乙方送货单金额为准）的10%承担违约金并赔偿甲方损失。甲方验收完成后，如对产品数量、质量等级等再次复查，乙方须无条件配合，且复查结果可作为结算依据，复查程序等要求按甲方规定执行。乙方指派人员配合、参与甲方验收，如乙方未指派人员配合验收、</w:t>
      </w:r>
      <w:r>
        <w:rPr>
          <w:rFonts w:hint="eastAsia" w:ascii="仿宋" w:hAnsi="仿宋" w:eastAsia="仿宋" w:cs="仿宋"/>
          <w:b w:val="0"/>
          <w:bCs w:val="0"/>
          <w:color w:val="auto"/>
          <w:sz w:val="28"/>
          <w:highlight w:val="none"/>
          <w:u w:val="none"/>
          <w:lang w:val="en-US" w:eastAsia="zh-CN"/>
        </w:rPr>
        <w:t>复查</w:t>
      </w:r>
      <w:r>
        <w:rPr>
          <w:rFonts w:hint="eastAsia" w:ascii="仿宋" w:hAnsi="仿宋" w:eastAsia="仿宋" w:cs="仿宋"/>
          <w:b w:val="0"/>
          <w:bCs w:val="0"/>
          <w:color w:val="auto"/>
          <w:sz w:val="28"/>
          <w:highlight w:val="none"/>
          <w:u w:val="none"/>
          <w:lang w:eastAsia="zh-CN"/>
        </w:rPr>
        <w:t>，视为乙方认可甲方自行验收、</w:t>
      </w:r>
      <w:r>
        <w:rPr>
          <w:rFonts w:hint="eastAsia" w:ascii="仿宋" w:hAnsi="仿宋" w:eastAsia="仿宋" w:cs="仿宋"/>
          <w:b w:val="0"/>
          <w:bCs w:val="0"/>
          <w:color w:val="auto"/>
          <w:sz w:val="28"/>
          <w:highlight w:val="none"/>
          <w:u w:val="none"/>
          <w:lang w:val="en-US" w:eastAsia="zh-CN"/>
        </w:rPr>
        <w:t>复查</w:t>
      </w:r>
      <w:r>
        <w:rPr>
          <w:rFonts w:hint="eastAsia" w:ascii="仿宋" w:hAnsi="仿宋" w:eastAsia="仿宋" w:cs="仿宋"/>
          <w:b w:val="0"/>
          <w:bCs w:val="0"/>
          <w:color w:val="auto"/>
          <w:sz w:val="28"/>
          <w:highlight w:val="none"/>
          <w:u w:val="none"/>
          <w:lang w:eastAsia="zh-CN"/>
        </w:rPr>
        <w:t>的结果，乙方不得提出异议。</w:t>
      </w:r>
    </w:p>
    <w:p w14:paraId="6473EAA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b w:val="0"/>
          <w:bCs w:val="0"/>
          <w:color w:val="auto"/>
          <w:sz w:val="28"/>
          <w:highlight w:val="none"/>
          <w:u w:val="none"/>
          <w:lang w:val="en-US" w:eastAsia="zh-CN"/>
        </w:rPr>
        <w:t>5.3</w:t>
      </w:r>
      <w:r>
        <w:rPr>
          <w:rFonts w:hint="eastAsia" w:ascii="仿宋" w:hAnsi="仿宋" w:eastAsia="仿宋" w:cs="仿宋"/>
          <w:b w:val="0"/>
          <w:bCs w:val="0"/>
          <w:color w:val="auto"/>
          <w:sz w:val="28"/>
          <w:highlight w:val="none"/>
          <w:u w:val="none"/>
          <w:lang w:eastAsia="zh-CN"/>
        </w:rPr>
        <w:t>产品进场后，如甲方要求对产品进行超出合同的检验、检测，检验、检测合格则检验、检测费用由甲方承担，不合格则由乙方承担且乙方承担由此产生的责任、费用并无条件将该批次产品自甲方要求之日起两个日历天内更换为合格产品，同时甲方有权单方终止合同且不付款；如甲方单方终止合同，乙方须按该批次产品总价的10%承担违约金且赔偿甲方</w:t>
      </w:r>
      <w:r>
        <w:rPr>
          <w:rFonts w:hint="eastAsia" w:ascii="仿宋" w:hAnsi="仿宋" w:eastAsia="仿宋" w:cs="仿宋"/>
          <w:b w:val="0"/>
          <w:bCs w:val="0"/>
          <w:color w:val="auto"/>
          <w:sz w:val="28"/>
          <w:highlight w:val="none"/>
          <w:u w:val="none"/>
          <w:lang w:val="en-US" w:eastAsia="zh-CN"/>
        </w:rPr>
        <w:t>的</w:t>
      </w:r>
      <w:r>
        <w:rPr>
          <w:rFonts w:hint="eastAsia" w:ascii="仿宋" w:hAnsi="仿宋" w:eastAsia="仿宋" w:cs="仿宋"/>
          <w:b w:val="0"/>
          <w:bCs w:val="0"/>
          <w:color w:val="auto"/>
          <w:sz w:val="28"/>
          <w:highlight w:val="none"/>
          <w:u w:val="none"/>
          <w:lang w:eastAsia="zh-CN"/>
        </w:rPr>
        <w:t>损失。</w:t>
      </w:r>
    </w:p>
    <w:p w14:paraId="31F3B0C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b w:val="0"/>
          <w:bCs w:val="0"/>
          <w:color w:val="auto"/>
          <w:sz w:val="28"/>
          <w:highlight w:val="none"/>
          <w:u w:val="none"/>
          <w:lang w:val="en-US" w:eastAsia="zh-CN"/>
        </w:rPr>
        <w:t>5.4产品</w:t>
      </w:r>
      <w:r>
        <w:rPr>
          <w:rFonts w:hint="eastAsia" w:ascii="仿宋" w:hAnsi="仿宋" w:eastAsia="仿宋" w:cs="仿宋"/>
          <w:b w:val="0"/>
          <w:bCs w:val="0"/>
          <w:color w:val="auto"/>
          <w:sz w:val="28"/>
          <w:highlight w:val="none"/>
          <w:u w:val="none"/>
          <w:lang w:eastAsia="zh-CN"/>
        </w:rPr>
        <w:t>数量结算依据为甲方指定的本合同执行联系人和验收组人员共同签名的签收单及甲方认可的相关资料。</w:t>
      </w:r>
    </w:p>
    <w:p w14:paraId="2280B17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5.5由甲方仓管员对进场产品组织验收，如甲方栋号施工员不能第一时间参与验收，由甲方仓管员组织保安组长共同进行验收并签名，栋号施工员在产品进场12小时内进行复验，验收完成后在材料签收单签名。</w:t>
      </w:r>
    </w:p>
    <w:p w14:paraId="738B60E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5.6甲方仓管员按甲方规定开具材料签收单，一式三联，白联由甲方项目部留底，红联交至甲方财务部，绿联交乙方用于请款。</w:t>
      </w:r>
    </w:p>
    <w:p w14:paraId="4239B68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default"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5.7所有票据、资料必须经办人亲自签名，严禁他人代签名，一旦发现则乙方向甲方承担违约金（违约金额等于代签票据所列材料金额的三倍但最少不低于二千元/次），甲方有权在任意一笔应付乙方的合同款中自行扣取违约金。</w:t>
      </w:r>
    </w:p>
    <w:p w14:paraId="0F50522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5.8保修</w:t>
      </w:r>
    </w:p>
    <w:p w14:paraId="59A3476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auto"/>
          <w:sz w:val="28"/>
          <w:highlight w:val="none"/>
        </w:rPr>
      </w:pPr>
      <w:r>
        <w:rPr>
          <w:rFonts w:hint="eastAsia" w:ascii="仿宋" w:hAnsi="仿宋" w:eastAsia="仿宋" w:cs="仿宋"/>
          <w:b w:val="0"/>
          <w:bCs w:val="0"/>
          <w:color w:val="auto"/>
          <w:sz w:val="28"/>
          <w:highlight w:val="none"/>
          <w:lang w:val="en-US" w:eastAsia="zh-CN"/>
        </w:rPr>
        <w:t>5.8</w:t>
      </w:r>
      <w:r>
        <w:rPr>
          <w:rFonts w:hint="eastAsia" w:ascii="仿宋" w:hAnsi="仿宋" w:eastAsia="仿宋" w:cs="仿宋"/>
          <w:b w:val="0"/>
          <w:bCs w:val="0"/>
          <w:color w:val="auto"/>
          <w:sz w:val="28"/>
          <w:highlight w:val="none"/>
        </w:rPr>
        <w:t>.1</w:t>
      </w:r>
      <w:r>
        <w:rPr>
          <w:rFonts w:hint="eastAsia" w:ascii="仿宋" w:hAnsi="仿宋" w:eastAsia="仿宋" w:cs="仿宋"/>
          <w:b w:val="0"/>
          <w:bCs w:val="0"/>
          <w:color w:val="auto"/>
          <w:sz w:val="28"/>
          <w:highlight w:val="none"/>
          <w:lang w:eastAsia="zh-CN"/>
        </w:rPr>
        <w:t>乙方按照法律法规</w:t>
      </w:r>
      <w:r>
        <w:rPr>
          <w:rFonts w:hint="eastAsia" w:ascii="仿宋" w:hAnsi="仿宋" w:eastAsia="仿宋" w:cs="仿宋"/>
          <w:b w:val="0"/>
          <w:bCs w:val="0"/>
          <w:color w:val="auto"/>
          <w:sz w:val="28"/>
          <w:highlight w:val="none"/>
        </w:rPr>
        <w:t>和国家有关规定对产品在</w:t>
      </w:r>
      <w:r>
        <w:rPr>
          <w:rFonts w:hint="eastAsia" w:ascii="仿宋" w:hAnsi="仿宋" w:eastAsia="仿宋" w:cs="仿宋"/>
          <w:b w:val="0"/>
          <w:bCs w:val="0"/>
          <w:color w:val="auto"/>
          <w:sz w:val="28"/>
          <w:highlight w:val="none"/>
          <w:lang w:eastAsia="zh-CN"/>
        </w:rPr>
        <w:t>保修</w:t>
      </w:r>
      <w:r>
        <w:rPr>
          <w:rFonts w:hint="eastAsia" w:ascii="仿宋" w:hAnsi="仿宋" w:eastAsia="仿宋" w:cs="仿宋"/>
          <w:b w:val="0"/>
          <w:bCs w:val="0"/>
          <w:color w:val="auto"/>
          <w:sz w:val="28"/>
          <w:highlight w:val="none"/>
        </w:rPr>
        <w:t>期内承担</w:t>
      </w:r>
      <w:r>
        <w:rPr>
          <w:rFonts w:hint="eastAsia" w:ascii="仿宋" w:hAnsi="仿宋" w:eastAsia="仿宋" w:cs="仿宋"/>
          <w:color w:val="auto"/>
          <w:sz w:val="28"/>
          <w:highlight w:val="none"/>
        </w:rPr>
        <w:t>质量保修责任</w:t>
      </w:r>
      <w:r>
        <w:rPr>
          <w:rFonts w:hint="eastAsia" w:ascii="仿宋" w:hAnsi="仿宋" w:eastAsia="仿宋" w:cs="仿宋"/>
          <w:color w:val="auto"/>
          <w:sz w:val="28"/>
          <w:highlight w:val="none"/>
          <w:lang w:eastAsia="zh-CN"/>
        </w:rPr>
        <w:t>，本合同有更长期限约定或更高保修要求的，按本合同执行。保修</w:t>
      </w:r>
      <w:r>
        <w:rPr>
          <w:rFonts w:hint="eastAsia" w:ascii="仿宋" w:hAnsi="仿宋" w:eastAsia="仿宋" w:cs="仿宋"/>
          <w:color w:val="auto"/>
          <w:sz w:val="28"/>
          <w:highlight w:val="none"/>
        </w:rPr>
        <w:t>期内</w:t>
      </w:r>
      <w:r>
        <w:rPr>
          <w:rFonts w:hint="eastAsia" w:ascii="仿宋" w:hAnsi="仿宋" w:eastAsia="仿宋" w:cs="仿宋"/>
          <w:color w:val="auto"/>
          <w:sz w:val="28"/>
          <w:highlight w:val="none"/>
          <w:lang w:eastAsia="zh-CN"/>
        </w:rPr>
        <w:t>，</w:t>
      </w:r>
      <w:r>
        <w:rPr>
          <w:rFonts w:hint="eastAsia" w:ascii="仿宋" w:hAnsi="仿宋" w:eastAsia="仿宋" w:cs="仿宋"/>
          <w:color w:val="auto"/>
          <w:sz w:val="28"/>
          <w:highlight w:val="none"/>
        </w:rPr>
        <w:t>如产品或部件不能使用需维修或更换，则该产品或部件</w:t>
      </w:r>
      <w:r>
        <w:rPr>
          <w:rFonts w:hint="eastAsia" w:ascii="仿宋" w:hAnsi="仿宋" w:eastAsia="仿宋" w:cs="仿宋"/>
          <w:color w:val="auto"/>
          <w:sz w:val="28"/>
          <w:highlight w:val="none"/>
          <w:lang w:eastAsia="zh-CN"/>
        </w:rPr>
        <w:t>保修</w:t>
      </w:r>
      <w:r>
        <w:rPr>
          <w:rFonts w:hint="eastAsia" w:ascii="仿宋" w:hAnsi="仿宋" w:eastAsia="仿宋" w:cs="仿宋"/>
          <w:color w:val="auto"/>
          <w:sz w:val="28"/>
          <w:highlight w:val="none"/>
        </w:rPr>
        <w:t>期自修复或更换之日起重新计算。 </w:t>
      </w:r>
    </w:p>
    <w:p w14:paraId="330EE70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auto"/>
          <w:sz w:val="28"/>
          <w:highlight w:val="none"/>
        </w:rPr>
      </w:pPr>
      <w:r>
        <w:rPr>
          <w:rFonts w:hint="eastAsia" w:ascii="仿宋" w:hAnsi="仿宋" w:eastAsia="仿宋" w:cs="仿宋"/>
          <w:color w:val="auto"/>
          <w:sz w:val="28"/>
          <w:highlight w:val="none"/>
          <w:lang w:val="en-US" w:eastAsia="zh-CN"/>
        </w:rPr>
        <w:t>5.8</w:t>
      </w:r>
      <w:r>
        <w:rPr>
          <w:rFonts w:hint="eastAsia" w:ascii="仿宋" w:hAnsi="仿宋" w:eastAsia="仿宋" w:cs="仿宋"/>
          <w:color w:val="auto"/>
          <w:sz w:val="28"/>
          <w:highlight w:val="none"/>
        </w:rPr>
        <w:t>.2</w:t>
      </w:r>
      <w:r>
        <w:rPr>
          <w:rFonts w:hint="eastAsia" w:ascii="仿宋" w:hAnsi="仿宋" w:eastAsia="仿宋" w:cs="仿宋"/>
          <w:color w:val="auto"/>
          <w:sz w:val="28"/>
          <w:highlight w:val="none"/>
          <w:lang w:eastAsia="zh-CN"/>
        </w:rPr>
        <w:t>乙方对产品实</w:t>
      </w:r>
      <w:r>
        <w:rPr>
          <w:rFonts w:hint="eastAsia" w:ascii="仿宋" w:hAnsi="仿宋" w:eastAsia="仿宋" w:cs="仿宋"/>
          <w:color w:val="auto"/>
          <w:sz w:val="28"/>
          <w:highlight w:val="none"/>
          <w:u w:val="none"/>
          <w:lang w:eastAsia="zh-CN"/>
        </w:rPr>
        <w:t>行</w:t>
      </w:r>
      <w:r>
        <w:rPr>
          <w:rFonts w:hint="eastAsia" w:ascii="仿宋" w:hAnsi="仿宋" w:eastAsia="仿宋" w:cs="仿宋"/>
          <w:color w:val="auto"/>
          <w:sz w:val="28"/>
          <w:highlight w:val="none"/>
          <w:u w:val="single"/>
          <w:lang w:val="en-US" w:eastAsia="zh-CN"/>
        </w:rPr>
        <w:t>两</w:t>
      </w:r>
      <w:r>
        <w:rPr>
          <w:rFonts w:hint="eastAsia" w:ascii="仿宋" w:hAnsi="仿宋" w:eastAsia="仿宋" w:cs="仿宋"/>
          <w:color w:val="auto"/>
          <w:sz w:val="28"/>
          <w:highlight w:val="none"/>
          <w:lang w:eastAsia="zh-CN"/>
        </w:rPr>
        <w:t>年免费保修（国家或甲方与本项目建设单位另有更长保修期限规定的，从其规定），保修期从产品经甲方验收合格并移交</w:t>
      </w:r>
      <w:r>
        <w:rPr>
          <w:rFonts w:hint="eastAsia" w:ascii="仿宋" w:hAnsi="仿宋" w:eastAsia="仿宋" w:cs="仿宋"/>
          <w:color w:val="auto"/>
          <w:sz w:val="28"/>
          <w:highlight w:val="none"/>
          <w:lang w:val="en-US" w:eastAsia="zh-CN"/>
        </w:rPr>
        <w:t>建设单位</w:t>
      </w:r>
      <w:r>
        <w:rPr>
          <w:rFonts w:hint="eastAsia" w:ascii="仿宋" w:hAnsi="仿宋" w:eastAsia="仿宋" w:cs="仿宋"/>
          <w:color w:val="auto"/>
          <w:sz w:val="28"/>
          <w:highlight w:val="none"/>
          <w:lang w:eastAsia="zh-CN"/>
        </w:rPr>
        <w:t>之日起计</w:t>
      </w:r>
      <w:r>
        <w:rPr>
          <w:rFonts w:hint="eastAsia" w:ascii="仿宋" w:hAnsi="仿宋" w:eastAsia="仿宋" w:cs="仿宋"/>
          <w:color w:val="auto"/>
          <w:sz w:val="28"/>
          <w:highlight w:val="none"/>
        </w:rPr>
        <w:t>。</w:t>
      </w:r>
      <w:r>
        <w:rPr>
          <w:rFonts w:hint="eastAsia" w:ascii="仿宋" w:hAnsi="仿宋" w:eastAsia="仿宋" w:cs="仿宋"/>
          <w:color w:val="auto"/>
          <w:sz w:val="28"/>
          <w:highlight w:val="none"/>
          <w:lang w:eastAsia="zh-CN"/>
        </w:rPr>
        <w:t>保修期内，</w:t>
      </w:r>
      <w:r>
        <w:rPr>
          <w:rFonts w:hint="eastAsia" w:ascii="仿宋" w:hAnsi="仿宋" w:eastAsia="仿宋" w:cs="仿宋"/>
          <w:color w:val="auto"/>
          <w:sz w:val="28"/>
          <w:highlight w:val="none"/>
          <w:lang w:val="en-US" w:eastAsia="zh-CN"/>
        </w:rPr>
        <w:t>如</w:t>
      </w:r>
      <w:r>
        <w:rPr>
          <w:rFonts w:hint="eastAsia" w:ascii="仿宋" w:hAnsi="仿宋" w:eastAsia="仿宋" w:cs="仿宋"/>
          <w:color w:val="auto"/>
          <w:sz w:val="28"/>
          <w:highlight w:val="none"/>
          <w:lang w:eastAsia="zh-CN"/>
        </w:rPr>
        <w:t>产品出现质量缺陷</w:t>
      </w:r>
      <w:r>
        <w:rPr>
          <w:rFonts w:hint="eastAsia" w:ascii="仿宋" w:hAnsi="仿宋" w:eastAsia="仿宋" w:cs="仿宋"/>
          <w:color w:val="auto"/>
          <w:sz w:val="28"/>
          <w:highlight w:val="none"/>
          <w:lang w:val="en-US" w:eastAsia="zh-CN"/>
        </w:rPr>
        <w:t>或问题</w:t>
      </w:r>
      <w:r>
        <w:rPr>
          <w:rFonts w:hint="eastAsia" w:ascii="仿宋" w:hAnsi="仿宋" w:eastAsia="仿宋" w:cs="仿宋"/>
          <w:color w:val="auto"/>
          <w:sz w:val="28"/>
          <w:highlight w:val="none"/>
          <w:lang w:eastAsia="zh-CN"/>
        </w:rPr>
        <w:t>，乙方履行保修义务</w:t>
      </w:r>
      <w:r>
        <w:rPr>
          <w:rFonts w:hint="eastAsia" w:ascii="仿宋" w:hAnsi="仿宋" w:eastAsia="仿宋" w:cs="仿宋"/>
          <w:color w:val="auto"/>
          <w:sz w:val="28"/>
          <w:highlight w:val="none"/>
          <w:lang w:val="en-US" w:eastAsia="zh-CN"/>
        </w:rPr>
        <w:t>且经甲方</w:t>
      </w:r>
      <w:r>
        <w:rPr>
          <w:rFonts w:hint="eastAsia" w:ascii="仿宋" w:hAnsi="仿宋" w:eastAsia="仿宋" w:cs="仿宋"/>
          <w:color w:val="auto"/>
          <w:sz w:val="28"/>
          <w:highlight w:val="none"/>
          <w:lang w:eastAsia="zh-CN"/>
        </w:rPr>
        <w:t>验收合格后，保修期自</w:t>
      </w:r>
      <w:r>
        <w:rPr>
          <w:rFonts w:hint="eastAsia" w:ascii="仿宋" w:hAnsi="仿宋" w:eastAsia="仿宋" w:cs="仿宋"/>
          <w:color w:val="auto"/>
          <w:sz w:val="28"/>
          <w:highlight w:val="none"/>
          <w:lang w:val="en-US" w:eastAsia="zh-CN"/>
        </w:rPr>
        <w:t>甲方对保修工作验收合格之日起重新计算</w:t>
      </w:r>
      <w:r>
        <w:rPr>
          <w:rFonts w:hint="eastAsia" w:ascii="仿宋" w:hAnsi="仿宋" w:eastAsia="仿宋" w:cs="仿宋"/>
          <w:color w:val="auto"/>
          <w:sz w:val="28"/>
          <w:highlight w:val="none"/>
          <w:lang w:eastAsia="zh-CN"/>
        </w:rPr>
        <w:t>。</w:t>
      </w:r>
    </w:p>
    <w:p w14:paraId="464DD15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auto"/>
          <w:sz w:val="28"/>
          <w:highlight w:val="none"/>
        </w:rPr>
      </w:pPr>
      <w:r>
        <w:rPr>
          <w:rFonts w:hint="eastAsia" w:ascii="仿宋" w:hAnsi="仿宋" w:eastAsia="仿宋" w:cs="仿宋"/>
          <w:color w:val="auto"/>
          <w:sz w:val="28"/>
          <w:highlight w:val="none"/>
          <w:u w:val="none"/>
          <w:lang w:val="en-US" w:eastAsia="zh-CN"/>
        </w:rPr>
        <w:t>5.8</w:t>
      </w:r>
      <w:r>
        <w:rPr>
          <w:rFonts w:hint="eastAsia" w:ascii="仿宋" w:hAnsi="仿宋" w:eastAsia="仿宋" w:cs="仿宋"/>
          <w:color w:val="auto"/>
          <w:sz w:val="28"/>
          <w:highlight w:val="none"/>
          <w:u w:val="none"/>
        </w:rPr>
        <w:t>.3</w:t>
      </w:r>
      <w:r>
        <w:rPr>
          <w:rFonts w:hint="eastAsia" w:ascii="仿宋" w:hAnsi="仿宋" w:eastAsia="仿宋" w:cs="仿宋"/>
          <w:color w:val="auto"/>
          <w:sz w:val="28"/>
          <w:highlight w:val="none"/>
          <w:u w:val="none"/>
          <w:lang w:eastAsia="zh-CN"/>
        </w:rPr>
        <w:t>保修</w:t>
      </w:r>
      <w:r>
        <w:rPr>
          <w:rFonts w:hint="eastAsia" w:ascii="仿宋" w:hAnsi="仿宋" w:eastAsia="仿宋" w:cs="仿宋"/>
          <w:color w:val="auto"/>
          <w:sz w:val="28"/>
          <w:highlight w:val="none"/>
          <w:u w:val="none"/>
        </w:rPr>
        <w:t>期内，若产品出现质量问题，</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在收到</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或使用</w:t>
      </w:r>
      <w:r>
        <w:rPr>
          <w:rFonts w:hint="eastAsia" w:ascii="仿宋" w:hAnsi="仿宋" w:eastAsia="仿宋" w:cs="仿宋"/>
          <w:color w:val="auto"/>
          <w:sz w:val="28"/>
          <w:highlight w:val="none"/>
          <w:u w:val="none"/>
          <w:lang w:eastAsia="zh-CN"/>
        </w:rPr>
        <w:t>单位</w:t>
      </w:r>
      <w:r>
        <w:rPr>
          <w:rFonts w:hint="eastAsia" w:ascii="仿宋" w:hAnsi="仿宋" w:eastAsia="仿宋" w:cs="仿宋"/>
          <w:color w:val="auto"/>
          <w:sz w:val="28"/>
          <w:highlight w:val="none"/>
          <w:u w:val="none"/>
        </w:rPr>
        <w:t>通知后24小时内必须到达现场进行</w:t>
      </w:r>
      <w:r>
        <w:rPr>
          <w:rFonts w:hint="eastAsia" w:ascii="仿宋" w:hAnsi="仿宋" w:eastAsia="仿宋" w:cs="仿宋"/>
          <w:color w:val="auto"/>
          <w:sz w:val="28"/>
          <w:highlight w:val="none"/>
          <w:u w:val="none"/>
          <w:lang w:val="en-US" w:eastAsia="zh-CN"/>
        </w:rPr>
        <w:t>处理或</w:t>
      </w:r>
      <w:r>
        <w:rPr>
          <w:rFonts w:hint="eastAsia" w:ascii="仿宋" w:hAnsi="仿宋" w:eastAsia="仿宋" w:cs="仿宋"/>
          <w:color w:val="auto"/>
          <w:sz w:val="28"/>
          <w:highlight w:val="none"/>
          <w:u w:val="none"/>
        </w:rPr>
        <w:t>更换</w:t>
      </w:r>
      <w:r>
        <w:rPr>
          <w:rFonts w:hint="eastAsia" w:ascii="仿宋" w:hAnsi="仿宋" w:eastAsia="仿宋" w:cs="仿宋"/>
          <w:color w:val="auto"/>
          <w:sz w:val="28"/>
          <w:highlight w:val="none"/>
          <w:u w:val="none"/>
          <w:lang w:eastAsia="zh-CN"/>
        </w:rPr>
        <w:t>。</w:t>
      </w:r>
      <w:r>
        <w:rPr>
          <w:rFonts w:hint="eastAsia" w:ascii="仿宋" w:hAnsi="仿宋" w:eastAsia="仿宋" w:cs="仿宋"/>
          <w:color w:val="auto"/>
          <w:sz w:val="28"/>
          <w:highlight w:val="none"/>
          <w:u w:val="none"/>
        </w:rPr>
        <w:t>如甲乙双方共同确认非</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原因导致问题发生，</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仍提供</w:t>
      </w:r>
      <w:r>
        <w:rPr>
          <w:rFonts w:hint="eastAsia" w:ascii="仿宋" w:hAnsi="仿宋" w:eastAsia="仿宋" w:cs="仿宋"/>
          <w:color w:val="auto"/>
          <w:sz w:val="28"/>
          <w:highlight w:val="none"/>
          <w:u w:val="none"/>
          <w:lang w:val="en-US" w:eastAsia="zh-CN"/>
        </w:rPr>
        <w:t>售后</w:t>
      </w:r>
      <w:r>
        <w:rPr>
          <w:rFonts w:hint="eastAsia" w:ascii="仿宋" w:hAnsi="仿宋" w:eastAsia="仿宋" w:cs="仿宋"/>
          <w:color w:val="auto"/>
          <w:sz w:val="28"/>
          <w:highlight w:val="none"/>
          <w:u w:val="none"/>
        </w:rPr>
        <w:t>服务，</w:t>
      </w:r>
      <w:r>
        <w:rPr>
          <w:rFonts w:hint="eastAsia" w:ascii="仿宋" w:hAnsi="仿宋" w:eastAsia="仿宋" w:cs="仿宋"/>
          <w:color w:val="auto"/>
          <w:sz w:val="28"/>
          <w:highlight w:val="none"/>
          <w:u w:val="none"/>
          <w:lang w:eastAsia="zh-CN"/>
        </w:rPr>
        <w:t>但</w:t>
      </w:r>
      <w:r>
        <w:rPr>
          <w:rFonts w:hint="eastAsia" w:ascii="仿宋" w:hAnsi="仿宋" w:eastAsia="仿宋" w:cs="仿宋"/>
          <w:color w:val="auto"/>
          <w:sz w:val="28"/>
          <w:highlight w:val="none"/>
          <w:u w:val="none"/>
        </w:rPr>
        <w:t>相关费用经双方商定后由</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承担。如</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未准时到达现场，</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可自行处理，</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同时承担违约责任。</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自行处理所耗费用</w:t>
      </w:r>
      <w:r>
        <w:rPr>
          <w:rFonts w:hint="eastAsia" w:ascii="仿宋" w:hAnsi="仿宋" w:eastAsia="仿宋" w:cs="仿宋"/>
          <w:color w:val="auto"/>
          <w:sz w:val="28"/>
          <w:highlight w:val="none"/>
          <w:u w:val="none"/>
          <w:lang w:eastAsia="zh-CN"/>
        </w:rPr>
        <w:t>另加</w:t>
      </w:r>
      <w:r>
        <w:rPr>
          <w:rFonts w:hint="eastAsia" w:ascii="仿宋" w:hAnsi="仿宋" w:eastAsia="仿宋" w:cs="仿宋"/>
          <w:color w:val="auto"/>
          <w:sz w:val="28"/>
          <w:highlight w:val="none"/>
          <w:u w:val="none"/>
          <w:lang w:val="en-US" w:eastAsia="zh-CN"/>
        </w:rPr>
        <w:t>50%</w:t>
      </w:r>
      <w:r>
        <w:rPr>
          <w:rFonts w:hint="eastAsia" w:ascii="仿宋" w:hAnsi="仿宋" w:eastAsia="仿宋" w:cs="仿宋"/>
          <w:color w:val="auto"/>
          <w:sz w:val="28"/>
          <w:highlight w:val="none"/>
          <w:u w:val="none"/>
        </w:rPr>
        <w:t>由</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收到</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通知之日起</w:t>
      </w:r>
      <w:r>
        <w:rPr>
          <w:rFonts w:hint="eastAsia" w:ascii="仿宋" w:hAnsi="仿宋" w:eastAsia="仿宋" w:cs="仿宋"/>
          <w:color w:val="auto"/>
          <w:sz w:val="28"/>
          <w:highlight w:val="none"/>
          <w:u w:val="none"/>
          <w:lang w:val="en-US" w:eastAsia="zh-CN"/>
        </w:rPr>
        <w:t>10个</w:t>
      </w:r>
      <w:r>
        <w:rPr>
          <w:rFonts w:hint="eastAsia" w:ascii="仿宋" w:hAnsi="仿宋" w:eastAsia="仿宋" w:cs="仿宋"/>
          <w:color w:val="auto"/>
          <w:sz w:val="28"/>
          <w:highlight w:val="none"/>
          <w:u w:val="none"/>
        </w:rPr>
        <w:t>日</w:t>
      </w:r>
      <w:r>
        <w:rPr>
          <w:rFonts w:hint="eastAsia" w:ascii="仿宋" w:hAnsi="仿宋" w:eastAsia="仿宋" w:cs="仿宋"/>
          <w:color w:val="auto"/>
          <w:sz w:val="28"/>
          <w:highlight w:val="none"/>
          <w:u w:val="none"/>
          <w:lang w:eastAsia="zh-CN"/>
        </w:rPr>
        <w:t>历天</w:t>
      </w:r>
      <w:r>
        <w:rPr>
          <w:rFonts w:hint="eastAsia" w:ascii="仿宋" w:hAnsi="仿宋" w:eastAsia="仿宋" w:cs="仿宋"/>
          <w:color w:val="auto"/>
          <w:sz w:val="28"/>
          <w:highlight w:val="none"/>
          <w:u w:val="none"/>
        </w:rPr>
        <w:t>内支付，因此造成的损失由</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负责全额赔偿。</w:t>
      </w:r>
      <w:r>
        <w:rPr>
          <w:rFonts w:hint="eastAsia" w:ascii="仿宋" w:hAnsi="仿宋" w:eastAsia="仿宋" w:cs="仿宋"/>
          <w:color w:val="auto"/>
          <w:sz w:val="28"/>
          <w:highlight w:val="none"/>
          <w:u w:val="none"/>
          <w:lang w:eastAsia="zh-CN"/>
        </w:rPr>
        <w:t>乙方未在</w:t>
      </w:r>
      <w:r>
        <w:rPr>
          <w:rFonts w:hint="eastAsia" w:ascii="仿宋" w:hAnsi="仿宋" w:eastAsia="仿宋" w:cs="仿宋"/>
          <w:color w:val="auto"/>
          <w:sz w:val="28"/>
          <w:highlight w:val="none"/>
          <w:u w:val="none"/>
          <w:lang w:val="en-US" w:eastAsia="zh-CN"/>
        </w:rPr>
        <w:t>24小时内到达现场的，出现的质量问题一律视为乙方原因导致。</w:t>
      </w:r>
      <w:r>
        <w:rPr>
          <w:rFonts w:hint="eastAsia" w:ascii="仿宋" w:hAnsi="仿宋" w:eastAsia="仿宋" w:cs="仿宋"/>
          <w:color w:val="auto"/>
          <w:sz w:val="28"/>
          <w:highlight w:val="none"/>
          <w:u w:val="none"/>
          <w:lang w:eastAsia="zh-CN"/>
        </w:rPr>
        <w:t>保修</w:t>
      </w:r>
      <w:r>
        <w:rPr>
          <w:rFonts w:hint="eastAsia" w:ascii="仿宋" w:hAnsi="仿宋" w:eastAsia="仿宋" w:cs="仿宋"/>
          <w:color w:val="auto"/>
          <w:sz w:val="28"/>
          <w:highlight w:val="none"/>
          <w:u w:val="none"/>
        </w:rPr>
        <w:t>期内，由</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原因造成的缺陷</w:t>
      </w:r>
      <w:r>
        <w:rPr>
          <w:rFonts w:hint="eastAsia" w:ascii="仿宋" w:hAnsi="仿宋" w:eastAsia="仿宋" w:cs="仿宋"/>
          <w:color w:val="auto"/>
          <w:sz w:val="28"/>
          <w:highlight w:val="none"/>
          <w:u w:val="none"/>
          <w:lang w:eastAsia="zh-CN"/>
        </w:rPr>
        <w:t>、</w:t>
      </w:r>
      <w:r>
        <w:rPr>
          <w:rFonts w:hint="eastAsia" w:ascii="仿宋" w:hAnsi="仿宋" w:eastAsia="仿宋" w:cs="仿宋"/>
          <w:color w:val="auto"/>
          <w:sz w:val="28"/>
          <w:highlight w:val="none"/>
          <w:u w:val="none"/>
          <w:lang w:val="en-US" w:eastAsia="zh-CN"/>
        </w:rPr>
        <w:t>问题</w:t>
      </w:r>
      <w:r>
        <w:rPr>
          <w:rFonts w:hint="eastAsia" w:ascii="仿宋" w:hAnsi="仿宋" w:eastAsia="仿宋" w:cs="仿宋"/>
          <w:color w:val="auto"/>
          <w:sz w:val="28"/>
          <w:highlight w:val="none"/>
          <w:u w:val="none"/>
        </w:rPr>
        <w:t>和事故，</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须负责维修并承担</w:t>
      </w:r>
      <w:r>
        <w:rPr>
          <w:rFonts w:hint="eastAsia" w:ascii="仿宋" w:hAnsi="仿宋" w:eastAsia="仿宋" w:cs="仿宋"/>
          <w:color w:val="auto"/>
          <w:sz w:val="28"/>
          <w:highlight w:val="none"/>
          <w:u w:val="none"/>
          <w:lang w:eastAsia="zh-CN"/>
        </w:rPr>
        <w:t>事故所产生的</w:t>
      </w:r>
      <w:r>
        <w:rPr>
          <w:rFonts w:hint="eastAsia" w:ascii="仿宋" w:hAnsi="仿宋" w:eastAsia="仿宋" w:cs="仿宋"/>
          <w:color w:val="auto"/>
          <w:sz w:val="28"/>
          <w:highlight w:val="none"/>
          <w:u w:val="none"/>
        </w:rPr>
        <w:t>全部费用</w:t>
      </w:r>
      <w:r>
        <w:rPr>
          <w:rFonts w:hint="eastAsia" w:ascii="仿宋" w:hAnsi="仿宋" w:eastAsia="仿宋" w:cs="仿宋"/>
          <w:color w:val="auto"/>
          <w:sz w:val="28"/>
          <w:highlight w:val="none"/>
          <w:u w:val="none"/>
          <w:lang w:eastAsia="zh-CN"/>
        </w:rPr>
        <w:t>，</w:t>
      </w:r>
      <w:r>
        <w:rPr>
          <w:rFonts w:hint="eastAsia" w:ascii="仿宋" w:hAnsi="仿宋" w:eastAsia="仿宋" w:cs="仿宋"/>
          <w:color w:val="auto"/>
          <w:sz w:val="28"/>
          <w:highlight w:val="none"/>
          <w:u w:val="none"/>
        </w:rPr>
        <w:t>如</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不维修也不承担费用，</w:t>
      </w:r>
      <w:r>
        <w:rPr>
          <w:rFonts w:hint="eastAsia" w:ascii="仿宋" w:hAnsi="仿宋" w:eastAsia="仿宋" w:cs="仿宋"/>
          <w:color w:val="auto"/>
          <w:sz w:val="28"/>
          <w:highlight w:val="none"/>
          <w:u w:val="none"/>
          <w:lang w:val="en-US" w:eastAsia="zh-CN"/>
        </w:rPr>
        <w:t>甲方有权追索</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承担违约责任及</w:t>
      </w:r>
      <w:r>
        <w:rPr>
          <w:rFonts w:hint="eastAsia" w:ascii="仿宋" w:hAnsi="仿宋" w:eastAsia="仿宋" w:cs="仿宋"/>
          <w:color w:val="auto"/>
          <w:sz w:val="28"/>
          <w:highlight w:val="none"/>
          <w:u w:val="none"/>
          <w:lang w:val="en-US" w:eastAsia="zh-CN"/>
        </w:rPr>
        <w:t>赔偿</w:t>
      </w:r>
      <w:r>
        <w:rPr>
          <w:rFonts w:hint="eastAsia" w:ascii="仿宋" w:hAnsi="仿宋" w:eastAsia="仿宋" w:cs="仿宋"/>
          <w:color w:val="auto"/>
          <w:sz w:val="28"/>
          <w:highlight w:val="none"/>
          <w:u w:val="none"/>
          <w:lang w:eastAsia="zh-CN"/>
        </w:rPr>
        <w:t>所有损失的</w:t>
      </w:r>
      <w:r>
        <w:rPr>
          <w:rFonts w:hint="eastAsia" w:ascii="仿宋" w:hAnsi="仿宋" w:eastAsia="仿宋" w:cs="仿宋"/>
          <w:color w:val="auto"/>
          <w:sz w:val="28"/>
          <w:highlight w:val="none"/>
          <w:u w:val="none"/>
        </w:rPr>
        <w:t>责任</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维修并承担相应费用</w:t>
      </w:r>
      <w:r>
        <w:rPr>
          <w:rFonts w:hint="eastAsia" w:ascii="仿宋" w:hAnsi="仿宋" w:eastAsia="仿宋" w:cs="仿宋"/>
          <w:color w:val="auto"/>
          <w:sz w:val="28"/>
          <w:highlight w:val="none"/>
        </w:rPr>
        <w:t>后，不免除</w:t>
      </w:r>
      <w:r>
        <w:rPr>
          <w:rFonts w:hint="eastAsia" w:ascii="仿宋" w:hAnsi="仿宋" w:eastAsia="仿宋" w:cs="仿宋"/>
          <w:color w:val="auto"/>
          <w:sz w:val="28"/>
          <w:highlight w:val="none"/>
          <w:lang w:val="en-US" w:eastAsia="zh-CN"/>
        </w:rPr>
        <w:t>乙方</w:t>
      </w:r>
      <w:r>
        <w:rPr>
          <w:rFonts w:hint="eastAsia" w:ascii="仿宋" w:hAnsi="仿宋" w:eastAsia="仿宋" w:cs="仿宋"/>
          <w:color w:val="auto"/>
          <w:sz w:val="28"/>
          <w:highlight w:val="none"/>
        </w:rPr>
        <w:t>对</w:t>
      </w:r>
      <w:r>
        <w:rPr>
          <w:rFonts w:hint="eastAsia" w:ascii="仿宋" w:hAnsi="仿宋" w:eastAsia="仿宋" w:cs="仿宋"/>
          <w:color w:val="auto"/>
          <w:sz w:val="28"/>
          <w:highlight w:val="none"/>
          <w:lang w:eastAsia="zh-CN"/>
        </w:rPr>
        <w:t>甲方</w:t>
      </w:r>
      <w:r>
        <w:rPr>
          <w:rFonts w:hint="eastAsia" w:ascii="仿宋" w:hAnsi="仿宋" w:eastAsia="仿宋" w:cs="仿宋"/>
          <w:color w:val="auto"/>
          <w:sz w:val="28"/>
          <w:highlight w:val="none"/>
        </w:rPr>
        <w:t>/第三方的损失赔偿责任。</w:t>
      </w:r>
    </w:p>
    <w:p w14:paraId="070D054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5.8.4产品砌筑完成后3个月内，如出现质量问题或缺陷的数量超过总量的20%，乙方无条件全部更换该批产品，相关费用由乙方承担，更换造成的相关损失由乙方承担；如乙方拒绝退换，甲方有权单方解除合同，乙方退还全部已收款项并按合同暂定总价的30%承担违约金且赔偿甲方损失。</w:t>
      </w:r>
    </w:p>
    <w:p w14:paraId="1CB4EDE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auto"/>
          <w:sz w:val="28"/>
          <w:highlight w:val="none"/>
        </w:rPr>
      </w:pPr>
      <w:r>
        <w:rPr>
          <w:rFonts w:hint="eastAsia" w:ascii="仿宋" w:hAnsi="仿宋" w:eastAsia="仿宋" w:cs="仿宋"/>
          <w:color w:val="auto"/>
          <w:sz w:val="28"/>
          <w:highlight w:val="none"/>
          <w:u w:val="none"/>
          <w:lang w:val="en-US" w:eastAsia="zh-CN"/>
        </w:rPr>
        <w:t>5.8.5保修期届满后第一周内，甲乙双方对产品进行全面检查。乙方自费负责对检查中发现的问题及时处理和解决。</w:t>
      </w:r>
    </w:p>
    <w:p w14:paraId="10B98D6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5.8.6如产品在保修期满后发现乙方原因导致的质量问题或缺陷，乙方仍须承担修复责任，必须按甲方要求无偿修复并赔偿甲方遭受的损失，否则甲方有权另行安排第三方修复，同时乙方同意甲方从与乙方签订的其他合同款项中直接扣款用于抵扣上述修复费用和损失。甲乙双方特别约定本条款不因本合同的终止而失效。</w:t>
      </w:r>
    </w:p>
    <w:p w14:paraId="24F9847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outlineLvl w:val="0"/>
        <w:rPr>
          <w:rFonts w:hint="eastAsia" w:ascii="仿宋" w:hAnsi="仿宋" w:eastAsia="仿宋" w:cs="仿宋"/>
          <w:color w:val="auto"/>
          <w:sz w:val="28"/>
          <w:highlight w:val="none"/>
        </w:rPr>
      </w:pPr>
      <w:bookmarkStart w:id="10" w:name="_Toc11701"/>
      <w:bookmarkStart w:id="11" w:name="_Toc10040"/>
      <w:r>
        <w:rPr>
          <w:rFonts w:hint="eastAsia" w:ascii="仿宋" w:hAnsi="仿宋" w:eastAsia="仿宋" w:cs="仿宋"/>
          <w:b/>
          <w:bCs/>
          <w:color w:val="auto"/>
          <w:sz w:val="28"/>
          <w:highlight w:val="none"/>
          <w:lang w:val="en-US" w:eastAsia="zh-CN"/>
        </w:rPr>
        <w:t>第六章、</w:t>
      </w:r>
      <w:r>
        <w:rPr>
          <w:rFonts w:hint="eastAsia" w:ascii="仿宋" w:hAnsi="仿宋" w:eastAsia="仿宋" w:cs="仿宋"/>
          <w:b/>
          <w:bCs/>
          <w:color w:val="auto"/>
          <w:sz w:val="28"/>
          <w:highlight w:val="none"/>
        </w:rPr>
        <w:t>违约责任</w:t>
      </w:r>
      <w:bookmarkEnd w:id="10"/>
      <w:bookmarkEnd w:id="11"/>
      <w:r>
        <w:rPr>
          <w:rFonts w:hint="eastAsia" w:ascii="仿宋" w:hAnsi="仿宋" w:eastAsia="仿宋" w:cs="仿宋"/>
          <w:color w:val="auto"/>
          <w:sz w:val="28"/>
          <w:highlight w:val="none"/>
        </w:rPr>
        <w:tab/>
      </w:r>
      <w:r>
        <w:rPr>
          <w:rFonts w:hint="eastAsia" w:ascii="仿宋" w:hAnsi="仿宋" w:eastAsia="仿宋" w:cs="仿宋"/>
          <w:color w:val="auto"/>
          <w:sz w:val="28"/>
          <w:highlight w:val="none"/>
        </w:rPr>
        <w:tab/>
      </w:r>
      <w:r>
        <w:rPr>
          <w:rFonts w:hint="eastAsia" w:ascii="仿宋" w:hAnsi="仿宋" w:eastAsia="仿宋" w:cs="仿宋"/>
          <w:color w:val="auto"/>
          <w:sz w:val="28"/>
          <w:highlight w:val="none"/>
        </w:rPr>
        <w:tab/>
      </w:r>
      <w:r>
        <w:rPr>
          <w:rFonts w:hint="eastAsia" w:ascii="仿宋" w:hAnsi="仿宋" w:eastAsia="仿宋" w:cs="仿宋"/>
          <w:color w:val="auto"/>
          <w:sz w:val="28"/>
          <w:highlight w:val="none"/>
        </w:rPr>
        <w:tab/>
      </w:r>
      <w:r>
        <w:rPr>
          <w:rFonts w:hint="eastAsia" w:ascii="仿宋" w:hAnsi="仿宋" w:eastAsia="仿宋" w:cs="仿宋"/>
          <w:color w:val="auto"/>
          <w:sz w:val="28"/>
          <w:highlight w:val="none"/>
        </w:rPr>
        <w:tab/>
      </w:r>
      <w:r>
        <w:rPr>
          <w:rFonts w:hint="eastAsia" w:ascii="仿宋" w:hAnsi="仿宋" w:eastAsia="仿宋" w:cs="仿宋"/>
          <w:color w:val="auto"/>
          <w:sz w:val="28"/>
          <w:highlight w:val="none"/>
        </w:rPr>
        <w:tab/>
      </w:r>
      <w:r>
        <w:rPr>
          <w:rFonts w:hint="eastAsia" w:ascii="仿宋" w:hAnsi="仿宋" w:eastAsia="仿宋" w:cs="仿宋"/>
          <w:color w:val="auto"/>
          <w:sz w:val="28"/>
          <w:highlight w:val="none"/>
        </w:rPr>
        <w:tab/>
      </w:r>
    </w:p>
    <w:p w14:paraId="6533234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u w:val="none"/>
          <w:lang w:val="en-US" w:eastAsia="zh-CN"/>
        </w:rPr>
        <w:t>6.1</w:t>
      </w:r>
      <w:r>
        <w:rPr>
          <w:rFonts w:hint="eastAsia" w:ascii="仿宋" w:hAnsi="仿宋" w:eastAsia="仿宋" w:cs="仿宋"/>
          <w:color w:val="auto"/>
          <w:sz w:val="28"/>
          <w:highlight w:val="none"/>
          <w:u w:val="none"/>
          <w:lang w:eastAsia="zh-CN"/>
        </w:rPr>
        <w:t>乙方逾期交齐任意一批产品（含随品、配件、产品说明书、操作手册、质量证明资料等）给甲方的，每逾期1个日历天（不可抗力因素除外），属乙方违约，由乙方向甲方</w:t>
      </w:r>
      <w:r>
        <w:rPr>
          <w:rFonts w:hint="eastAsia" w:ascii="仿宋" w:hAnsi="仿宋" w:eastAsia="仿宋" w:cs="仿宋"/>
          <w:color w:val="auto"/>
          <w:sz w:val="28"/>
          <w:highlight w:val="none"/>
          <w:u w:val="none"/>
          <w:lang w:val="en-US" w:eastAsia="zh-CN"/>
        </w:rPr>
        <w:t>承担</w:t>
      </w:r>
      <w:r>
        <w:rPr>
          <w:rFonts w:hint="eastAsia" w:ascii="仿宋" w:hAnsi="仿宋" w:eastAsia="仿宋" w:cs="仿宋"/>
          <w:color w:val="auto"/>
          <w:sz w:val="28"/>
          <w:highlight w:val="none"/>
          <w:u w:val="none"/>
          <w:lang w:eastAsia="zh-CN"/>
        </w:rPr>
        <w:t>合同暂定总价的5</w:t>
      </w:r>
      <w:r>
        <w:rPr>
          <w:rFonts w:hint="eastAsia" w:ascii="仿宋" w:hAnsi="仿宋" w:eastAsia="仿宋" w:cs="仿宋"/>
          <w:color w:val="auto"/>
          <w:sz w:val="28"/>
          <w:highlight w:val="none"/>
          <w:u w:val="none"/>
          <w:lang w:val="en-US" w:eastAsia="zh-CN"/>
        </w:rPr>
        <w:t>%</w:t>
      </w:r>
      <w:r>
        <w:rPr>
          <w:rFonts w:hint="eastAsia" w:ascii="仿宋" w:hAnsi="仿宋" w:eastAsia="仿宋" w:cs="仿宋"/>
          <w:color w:val="auto"/>
          <w:sz w:val="28"/>
          <w:highlight w:val="none"/>
          <w:u w:val="none"/>
          <w:lang w:eastAsia="zh-CN"/>
        </w:rPr>
        <w:t>违约金；逾期2个日历天以上的，属乙方严重违约，甲方有权</w:t>
      </w:r>
      <w:r>
        <w:rPr>
          <w:rFonts w:hint="eastAsia" w:ascii="仿宋" w:hAnsi="仿宋" w:eastAsia="仿宋" w:cs="仿宋"/>
          <w:color w:val="auto"/>
          <w:sz w:val="28"/>
          <w:highlight w:val="none"/>
          <w:u w:val="none"/>
          <w:lang w:val="en-US" w:eastAsia="zh-CN"/>
        </w:rPr>
        <w:t>单方</w:t>
      </w:r>
      <w:r>
        <w:rPr>
          <w:rFonts w:hint="eastAsia" w:ascii="仿宋" w:hAnsi="仿宋" w:eastAsia="仿宋" w:cs="仿宋"/>
          <w:color w:val="auto"/>
          <w:sz w:val="28"/>
          <w:highlight w:val="none"/>
          <w:u w:val="none"/>
          <w:lang w:eastAsia="zh-CN"/>
        </w:rPr>
        <w:t>解除合同并另行向他人采购产品，乙方返还已收款给甲方并向甲方</w:t>
      </w:r>
      <w:r>
        <w:rPr>
          <w:rFonts w:hint="eastAsia" w:ascii="仿宋" w:hAnsi="仿宋" w:eastAsia="仿宋" w:cs="仿宋"/>
          <w:color w:val="auto"/>
          <w:sz w:val="28"/>
          <w:highlight w:val="none"/>
          <w:u w:val="none"/>
          <w:lang w:val="en-US" w:eastAsia="zh-CN"/>
        </w:rPr>
        <w:t>承担金额等于</w:t>
      </w:r>
      <w:r>
        <w:rPr>
          <w:rFonts w:hint="eastAsia" w:ascii="仿宋" w:hAnsi="仿宋" w:eastAsia="仿宋" w:cs="仿宋"/>
          <w:color w:val="auto"/>
          <w:sz w:val="28"/>
          <w:highlight w:val="none"/>
          <w:u w:val="none"/>
          <w:lang w:eastAsia="zh-CN"/>
        </w:rPr>
        <w:t>合同暂定总价的20%的违约金，同时乙方赔偿甲方因此遭受的损失。</w:t>
      </w:r>
    </w:p>
    <w:p w14:paraId="66B6640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auto"/>
          <w:sz w:val="28"/>
          <w:highlight w:val="none"/>
          <w:u w:val="none"/>
          <w:lang w:eastAsia="zh-CN"/>
        </w:rPr>
      </w:pPr>
      <w:r>
        <w:rPr>
          <w:rFonts w:hint="eastAsia" w:ascii="仿宋" w:hAnsi="仿宋" w:eastAsia="仿宋" w:cs="仿宋"/>
          <w:color w:val="auto"/>
          <w:sz w:val="28"/>
          <w:highlight w:val="none"/>
          <w:u w:val="none"/>
          <w:lang w:val="en-US" w:eastAsia="zh-CN"/>
        </w:rPr>
        <w:t>6.2乙方产品出现质量或缺陷问题，除按本合同约定进行更换、维修外，每出现一次，</w:t>
      </w:r>
      <w:r>
        <w:rPr>
          <w:rFonts w:hint="eastAsia" w:ascii="仿宋" w:hAnsi="仿宋" w:eastAsia="仿宋" w:cs="仿宋"/>
          <w:color w:val="auto"/>
          <w:sz w:val="28"/>
          <w:highlight w:val="none"/>
          <w:u w:val="none"/>
          <w:lang w:eastAsia="zh-CN"/>
        </w:rPr>
        <w:t>属乙方违约，</w:t>
      </w:r>
      <w:r>
        <w:rPr>
          <w:rFonts w:hint="eastAsia" w:ascii="仿宋" w:hAnsi="仿宋" w:eastAsia="仿宋" w:cs="仿宋"/>
          <w:color w:val="auto"/>
          <w:sz w:val="28"/>
          <w:highlight w:val="none"/>
          <w:u w:val="none"/>
          <w:lang w:val="en-US" w:eastAsia="zh-CN"/>
        </w:rPr>
        <w:t>乙方须再向</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lang w:val="en-US" w:eastAsia="zh-CN"/>
        </w:rPr>
        <w:t>承担金额等于</w:t>
      </w:r>
      <w:r>
        <w:rPr>
          <w:rFonts w:hint="eastAsia" w:ascii="仿宋" w:hAnsi="仿宋" w:eastAsia="仿宋" w:cs="仿宋"/>
          <w:color w:val="auto"/>
          <w:sz w:val="28"/>
          <w:highlight w:val="none"/>
          <w:u w:val="none"/>
          <w:lang w:eastAsia="zh-CN"/>
        </w:rPr>
        <w:t>合同暂定总价的</w:t>
      </w:r>
      <w:r>
        <w:rPr>
          <w:rFonts w:hint="eastAsia" w:ascii="仿宋" w:hAnsi="仿宋" w:eastAsia="仿宋" w:cs="仿宋"/>
          <w:color w:val="auto"/>
          <w:sz w:val="28"/>
          <w:highlight w:val="none"/>
          <w:u w:val="none"/>
          <w:lang w:val="en-US" w:eastAsia="zh-CN"/>
        </w:rPr>
        <w:t>10%的违约金，且甲方有权退货、解除合同，产生的全部责任和经济损失由乙方承担。</w:t>
      </w:r>
      <w:r>
        <w:rPr>
          <w:rFonts w:hint="eastAsia" w:ascii="仿宋" w:hAnsi="仿宋" w:eastAsia="仿宋" w:cs="仿宋"/>
          <w:color w:val="auto"/>
          <w:sz w:val="28"/>
          <w:highlight w:val="none"/>
          <w:u w:val="none"/>
        </w:rPr>
        <w:t>因</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产品问题造成的</w:t>
      </w:r>
      <w:r>
        <w:rPr>
          <w:rFonts w:hint="eastAsia" w:ascii="仿宋" w:hAnsi="仿宋" w:eastAsia="仿宋" w:cs="仿宋"/>
          <w:color w:val="auto"/>
          <w:sz w:val="28"/>
          <w:highlight w:val="none"/>
          <w:u w:val="none"/>
          <w:lang w:eastAsia="zh-CN"/>
        </w:rPr>
        <w:t>人身、财产损害赔偿责任或刑事、行政责任等均由乙方承担。</w:t>
      </w:r>
    </w:p>
    <w:p w14:paraId="1308AF2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auto"/>
          <w:sz w:val="28"/>
          <w:highlight w:val="none"/>
          <w:u w:val="none"/>
        </w:rPr>
      </w:pPr>
      <w:r>
        <w:rPr>
          <w:rFonts w:hint="eastAsia" w:ascii="仿宋" w:hAnsi="仿宋" w:eastAsia="仿宋" w:cs="仿宋"/>
          <w:color w:val="auto"/>
          <w:sz w:val="28"/>
          <w:highlight w:val="none"/>
          <w:u w:val="none"/>
          <w:lang w:val="en-US" w:eastAsia="zh-CN"/>
        </w:rPr>
        <w:t>6.3</w:t>
      </w:r>
      <w:r>
        <w:rPr>
          <w:rFonts w:hint="eastAsia" w:ascii="仿宋" w:hAnsi="仿宋" w:eastAsia="仿宋" w:cs="仿宋"/>
          <w:color w:val="auto"/>
          <w:sz w:val="28"/>
          <w:highlight w:val="none"/>
          <w:u w:val="none"/>
        </w:rPr>
        <w:t>若</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所交产品品种、</w:t>
      </w:r>
      <w:r>
        <w:rPr>
          <w:rFonts w:hint="eastAsia" w:ascii="仿宋" w:hAnsi="仿宋" w:eastAsia="仿宋" w:cs="仿宋"/>
          <w:color w:val="auto"/>
          <w:sz w:val="28"/>
          <w:highlight w:val="none"/>
          <w:u w:val="none"/>
          <w:lang w:eastAsia="zh-CN"/>
        </w:rPr>
        <w:t>品牌、</w:t>
      </w:r>
      <w:r>
        <w:rPr>
          <w:rFonts w:hint="eastAsia" w:ascii="仿宋" w:hAnsi="仿宋" w:eastAsia="仿宋" w:cs="仿宋"/>
          <w:color w:val="auto"/>
          <w:sz w:val="28"/>
          <w:highlight w:val="none"/>
          <w:u w:val="none"/>
        </w:rPr>
        <w:t>规格、</w:t>
      </w:r>
      <w:r>
        <w:rPr>
          <w:rFonts w:hint="eastAsia" w:ascii="仿宋" w:hAnsi="仿宋" w:eastAsia="仿宋" w:cs="仿宋"/>
          <w:color w:val="auto"/>
          <w:sz w:val="28"/>
          <w:highlight w:val="none"/>
          <w:u w:val="none"/>
          <w:lang w:eastAsia="zh-CN"/>
        </w:rPr>
        <w:t>型号、</w:t>
      </w:r>
      <w:r>
        <w:rPr>
          <w:rFonts w:hint="eastAsia" w:ascii="仿宋" w:hAnsi="仿宋" w:eastAsia="仿宋" w:cs="仿宋"/>
          <w:color w:val="auto"/>
          <w:sz w:val="28"/>
          <w:highlight w:val="none"/>
          <w:u w:val="none"/>
        </w:rPr>
        <w:t>质量</w:t>
      </w:r>
      <w:r>
        <w:rPr>
          <w:rFonts w:hint="eastAsia" w:ascii="仿宋" w:hAnsi="仿宋" w:eastAsia="仿宋" w:cs="仿宋"/>
          <w:color w:val="auto"/>
          <w:sz w:val="28"/>
          <w:highlight w:val="none"/>
          <w:u w:val="none"/>
          <w:lang w:eastAsia="zh-CN"/>
        </w:rPr>
        <w:t>、</w:t>
      </w:r>
      <w:r>
        <w:rPr>
          <w:rFonts w:hint="eastAsia" w:ascii="仿宋" w:hAnsi="仿宋" w:eastAsia="仿宋" w:cs="仿宋"/>
          <w:color w:val="auto"/>
          <w:sz w:val="28"/>
          <w:highlight w:val="none"/>
          <w:u w:val="none"/>
          <w:lang w:val="en-US" w:eastAsia="zh-CN"/>
        </w:rPr>
        <w:t>材质等</w:t>
      </w:r>
      <w:r>
        <w:rPr>
          <w:rFonts w:hint="eastAsia" w:ascii="仿宋" w:hAnsi="仿宋" w:eastAsia="仿宋" w:cs="仿宋"/>
          <w:color w:val="auto"/>
          <w:sz w:val="28"/>
          <w:highlight w:val="none"/>
          <w:u w:val="none"/>
        </w:rPr>
        <w:t>不符合</w:t>
      </w:r>
      <w:r>
        <w:rPr>
          <w:rFonts w:hint="eastAsia" w:ascii="仿宋" w:hAnsi="仿宋" w:eastAsia="仿宋" w:cs="仿宋"/>
          <w:color w:val="auto"/>
          <w:sz w:val="28"/>
          <w:highlight w:val="none"/>
          <w:u w:val="none"/>
          <w:lang w:val="en-US" w:eastAsia="zh-CN"/>
        </w:rPr>
        <w:t>合同</w:t>
      </w:r>
      <w:r>
        <w:rPr>
          <w:rFonts w:hint="eastAsia" w:ascii="仿宋" w:hAnsi="仿宋" w:eastAsia="仿宋" w:cs="仿宋"/>
          <w:color w:val="auto"/>
          <w:sz w:val="28"/>
          <w:highlight w:val="none"/>
          <w:u w:val="none"/>
        </w:rPr>
        <w:t>要求，</w:t>
      </w:r>
      <w:r>
        <w:rPr>
          <w:rFonts w:hint="eastAsia" w:ascii="仿宋" w:hAnsi="仿宋" w:eastAsia="仿宋" w:cs="仿宋"/>
          <w:color w:val="auto"/>
          <w:sz w:val="28"/>
          <w:highlight w:val="none"/>
          <w:u w:val="none"/>
          <w:lang w:eastAsia="zh-CN"/>
        </w:rPr>
        <w:t>属乙方违约，</w:t>
      </w:r>
      <w:r>
        <w:rPr>
          <w:rFonts w:hint="eastAsia" w:ascii="仿宋" w:hAnsi="仿宋" w:eastAsia="仿宋" w:cs="仿宋"/>
          <w:color w:val="auto"/>
          <w:sz w:val="28"/>
          <w:highlight w:val="none"/>
          <w:u w:val="none"/>
        </w:rPr>
        <w:t>由</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负责</w:t>
      </w:r>
      <w:r>
        <w:rPr>
          <w:rFonts w:hint="eastAsia" w:ascii="仿宋" w:hAnsi="仿宋" w:eastAsia="仿宋" w:cs="仿宋"/>
          <w:color w:val="auto"/>
          <w:sz w:val="28"/>
          <w:highlight w:val="none"/>
          <w:u w:val="none"/>
          <w:lang w:eastAsia="zh-CN"/>
        </w:rPr>
        <w:t>无偿</w:t>
      </w:r>
      <w:r>
        <w:rPr>
          <w:rFonts w:hint="eastAsia" w:ascii="仿宋" w:hAnsi="仿宋" w:eastAsia="仿宋" w:cs="仿宋"/>
          <w:color w:val="auto"/>
          <w:sz w:val="28"/>
          <w:highlight w:val="none"/>
          <w:u w:val="none"/>
        </w:rPr>
        <w:t>更换</w:t>
      </w:r>
      <w:r>
        <w:rPr>
          <w:rFonts w:hint="eastAsia" w:ascii="仿宋" w:hAnsi="仿宋" w:eastAsia="仿宋" w:cs="仿宋"/>
          <w:color w:val="auto"/>
          <w:sz w:val="28"/>
          <w:highlight w:val="none"/>
          <w:u w:val="none"/>
          <w:lang w:eastAsia="zh-CN"/>
        </w:rPr>
        <w:t>或退货，</w:t>
      </w:r>
      <w:r>
        <w:rPr>
          <w:rFonts w:hint="eastAsia" w:ascii="仿宋" w:hAnsi="仿宋" w:eastAsia="仿宋" w:cs="仿宋"/>
          <w:color w:val="auto"/>
          <w:sz w:val="28"/>
          <w:highlight w:val="none"/>
          <w:u w:val="none"/>
        </w:rPr>
        <w:t>并承担退货更换所</w:t>
      </w:r>
      <w:r>
        <w:rPr>
          <w:rFonts w:hint="eastAsia" w:ascii="仿宋" w:hAnsi="仿宋" w:eastAsia="仿宋" w:cs="仿宋"/>
          <w:color w:val="auto"/>
          <w:sz w:val="28"/>
          <w:highlight w:val="none"/>
          <w:u w:val="none"/>
          <w:lang w:val="en-US" w:eastAsia="zh-CN"/>
        </w:rPr>
        <w:t>涉及</w:t>
      </w:r>
      <w:r>
        <w:rPr>
          <w:rFonts w:hint="eastAsia" w:ascii="仿宋" w:hAnsi="仿宋" w:eastAsia="仿宋" w:cs="仿宋"/>
          <w:color w:val="auto"/>
          <w:sz w:val="28"/>
          <w:highlight w:val="none"/>
          <w:u w:val="none"/>
        </w:rPr>
        <w:t>的一切费用和损失。</w:t>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p>
    <w:p w14:paraId="3A56003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auto"/>
          <w:sz w:val="28"/>
          <w:highlight w:val="none"/>
          <w:u w:val="none"/>
        </w:rPr>
      </w:pPr>
      <w:r>
        <w:rPr>
          <w:rFonts w:hint="eastAsia" w:ascii="仿宋" w:hAnsi="仿宋" w:eastAsia="仿宋" w:cs="仿宋"/>
          <w:color w:val="auto"/>
          <w:sz w:val="28"/>
          <w:highlight w:val="none"/>
          <w:u w:val="none"/>
          <w:lang w:val="en-US" w:eastAsia="zh-CN"/>
        </w:rPr>
        <w:t>6.4</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lang w:val="en-US" w:eastAsia="zh-CN"/>
        </w:rPr>
        <w:t>履约</w:t>
      </w:r>
      <w:r>
        <w:rPr>
          <w:rFonts w:hint="eastAsia" w:ascii="仿宋" w:hAnsi="仿宋" w:eastAsia="仿宋" w:cs="仿宋"/>
          <w:color w:val="auto"/>
          <w:sz w:val="28"/>
          <w:highlight w:val="none"/>
          <w:u w:val="none"/>
        </w:rPr>
        <w:t>过程中如有弄虚作假等欺骗行为，</w:t>
      </w:r>
      <w:r>
        <w:rPr>
          <w:rFonts w:hint="eastAsia" w:ascii="仿宋" w:hAnsi="仿宋" w:eastAsia="仿宋" w:cs="仿宋"/>
          <w:color w:val="auto"/>
          <w:sz w:val="28"/>
          <w:highlight w:val="none"/>
          <w:u w:val="none"/>
          <w:lang w:eastAsia="zh-CN"/>
        </w:rPr>
        <w:t>属乙方违约，</w:t>
      </w:r>
      <w:r>
        <w:rPr>
          <w:rFonts w:hint="eastAsia" w:ascii="仿宋" w:hAnsi="仿宋" w:eastAsia="仿宋" w:cs="仿宋"/>
          <w:color w:val="auto"/>
          <w:sz w:val="28"/>
          <w:highlight w:val="none"/>
          <w:u w:val="none"/>
          <w:lang w:val="en-US" w:eastAsia="zh-CN"/>
        </w:rPr>
        <w:t>每次向</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lang w:val="en-US" w:eastAsia="zh-CN"/>
        </w:rPr>
        <w:t>另行承担至少金额等于合同暂定总价30%的违约金</w:t>
      </w:r>
      <w:r>
        <w:rPr>
          <w:rFonts w:hint="eastAsia" w:ascii="仿宋" w:hAnsi="仿宋" w:eastAsia="仿宋" w:cs="仿宋"/>
          <w:color w:val="auto"/>
          <w:sz w:val="28"/>
          <w:highlight w:val="none"/>
          <w:u w:val="none"/>
        </w:rPr>
        <w:t>。</w:t>
      </w:r>
      <w:r>
        <w:rPr>
          <w:rFonts w:hint="eastAsia" w:ascii="仿宋" w:hAnsi="仿宋" w:eastAsia="仿宋" w:cs="仿宋"/>
          <w:color w:val="auto"/>
          <w:sz w:val="28"/>
          <w:highlight w:val="none"/>
          <w:u w:val="none"/>
        </w:rPr>
        <w:tab/>
      </w:r>
    </w:p>
    <w:p w14:paraId="15EFF65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auto"/>
          <w:sz w:val="28"/>
          <w:highlight w:val="none"/>
          <w:u w:val="none"/>
        </w:rPr>
      </w:pPr>
      <w:r>
        <w:rPr>
          <w:rFonts w:hint="eastAsia" w:ascii="仿宋" w:hAnsi="仿宋" w:eastAsia="仿宋" w:cs="仿宋"/>
          <w:color w:val="auto"/>
          <w:sz w:val="28"/>
          <w:highlight w:val="none"/>
          <w:u w:val="none"/>
          <w:lang w:val="en-US" w:eastAsia="zh-CN"/>
        </w:rPr>
        <w:t>6.5</w:t>
      </w:r>
      <w:r>
        <w:rPr>
          <w:rFonts w:hint="eastAsia" w:ascii="仿宋" w:hAnsi="仿宋" w:eastAsia="仿宋" w:cs="仿宋"/>
          <w:color w:val="auto"/>
          <w:sz w:val="28"/>
          <w:highlight w:val="none"/>
          <w:u w:val="none"/>
        </w:rPr>
        <w:t>合同履行期间，</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必须服从</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的安排，否则</w:t>
      </w:r>
      <w:r>
        <w:rPr>
          <w:rFonts w:hint="eastAsia" w:ascii="仿宋" w:hAnsi="仿宋" w:eastAsia="仿宋" w:cs="仿宋"/>
          <w:color w:val="auto"/>
          <w:sz w:val="28"/>
          <w:highlight w:val="none"/>
          <w:u w:val="none"/>
          <w:lang w:eastAsia="zh-CN"/>
        </w:rPr>
        <w:t>属乙方违约，甲方</w:t>
      </w:r>
      <w:r>
        <w:rPr>
          <w:rFonts w:hint="eastAsia" w:ascii="仿宋" w:hAnsi="仿宋" w:eastAsia="仿宋" w:cs="仿宋"/>
          <w:color w:val="auto"/>
          <w:sz w:val="28"/>
          <w:highlight w:val="none"/>
          <w:u w:val="none"/>
        </w:rPr>
        <w:t>有权对</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进行处罚。</w:t>
      </w:r>
      <w:r>
        <w:rPr>
          <w:rFonts w:hint="eastAsia" w:ascii="仿宋" w:hAnsi="仿宋" w:eastAsia="仿宋" w:cs="仿宋"/>
          <w:color w:val="auto"/>
          <w:sz w:val="28"/>
          <w:highlight w:val="none"/>
          <w:u w:val="none"/>
        </w:rPr>
        <w:tab/>
      </w:r>
    </w:p>
    <w:p w14:paraId="6CD197E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6.6乙方违反本合同任何约定均属违约，乙方除按相应条款承担包括但不限于以上所述的违约责任外，甲方可随时单方解除合同，同时乙方赔偿甲方因此遭受的损失。</w:t>
      </w:r>
    </w:p>
    <w:p w14:paraId="256DC17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6.7乙方违反本合同约定给甲方造成损失的，除按本合同约定承担违约责任外，甲方有权直接从应付合同款中直接扣除乙方应承担的违约金、罚款等费用，如应付合同款及乙方支付的违约金、罚款不足补偿甲方损失，乙方在甲方通知之日起七个日历天内补齐，且甲方向乙方追偿责任所产生的律师费、差旅费、诉讼费、鉴定费、财产保全及相关担保费由乙方全额承担。</w:t>
      </w:r>
    </w:p>
    <w:p w14:paraId="18227D9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6.8基于本项目的特殊性，乙方已充分了解其供货责任并自愿承担相应风险，合同所约定的违约金标准经双方友好协商确定，乙方同意不对违约金标准提出任何主张或抗辩。</w:t>
      </w:r>
    </w:p>
    <w:p w14:paraId="17B2452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auto"/>
          <w:sz w:val="28"/>
          <w:highlight w:val="none"/>
          <w:u w:val="none"/>
          <w:lang w:eastAsia="zh-CN"/>
        </w:rPr>
      </w:pPr>
      <w:r>
        <w:rPr>
          <w:rFonts w:hint="eastAsia" w:ascii="仿宋" w:hAnsi="仿宋" w:eastAsia="仿宋" w:cs="仿宋"/>
          <w:color w:val="auto"/>
          <w:sz w:val="28"/>
          <w:highlight w:val="none"/>
          <w:u w:val="none"/>
          <w:lang w:val="en-US" w:eastAsia="zh-CN"/>
        </w:rPr>
        <w:t>6.9</w:t>
      </w:r>
      <w:r>
        <w:rPr>
          <w:rFonts w:hint="eastAsia" w:ascii="仿宋" w:hAnsi="仿宋" w:eastAsia="仿宋" w:cs="仿宋"/>
          <w:color w:val="auto"/>
          <w:sz w:val="28"/>
          <w:highlight w:val="none"/>
          <w:u w:val="none"/>
          <w:lang w:eastAsia="zh-CN"/>
        </w:rPr>
        <w:t>本合同履行过程中</w:t>
      </w:r>
      <w:r>
        <w:rPr>
          <w:rFonts w:hint="eastAsia" w:ascii="仿宋" w:hAnsi="仿宋" w:eastAsia="仿宋" w:cs="仿宋"/>
          <w:color w:val="auto"/>
          <w:sz w:val="28"/>
          <w:highlight w:val="none"/>
          <w:u w:val="none"/>
          <w:lang w:val="en-US" w:eastAsia="zh-CN"/>
        </w:rPr>
        <w:t>涉及</w:t>
      </w:r>
      <w:r>
        <w:rPr>
          <w:rFonts w:hint="eastAsia" w:ascii="仿宋" w:hAnsi="仿宋" w:eastAsia="仿宋" w:cs="仿宋"/>
          <w:color w:val="auto"/>
          <w:sz w:val="28"/>
          <w:highlight w:val="none"/>
          <w:u w:val="none"/>
          <w:lang w:eastAsia="zh-CN"/>
        </w:rPr>
        <w:t>的</w:t>
      </w:r>
      <w:r>
        <w:rPr>
          <w:rFonts w:hint="eastAsia" w:ascii="仿宋" w:hAnsi="仿宋" w:eastAsia="仿宋" w:cs="仿宋"/>
          <w:color w:val="auto"/>
          <w:sz w:val="28"/>
          <w:highlight w:val="none"/>
          <w:u w:val="none"/>
          <w:lang w:val="en-US" w:eastAsia="zh-CN"/>
        </w:rPr>
        <w:t>送货单、</w:t>
      </w:r>
      <w:r>
        <w:rPr>
          <w:rFonts w:hint="eastAsia" w:ascii="仿宋" w:hAnsi="仿宋" w:eastAsia="仿宋" w:cs="仿宋"/>
          <w:color w:val="auto"/>
          <w:sz w:val="28"/>
          <w:highlight w:val="none"/>
          <w:u w:val="none"/>
          <w:lang w:eastAsia="zh-CN"/>
        </w:rPr>
        <w:t>提货单、出入库单等类似单据、小票仅作为确认双方</w:t>
      </w:r>
      <w:r>
        <w:rPr>
          <w:rFonts w:hint="eastAsia" w:ascii="仿宋" w:hAnsi="仿宋" w:eastAsia="仿宋" w:cs="仿宋"/>
          <w:color w:val="auto"/>
          <w:sz w:val="28"/>
          <w:highlight w:val="none"/>
          <w:u w:val="none"/>
          <w:lang w:val="en-US" w:eastAsia="zh-CN"/>
        </w:rPr>
        <w:t>产品</w:t>
      </w:r>
      <w:r>
        <w:rPr>
          <w:rFonts w:hint="eastAsia" w:ascii="仿宋" w:hAnsi="仿宋" w:eastAsia="仿宋" w:cs="仿宋"/>
          <w:color w:val="auto"/>
          <w:sz w:val="28"/>
          <w:highlight w:val="none"/>
          <w:u w:val="none"/>
          <w:lang w:eastAsia="zh-CN"/>
        </w:rPr>
        <w:t>数量的依据。单据、</w:t>
      </w:r>
      <w:r>
        <w:rPr>
          <w:rFonts w:hint="eastAsia" w:ascii="仿宋" w:hAnsi="仿宋" w:eastAsia="仿宋" w:cs="仿宋"/>
          <w:color w:val="auto"/>
          <w:sz w:val="28"/>
          <w:highlight w:val="none"/>
          <w:u w:val="none"/>
          <w:lang w:val="en-US" w:eastAsia="zh-CN"/>
        </w:rPr>
        <w:t>小票</w:t>
      </w:r>
      <w:r>
        <w:rPr>
          <w:rFonts w:hint="eastAsia" w:ascii="仿宋" w:hAnsi="仿宋" w:eastAsia="仿宋" w:cs="仿宋"/>
          <w:color w:val="auto"/>
          <w:sz w:val="28"/>
          <w:highlight w:val="none"/>
          <w:u w:val="none"/>
          <w:lang w:eastAsia="zh-CN"/>
        </w:rPr>
        <w:t>中对争议管辖、赔偿和违约责任等事项与本合同约定不一致的，</w:t>
      </w:r>
      <w:r>
        <w:rPr>
          <w:rFonts w:hint="eastAsia" w:ascii="仿宋" w:hAnsi="仿宋" w:eastAsia="仿宋" w:cs="仿宋"/>
          <w:color w:val="auto"/>
          <w:sz w:val="28"/>
          <w:highlight w:val="none"/>
          <w:u w:val="none"/>
          <w:lang w:val="en-US" w:eastAsia="zh-CN"/>
        </w:rPr>
        <w:t>乙方确认</w:t>
      </w:r>
      <w:r>
        <w:rPr>
          <w:rFonts w:hint="eastAsia" w:ascii="仿宋" w:hAnsi="仿宋" w:eastAsia="仿宋" w:cs="仿宋"/>
          <w:color w:val="auto"/>
          <w:sz w:val="28"/>
          <w:highlight w:val="none"/>
          <w:u w:val="none"/>
          <w:lang w:eastAsia="zh-CN"/>
        </w:rPr>
        <w:t>以本合同</w:t>
      </w:r>
      <w:r>
        <w:rPr>
          <w:rFonts w:hint="eastAsia" w:ascii="仿宋" w:hAnsi="仿宋" w:eastAsia="仿宋" w:cs="仿宋"/>
          <w:color w:val="auto"/>
          <w:sz w:val="28"/>
          <w:highlight w:val="none"/>
          <w:u w:val="none"/>
          <w:lang w:val="en-US" w:eastAsia="zh-CN"/>
        </w:rPr>
        <w:t>条款</w:t>
      </w:r>
      <w:r>
        <w:rPr>
          <w:rFonts w:hint="eastAsia" w:ascii="仿宋" w:hAnsi="仿宋" w:eastAsia="仿宋" w:cs="仿宋"/>
          <w:color w:val="auto"/>
          <w:sz w:val="28"/>
          <w:highlight w:val="none"/>
          <w:u w:val="none"/>
          <w:lang w:eastAsia="zh-CN"/>
        </w:rPr>
        <w:t>为准，但如约定的乙方赔偿和违约责任</w:t>
      </w:r>
      <w:r>
        <w:rPr>
          <w:rFonts w:hint="eastAsia" w:ascii="仿宋" w:hAnsi="仿宋" w:eastAsia="仿宋" w:cs="仿宋"/>
          <w:color w:val="auto"/>
          <w:sz w:val="28"/>
          <w:highlight w:val="none"/>
          <w:u w:val="none"/>
          <w:lang w:val="en-US" w:eastAsia="zh-CN"/>
        </w:rPr>
        <w:t>标准</w:t>
      </w:r>
      <w:r>
        <w:rPr>
          <w:rFonts w:hint="eastAsia" w:ascii="仿宋" w:hAnsi="仿宋" w:eastAsia="仿宋" w:cs="仿宋"/>
          <w:color w:val="auto"/>
          <w:sz w:val="28"/>
          <w:highlight w:val="none"/>
          <w:u w:val="none"/>
          <w:lang w:eastAsia="zh-CN"/>
        </w:rPr>
        <w:t>高于本合同约定，则适用更高标准。</w:t>
      </w:r>
    </w:p>
    <w:p w14:paraId="31A3C33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color w:val="auto"/>
          <w:sz w:val="28"/>
          <w:highlight w:val="none"/>
          <w:u w:val="none"/>
          <w:lang w:val="en-US" w:eastAsia="zh-CN"/>
        </w:rPr>
        <w:t>6.10</w:t>
      </w:r>
      <w:r>
        <w:rPr>
          <w:rFonts w:hint="eastAsia" w:ascii="仿宋" w:hAnsi="仿宋" w:eastAsia="仿宋" w:cs="仿宋"/>
          <w:b w:val="0"/>
          <w:bCs w:val="0"/>
          <w:color w:val="auto"/>
          <w:sz w:val="28"/>
          <w:highlight w:val="none"/>
          <w:u w:val="none"/>
          <w:lang w:eastAsia="zh-CN"/>
        </w:rPr>
        <w:t>本合同履行过程中，可能因乙方原因造成</w:t>
      </w:r>
      <w:r>
        <w:rPr>
          <w:rFonts w:hint="eastAsia" w:ascii="仿宋" w:hAnsi="仿宋" w:eastAsia="仿宋" w:cs="仿宋"/>
          <w:b w:val="0"/>
          <w:bCs w:val="0"/>
          <w:color w:val="auto"/>
          <w:sz w:val="28"/>
          <w:highlight w:val="none"/>
          <w:u w:val="none"/>
          <w:lang w:val="en-US" w:eastAsia="zh-CN"/>
        </w:rPr>
        <w:t>产品</w:t>
      </w:r>
      <w:r>
        <w:rPr>
          <w:rFonts w:hint="eastAsia" w:ascii="仿宋" w:hAnsi="仿宋" w:eastAsia="仿宋" w:cs="仿宋"/>
          <w:b w:val="0"/>
          <w:bCs w:val="0"/>
          <w:color w:val="auto"/>
          <w:sz w:val="28"/>
          <w:highlight w:val="none"/>
          <w:u w:val="none"/>
          <w:lang w:eastAsia="zh-CN"/>
        </w:rPr>
        <w:t>质量、安全文明等无法满足甲方及规范要求的，乙方须提供不属于其责任的证明并得到甲方的书面认可，否则视为乙方违约，全部责任、费用和损失由乙方承担。</w:t>
      </w:r>
    </w:p>
    <w:p w14:paraId="46CE208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6.11合同履行期间，因乙方原因导致建设单位或其他单位对甲方进行处罚扣款的，甲方有权按处罚金额的2倍以上向乙方收取违约金。</w:t>
      </w:r>
    </w:p>
    <w:p w14:paraId="4FCEAD4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default"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6.12</w:t>
      </w:r>
      <w:r>
        <w:rPr>
          <w:rFonts w:hint="default" w:ascii="仿宋" w:hAnsi="仿宋" w:eastAsia="仿宋" w:cs="仿宋"/>
          <w:b w:val="0"/>
          <w:bCs w:val="0"/>
          <w:color w:val="auto"/>
          <w:sz w:val="28"/>
          <w:highlight w:val="none"/>
          <w:u w:val="none"/>
          <w:lang w:val="en-US" w:eastAsia="zh-CN"/>
        </w:rPr>
        <w:t>乙方未及时发放工人工资或及时支付货款，导致影响甲方或本项目的，每发生一次劳资纠纷或货款纠纷事件，乙方向甲方另行支付违约金叁万元</w:t>
      </w:r>
      <w:r>
        <w:rPr>
          <w:rFonts w:hint="eastAsia" w:ascii="仿宋" w:hAnsi="仿宋" w:eastAsia="仿宋" w:cs="仿宋"/>
          <w:b w:val="0"/>
          <w:bCs w:val="0"/>
          <w:color w:val="auto"/>
          <w:sz w:val="28"/>
          <w:highlight w:val="none"/>
          <w:u w:val="none"/>
          <w:lang w:val="en-US" w:eastAsia="zh-CN"/>
        </w:rPr>
        <w:t>；</w:t>
      </w:r>
      <w:r>
        <w:rPr>
          <w:rFonts w:hint="default" w:ascii="仿宋" w:hAnsi="仿宋" w:eastAsia="仿宋" w:cs="仿宋"/>
          <w:b w:val="0"/>
          <w:bCs w:val="0"/>
          <w:color w:val="auto"/>
          <w:sz w:val="28"/>
          <w:highlight w:val="none"/>
          <w:u w:val="none"/>
          <w:lang w:val="en-US" w:eastAsia="zh-CN"/>
        </w:rPr>
        <w:t>若因乙方拖欠工人工资或货款，导致媒体曝光或政府部门介入的，乙方另向甲方支付违约金不少于100000元/次。</w:t>
      </w:r>
    </w:p>
    <w:p w14:paraId="054A397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b/>
          <w:bCs/>
          <w:color w:val="auto"/>
          <w:sz w:val="28"/>
          <w:highlight w:val="none"/>
          <w:lang w:val="en-US" w:eastAsia="zh-CN"/>
        </w:rPr>
      </w:pPr>
      <w:r>
        <w:rPr>
          <w:rFonts w:hint="eastAsia" w:ascii="仿宋" w:hAnsi="仿宋" w:eastAsia="仿宋" w:cs="仿宋"/>
          <w:b w:val="0"/>
          <w:bCs w:val="0"/>
          <w:color w:val="auto"/>
          <w:sz w:val="28"/>
          <w:highlight w:val="none"/>
          <w:u w:val="none"/>
          <w:lang w:val="en-US" w:eastAsia="zh-CN"/>
        </w:rPr>
        <w:t>6.13</w:t>
      </w:r>
      <w:r>
        <w:rPr>
          <w:rFonts w:hint="default" w:ascii="仿宋" w:hAnsi="仿宋" w:eastAsia="仿宋" w:cs="仿宋"/>
          <w:b w:val="0"/>
          <w:bCs w:val="0"/>
          <w:color w:val="auto"/>
          <w:sz w:val="28"/>
          <w:highlight w:val="none"/>
          <w:u w:val="none"/>
          <w:lang w:val="en-US" w:eastAsia="zh-CN"/>
        </w:rPr>
        <w:t>因乙方原因导致甲方被起诉的，乙方除赔偿甲方损失外，甲方每被起诉一次，乙方向甲方支付五万元违约金。若</w:t>
      </w:r>
      <w:r>
        <w:rPr>
          <w:rFonts w:hint="eastAsia" w:ascii="仿宋" w:hAnsi="仿宋" w:eastAsia="仿宋" w:cs="仿宋"/>
          <w:b w:val="0"/>
          <w:bCs w:val="0"/>
          <w:color w:val="auto"/>
          <w:sz w:val="28"/>
          <w:highlight w:val="none"/>
          <w:u w:val="none"/>
          <w:lang w:val="en-US" w:eastAsia="zh-CN"/>
        </w:rPr>
        <w:t>乙方</w:t>
      </w:r>
      <w:r>
        <w:rPr>
          <w:rFonts w:hint="default" w:ascii="仿宋" w:hAnsi="仿宋" w:eastAsia="仿宋" w:cs="仿宋"/>
          <w:b w:val="0"/>
          <w:bCs w:val="0"/>
          <w:color w:val="auto"/>
          <w:sz w:val="28"/>
          <w:highlight w:val="none"/>
          <w:u w:val="none"/>
          <w:lang w:val="en-US" w:eastAsia="zh-CN"/>
        </w:rPr>
        <w:t>导致甲方</w:t>
      </w:r>
      <w:r>
        <w:rPr>
          <w:rFonts w:hint="eastAsia" w:ascii="仿宋" w:hAnsi="仿宋" w:eastAsia="仿宋" w:cs="仿宋"/>
          <w:b w:val="0"/>
          <w:bCs w:val="0"/>
          <w:color w:val="auto"/>
          <w:sz w:val="28"/>
          <w:highlight w:val="none"/>
          <w:u w:val="none"/>
          <w:lang w:val="en-US" w:eastAsia="zh-CN"/>
        </w:rPr>
        <w:t>资金</w:t>
      </w:r>
      <w:r>
        <w:rPr>
          <w:rFonts w:hint="default" w:ascii="仿宋" w:hAnsi="仿宋" w:eastAsia="仿宋" w:cs="仿宋"/>
          <w:b w:val="0"/>
          <w:bCs w:val="0"/>
          <w:color w:val="auto"/>
          <w:sz w:val="28"/>
          <w:highlight w:val="none"/>
          <w:u w:val="none"/>
          <w:lang w:val="en-US" w:eastAsia="zh-CN"/>
        </w:rPr>
        <w:t>账</w:t>
      </w:r>
      <w:r>
        <w:rPr>
          <w:rFonts w:hint="eastAsia" w:ascii="仿宋" w:hAnsi="仿宋" w:eastAsia="仿宋" w:cs="仿宋"/>
          <w:b w:val="0"/>
          <w:bCs w:val="0"/>
          <w:color w:val="auto"/>
          <w:sz w:val="28"/>
          <w:highlight w:val="none"/>
          <w:u w:val="none"/>
          <w:lang w:val="en-US" w:eastAsia="zh-CN"/>
        </w:rPr>
        <w:t>户</w:t>
      </w:r>
      <w:r>
        <w:rPr>
          <w:rFonts w:hint="default" w:ascii="仿宋" w:hAnsi="仿宋" w:eastAsia="仿宋" w:cs="仿宋"/>
          <w:b w:val="0"/>
          <w:bCs w:val="0"/>
          <w:color w:val="auto"/>
          <w:sz w:val="28"/>
          <w:highlight w:val="none"/>
          <w:u w:val="none"/>
          <w:lang w:val="en-US" w:eastAsia="zh-CN"/>
        </w:rPr>
        <w:t>被冻结，乙方还</w:t>
      </w:r>
      <w:r>
        <w:rPr>
          <w:rFonts w:hint="eastAsia" w:ascii="仿宋" w:hAnsi="仿宋" w:eastAsia="仿宋" w:cs="仿宋"/>
          <w:b w:val="0"/>
          <w:bCs w:val="0"/>
          <w:color w:val="auto"/>
          <w:sz w:val="28"/>
          <w:highlight w:val="none"/>
          <w:u w:val="none"/>
          <w:lang w:val="en-US" w:eastAsia="zh-CN"/>
        </w:rPr>
        <w:t>须</w:t>
      </w:r>
      <w:r>
        <w:rPr>
          <w:rFonts w:hint="default" w:ascii="仿宋" w:hAnsi="仿宋" w:eastAsia="仿宋" w:cs="仿宋"/>
          <w:b w:val="0"/>
          <w:bCs w:val="0"/>
          <w:color w:val="auto"/>
          <w:sz w:val="28"/>
          <w:highlight w:val="none"/>
          <w:u w:val="none"/>
          <w:lang w:val="en-US" w:eastAsia="zh-CN"/>
        </w:rPr>
        <w:t>按冻结资金总额的日千分之一向甲方支付利息</w:t>
      </w:r>
      <w:r>
        <w:rPr>
          <w:rFonts w:hint="eastAsia" w:ascii="仿宋" w:hAnsi="仿宋" w:eastAsia="仿宋" w:cs="仿宋"/>
          <w:b w:val="0"/>
          <w:bCs w:val="0"/>
          <w:color w:val="auto"/>
          <w:sz w:val="28"/>
          <w:highlight w:val="none"/>
          <w:u w:val="none"/>
          <w:lang w:val="en-US" w:eastAsia="zh-CN"/>
        </w:rPr>
        <w:t>，</w:t>
      </w:r>
      <w:r>
        <w:rPr>
          <w:rFonts w:hint="default" w:ascii="仿宋" w:hAnsi="仿宋" w:eastAsia="仿宋" w:cs="仿宋"/>
          <w:b w:val="0"/>
          <w:bCs w:val="0"/>
          <w:color w:val="auto"/>
          <w:sz w:val="28"/>
          <w:highlight w:val="none"/>
          <w:u w:val="none"/>
          <w:lang w:val="en-US" w:eastAsia="zh-CN"/>
        </w:rPr>
        <w:t>乙方</w:t>
      </w:r>
      <w:r>
        <w:rPr>
          <w:rFonts w:hint="eastAsia" w:ascii="仿宋" w:hAnsi="仿宋" w:eastAsia="仿宋" w:cs="仿宋"/>
          <w:b w:val="0"/>
          <w:bCs w:val="0"/>
          <w:color w:val="auto"/>
          <w:sz w:val="28"/>
          <w:highlight w:val="none"/>
          <w:u w:val="none"/>
          <w:lang w:val="en-US" w:eastAsia="zh-CN"/>
        </w:rPr>
        <w:t>同时赔偿</w:t>
      </w:r>
      <w:r>
        <w:rPr>
          <w:rFonts w:hint="default" w:ascii="仿宋" w:hAnsi="仿宋" w:eastAsia="仿宋" w:cs="仿宋"/>
          <w:b w:val="0"/>
          <w:bCs w:val="0"/>
          <w:color w:val="auto"/>
          <w:sz w:val="28"/>
          <w:highlight w:val="none"/>
          <w:u w:val="none"/>
          <w:lang w:val="en-US" w:eastAsia="zh-CN"/>
        </w:rPr>
        <w:t>甲方遭受的所有损失，并</w:t>
      </w:r>
      <w:r>
        <w:rPr>
          <w:rFonts w:hint="eastAsia" w:ascii="仿宋" w:hAnsi="仿宋" w:eastAsia="仿宋" w:cs="仿宋"/>
          <w:b w:val="0"/>
          <w:bCs w:val="0"/>
          <w:color w:val="auto"/>
          <w:sz w:val="28"/>
          <w:highlight w:val="none"/>
          <w:u w:val="none"/>
          <w:lang w:val="en-US" w:eastAsia="zh-CN"/>
        </w:rPr>
        <w:t>按</w:t>
      </w:r>
      <w:r>
        <w:rPr>
          <w:rFonts w:hint="default" w:ascii="仿宋" w:hAnsi="仿宋" w:eastAsia="仿宋" w:cs="仿宋"/>
          <w:b w:val="0"/>
          <w:bCs w:val="0"/>
          <w:color w:val="auto"/>
          <w:sz w:val="28"/>
          <w:highlight w:val="none"/>
          <w:u w:val="none"/>
          <w:lang w:val="en-US" w:eastAsia="zh-CN"/>
        </w:rPr>
        <w:t>账</w:t>
      </w:r>
      <w:r>
        <w:rPr>
          <w:rFonts w:hint="eastAsia" w:ascii="仿宋" w:hAnsi="仿宋" w:eastAsia="仿宋" w:cs="仿宋"/>
          <w:b w:val="0"/>
          <w:bCs w:val="0"/>
          <w:color w:val="auto"/>
          <w:sz w:val="28"/>
          <w:highlight w:val="none"/>
          <w:u w:val="none"/>
          <w:lang w:val="en-US" w:eastAsia="zh-CN"/>
        </w:rPr>
        <w:t>户</w:t>
      </w:r>
      <w:r>
        <w:rPr>
          <w:rFonts w:hint="default" w:ascii="仿宋" w:hAnsi="仿宋" w:eastAsia="仿宋" w:cs="仿宋"/>
          <w:b w:val="0"/>
          <w:bCs w:val="0"/>
          <w:color w:val="auto"/>
          <w:sz w:val="28"/>
          <w:highlight w:val="none"/>
          <w:u w:val="none"/>
          <w:lang w:val="en-US" w:eastAsia="zh-CN"/>
        </w:rPr>
        <w:t>被冻结次数每次额外向甲方</w:t>
      </w:r>
      <w:r>
        <w:rPr>
          <w:rFonts w:hint="eastAsia" w:ascii="仿宋" w:hAnsi="仿宋" w:eastAsia="仿宋" w:cs="仿宋"/>
          <w:b w:val="0"/>
          <w:bCs w:val="0"/>
          <w:color w:val="auto"/>
          <w:sz w:val="28"/>
          <w:highlight w:val="none"/>
          <w:u w:val="none"/>
          <w:lang w:val="en-US" w:eastAsia="zh-CN"/>
        </w:rPr>
        <w:t>承担</w:t>
      </w:r>
      <w:r>
        <w:rPr>
          <w:rFonts w:hint="default" w:ascii="仿宋" w:hAnsi="仿宋" w:eastAsia="仿宋" w:cs="仿宋"/>
          <w:b w:val="0"/>
          <w:bCs w:val="0"/>
          <w:color w:val="auto"/>
          <w:sz w:val="28"/>
          <w:highlight w:val="none"/>
          <w:u w:val="none"/>
          <w:lang w:val="en-US" w:eastAsia="zh-CN"/>
        </w:rPr>
        <w:t>50000元违约金。</w:t>
      </w:r>
      <w:bookmarkStart w:id="12" w:name="_Toc23737"/>
      <w:bookmarkStart w:id="13" w:name="_Toc29740"/>
    </w:p>
    <w:p w14:paraId="607C382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outlineLvl w:val="0"/>
        <w:rPr>
          <w:rFonts w:hint="eastAsia" w:ascii="仿宋" w:hAnsi="仿宋" w:eastAsia="仿宋" w:cs="仿宋"/>
          <w:color w:val="auto"/>
          <w:sz w:val="28"/>
          <w:highlight w:val="none"/>
          <w:u w:val="none"/>
        </w:rPr>
      </w:pPr>
      <w:r>
        <w:rPr>
          <w:rFonts w:hint="eastAsia" w:ascii="仿宋" w:hAnsi="仿宋" w:eastAsia="仿宋" w:cs="仿宋"/>
          <w:b/>
          <w:bCs/>
          <w:color w:val="auto"/>
          <w:sz w:val="28"/>
          <w:highlight w:val="none"/>
          <w:lang w:val="en-US" w:eastAsia="zh-CN"/>
        </w:rPr>
        <w:t>第七章、</w:t>
      </w:r>
      <w:r>
        <w:rPr>
          <w:rFonts w:hint="eastAsia" w:ascii="仿宋" w:hAnsi="仿宋" w:eastAsia="仿宋" w:cs="仿宋"/>
          <w:b/>
          <w:bCs/>
          <w:color w:val="auto"/>
          <w:sz w:val="28"/>
          <w:highlight w:val="none"/>
          <w:u w:val="none"/>
        </w:rPr>
        <w:t>廉洁条款</w:t>
      </w:r>
      <w:bookmarkEnd w:id="12"/>
      <w:bookmarkEnd w:id="13"/>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p>
    <w:p w14:paraId="35E6DDB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auto"/>
          <w:sz w:val="28"/>
          <w:highlight w:val="none"/>
          <w:u w:val="none"/>
          <w:lang w:eastAsia="zh-CN"/>
        </w:rPr>
      </w:pPr>
      <w:r>
        <w:rPr>
          <w:rFonts w:hint="eastAsia" w:ascii="仿宋" w:hAnsi="仿宋" w:eastAsia="仿宋" w:cs="仿宋"/>
          <w:color w:val="auto"/>
          <w:sz w:val="28"/>
          <w:highlight w:val="none"/>
          <w:u w:val="none"/>
          <w:lang w:val="en-US" w:eastAsia="zh-CN"/>
        </w:rPr>
        <w:t>7.1</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与</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合作期间（包括本合同</w:t>
      </w:r>
      <w:r>
        <w:rPr>
          <w:rFonts w:hint="eastAsia" w:ascii="仿宋" w:hAnsi="仿宋" w:eastAsia="仿宋" w:cs="仿宋"/>
          <w:color w:val="auto"/>
          <w:sz w:val="28"/>
          <w:highlight w:val="none"/>
          <w:u w:val="none"/>
          <w:lang w:val="en-US" w:eastAsia="zh-CN"/>
        </w:rPr>
        <w:t>招标、</w:t>
      </w:r>
      <w:r>
        <w:rPr>
          <w:rFonts w:hint="eastAsia" w:ascii="仿宋" w:hAnsi="仿宋" w:eastAsia="仿宋" w:cs="仿宋"/>
          <w:color w:val="auto"/>
          <w:sz w:val="28"/>
          <w:highlight w:val="none"/>
          <w:u w:val="none"/>
        </w:rPr>
        <w:t>洽谈、签约、履约期间），不得向</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职员提供请吃、送礼、旅游、色情服务、行贿、回扣或其他好处，如有违反，</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每次向</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支付人民币十万元作为违约金（</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可从任意一笔合同款中扣款），造成</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经济或其他损失的，</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全额赔偿</w:t>
      </w:r>
      <w:r>
        <w:rPr>
          <w:rFonts w:hint="eastAsia" w:ascii="仿宋" w:hAnsi="仿宋" w:eastAsia="仿宋" w:cs="仿宋"/>
          <w:color w:val="auto"/>
          <w:sz w:val="28"/>
          <w:highlight w:val="none"/>
          <w:u w:val="none"/>
          <w:lang w:eastAsia="zh-CN"/>
        </w:rPr>
        <w:t>，且甲方有权单方解除本合同。</w:t>
      </w:r>
    </w:p>
    <w:p w14:paraId="0A03412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lang w:val="en-US" w:eastAsia="zh-CN"/>
        </w:rPr>
        <w:t>7.2甲乙</w:t>
      </w:r>
      <w:r>
        <w:rPr>
          <w:rFonts w:hint="eastAsia" w:ascii="仿宋" w:hAnsi="仿宋" w:eastAsia="仿宋" w:cs="仿宋"/>
          <w:color w:val="auto"/>
          <w:sz w:val="28"/>
          <w:highlight w:val="none"/>
        </w:rPr>
        <w:t>双方管理人员有权拒绝执行合同以外的违法要求。</w:t>
      </w:r>
      <w:r>
        <w:rPr>
          <w:rFonts w:hint="eastAsia" w:ascii="仿宋" w:hAnsi="仿宋" w:eastAsia="仿宋" w:cs="仿宋"/>
          <w:color w:val="auto"/>
          <w:sz w:val="28"/>
          <w:highlight w:val="none"/>
          <w:lang w:eastAsia="zh-CN"/>
        </w:rPr>
        <w:t>甲方</w:t>
      </w:r>
      <w:r>
        <w:rPr>
          <w:rFonts w:hint="eastAsia" w:ascii="仿宋" w:hAnsi="仿宋" w:eastAsia="仿宋" w:cs="仿宋"/>
          <w:color w:val="auto"/>
          <w:sz w:val="28"/>
          <w:highlight w:val="none"/>
        </w:rPr>
        <w:t>发现</w:t>
      </w:r>
      <w:r>
        <w:rPr>
          <w:rFonts w:hint="eastAsia" w:ascii="仿宋" w:hAnsi="仿宋" w:eastAsia="仿宋" w:cs="仿宋"/>
          <w:color w:val="auto"/>
          <w:sz w:val="28"/>
          <w:highlight w:val="none"/>
          <w:lang w:eastAsia="zh-CN"/>
        </w:rPr>
        <w:t>乙方</w:t>
      </w:r>
      <w:r>
        <w:rPr>
          <w:rFonts w:hint="eastAsia" w:ascii="仿宋" w:hAnsi="仿宋" w:eastAsia="仿宋" w:cs="仿宋"/>
          <w:color w:val="auto"/>
          <w:sz w:val="28"/>
          <w:highlight w:val="none"/>
        </w:rPr>
        <w:t>向</w:t>
      </w:r>
      <w:r>
        <w:rPr>
          <w:rFonts w:hint="eastAsia" w:ascii="仿宋" w:hAnsi="仿宋" w:eastAsia="仿宋" w:cs="仿宋"/>
          <w:color w:val="auto"/>
          <w:sz w:val="28"/>
          <w:highlight w:val="none"/>
          <w:lang w:eastAsia="zh-CN"/>
        </w:rPr>
        <w:t>甲方</w:t>
      </w:r>
      <w:r>
        <w:rPr>
          <w:rFonts w:hint="eastAsia" w:ascii="仿宋" w:hAnsi="仿宋" w:eastAsia="仿宋" w:cs="仿宋"/>
          <w:color w:val="auto"/>
          <w:sz w:val="28"/>
          <w:highlight w:val="none"/>
        </w:rPr>
        <w:t>人员或</w:t>
      </w:r>
      <w:r>
        <w:rPr>
          <w:rFonts w:hint="eastAsia" w:ascii="仿宋" w:hAnsi="仿宋" w:eastAsia="仿宋" w:cs="仿宋"/>
          <w:color w:val="auto"/>
          <w:sz w:val="28"/>
          <w:highlight w:val="none"/>
          <w:lang w:eastAsia="zh-CN"/>
        </w:rPr>
        <w:t>甲方</w:t>
      </w:r>
      <w:r>
        <w:rPr>
          <w:rFonts w:hint="eastAsia" w:ascii="仿宋" w:hAnsi="仿宋" w:eastAsia="仿宋" w:cs="仿宋"/>
          <w:color w:val="auto"/>
          <w:sz w:val="28"/>
          <w:highlight w:val="none"/>
        </w:rPr>
        <w:t>委托的其他人员行贿或输送不正当利益的，</w:t>
      </w:r>
      <w:r>
        <w:rPr>
          <w:rFonts w:hint="eastAsia" w:ascii="仿宋" w:hAnsi="仿宋" w:eastAsia="仿宋" w:cs="仿宋"/>
          <w:color w:val="auto"/>
          <w:sz w:val="28"/>
          <w:highlight w:val="none"/>
          <w:lang w:eastAsia="zh-CN"/>
        </w:rPr>
        <w:t>甲方</w:t>
      </w:r>
      <w:r>
        <w:rPr>
          <w:rFonts w:hint="eastAsia" w:ascii="仿宋" w:hAnsi="仿宋" w:eastAsia="仿宋" w:cs="仿宋"/>
          <w:color w:val="auto"/>
          <w:sz w:val="28"/>
          <w:highlight w:val="none"/>
        </w:rPr>
        <w:t>有权对</w:t>
      </w:r>
      <w:r>
        <w:rPr>
          <w:rFonts w:hint="eastAsia" w:ascii="仿宋" w:hAnsi="仿宋" w:eastAsia="仿宋" w:cs="仿宋"/>
          <w:color w:val="auto"/>
          <w:sz w:val="28"/>
          <w:highlight w:val="none"/>
          <w:lang w:eastAsia="zh-CN"/>
        </w:rPr>
        <w:t>乙方</w:t>
      </w:r>
      <w:r>
        <w:rPr>
          <w:rFonts w:hint="eastAsia" w:ascii="仿宋" w:hAnsi="仿宋" w:eastAsia="仿宋" w:cs="仿宋"/>
          <w:color w:val="auto"/>
          <w:sz w:val="28"/>
          <w:highlight w:val="none"/>
        </w:rPr>
        <w:t>进行处罚并单方解除合同，对所发生的工程量/工作量</w:t>
      </w:r>
      <w:r>
        <w:rPr>
          <w:rFonts w:hint="eastAsia" w:ascii="仿宋" w:hAnsi="仿宋" w:eastAsia="仿宋" w:cs="仿宋"/>
          <w:color w:val="auto"/>
          <w:sz w:val="28"/>
          <w:highlight w:val="none"/>
          <w:lang w:val="en-US" w:eastAsia="zh-CN"/>
        </w:rPr>
        <w:t>/数量</w:t>
      </w:r>
      <w:r>
        <w:rPr>
          <w:rFonts w:hint="eastAsia" w:ascii="仿宋" w:hAnsi="仿宋" w:eastAsia="仿宋" w:cs="仿宋"/>
          <w:color w:val="auto"/>
          <w:sz w:val="28"/>
          <w:highlight w:val="none"/>
        </w:rPr>
        <w:t>不予结算及不支付费用</w:t>
      </w:r>
      <w:r>
        <w:rPr>
          <w:rFonts w:hint="eastAsia" w:ascii="仿宋" w:hAnsi="仿宋" w:eastAsia="仿宋" w:cs="仿宋"/>
          <w:color w:val="auto"/>
          <w:sz w:val="28"/>
          <w:highlight w:val="none"/>
          <w:lang w:eastAsia="zh-CN"/>
        </w:rPr>
        <w:t>。</w:t>
      </w:r>
    </w:p>
    <w:p w14:paraId="32DB594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lang w:val="en-US" w:eastAsia="zh-CN"/>
        </w:rPr>
        <w:t>7.3</w:t>
      </w:r>
      <w:r>
        <w:rPr>
          <w:rFonts w:hint="eastAsia" w:ascii="仿宋" w:hAnsi="仿宋" w:eastAsia="仿宋" w:cs="仿宋"/>
          <w:color w:val="auto"/>
          <w:sz w:val="28"/>
          <w:highlight w:val="none"/>
          <w:lang w:eastAsia="zh-CN"/>
        </w:rPr>
        <w:t>如甲方发现乙方可能存在违反廉洁条款的行为时，甲方有权暂扣违约金/争议款/处罚款等对应</w:t>
      </w:r>
      <w:r>
        <w:rPr>
          <w:rFonts w:hint="eastAsia" w:ascii="仿宋" w:hAnsi="仿宋" w:eastAsia="仿宋" w:cs="仿宋"/>
          <w:color w:val="auto"/>
          <w:sz w:val="28"/>
          <w:highlight w:val="none"/>
          <w:lang w:val="en-US" w:eastAsia="zh-CN"/>
        </w:rPr>
        <w:t>金</w:t>
      </w:r>
      <w:r>
        <w:rPr>
          <w:rFonts w:hint="eastAsia" w:ascii="仿宋" w:hAnsi="仿宋" w:eastAsia="仿宋" w:cs="仿宋"/>
          <w:color w:val="auto"/>
          <w:sz w:val="28"/>
          <w:highlight w:val="none"/>
          <w:lang w:eastAsia="zh-CN"/>
        </w:rPr>
        <w:t>额的</w:t>
      </w:r>
      <w:r>
        <w:rPr>
          <w:rFonts w:hint="eastAsia" w:ascii="仿宋" w:hAnsi="仿宋" w:eastAsia="仿宋" w:cs="仿宋"/>
          <w:color w:val="auto"/>
          <w:sz w:val="28"/>
          <w:highlight w:val="none"/>
          <w:lang w:val="en-US" w:eastAsia="zh-CN"/>
        </w:rPr>
        <w:t>合同</w:t>
      </w:r>
      <w:r>
        <w:rPr>
          <w:rFonts w:hint="eastAsia" w:ascii="仿宋" w:hAnsi="仿宋" w:eastAsia="仿宋" w:cs="仿宋"/>
          <w:color w:val="auto"/>
          <w:sz w:val="28"/>
          <w:highlight w:val="none"/>
          <w:lang w:eastAsia="zh-CN"/>
        </w:rPr>
        <w:t>款，直至调查完毕后根据调查结果再作处理，甲方暂不付款的行为不视为甲方违约。</w:t>
      </w:r>
    </w:p>
    <w:p w14:paraId="0184ECD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outlineLvl w:val="0"/>
        <w:rPr>
          <w:rFonts w:hint="eastAsia" w:ascii="仿宋" w:hAnsi="仿宋" w:eastAsia="仿宋" w:cs="仿宋"/>
          <w:b/>
          <w:bCs/>
          <w:color w:val="auto"/>
          <w:sz w:val="28"/>
          <w:highlight w:val="none"/>
          <w:lang w:eastAsia="zh-CN"/>
        </w:rPr>
      </w:pPr>
      <w:bookmarkStart w:id="14" w:name="_Toc23013"/>
      <w:bookmarkStart w:id="15" w:name="_Toc2022"/>
      <w:r>
        <w:rPr>
          <w:rFonts w:hint="eastAsia" w:ascii="仿宋" w:hAnsi="仿宋" w:eastAsia="仿宋" w:cs="仿宋"/>
          <w:b/>
          <w:bCs/>
          <w:color w:val="auto"/>
          <w:sz w:val="28"/>
          <w:highlight w:val="none"/>
          <w:lang w:val="en-US" w:eastAsia="zh-CN"/>
        </w:rPr>
        <w:t>第八章</w:t>
      </w:r>
      <w:r>
        <w:rPr>
          <w:rFonts w:hint="eastAsia" w:ascii="仿宋" w:hAnsi="仿宋" w:eastAsia="仿宋" w:cs="仿宋"/>
          <w:b/>
          <w:bCs/>
          <w:color w:val="auto"/>
          <w:sz w:val="28"/>
          <w:highlight w:val="none"/>
          <w:lang w:eastAsia="zh-CN"/>
        </w:rPr>
        <w:t>、其他</w:t>
      </w:r>
      <w:bookmarkEnd w:id="14"/>
      <w:bookmarkEnd w:id="15"/>
    </w:p>
    <w:p w14:paraId="18FB642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auto"/>
          <w:sz w:val="28"/>
          <w:highlight w:val="none"/>
          <w:lang w:eastAsia="zh-CN"/>
        </w:rPr>
      </w:pPr>
      <w:r>
        <w:rPr>
          <w:rFonts w:hint="eastAsia" w:ascii="仿宋" w:hAnsi="仿宋" w:eastAsia="仿宋" w:cs="仿宋"/>
          <w:b w:val="0"/>
          <w:bCs w:val="0"/>
          <w:color w:val="auto"/>
          <w:sz w:val="28"/>
          <w:highlight w:val="none"/>
          <w:lang w:val="en-US" w:eastAsia="zh-CN"/>
        </w:rPr>
        <w:t>8.1</w:t>
      </w:r>
      <w:r>
        <w:rPr>
          <w:rFonts w:hint="eastAsia" w:ascii="仿宋" w:hAnsi="仿宋" w:eastAsia="仿宋" w:cs="仿宋"/>
          <w:color w:val="auto"/>
          <w:sz w:val="28"/>
          <w:highlight w:val="none"/>
        </w:rPr>
        <w:t>合同价</w:t>
      </w:r>
      <w:r>
        <w:rPr>
          <w:rFonts w:hint="eastAsia" w:ascii="仿宋" w:hAnsi="仿宋" w:eastAsia="仿宋" w:cs="仿宋"/>
          <w:color w:val="auto"/>
          <w:sz w:val="28"/>
          <w:highlight w:val="none"/>
          <w:lang w:val="en-US" w:eastAsia="zh-CN"/>
        </w:rPr>
        <w:t>款</w:t>
      </w:r>
      <w:r>
        <w:rPr>
          <w:rFonts w:hint="eastAsia" w:ascii="仿宋" w:hAnsi="仿宋" w:eastAsia="仿宋" w:cs="仿宋"/>
          <w:color w:val="auto"/>
          <w:sz w:val="28"/>
          <w:highlight w:val="none"/>
        </w:rPr>
        <w:t>及合同条款</w:t>
      </w:r>
      <w:r>
        <w:rPr>
          <w:rFonts w:hint="eastAsia" w:ascii="仿宋" w:hAnsi="仿宋" w:eastAsia="仿宋" w:cs="仿宋"/>
          <w:b w:val="0"/>
          <w:bCs w:val="0"/>
          <w:color w:val="auto"/>
          <w:sz w:val="28"/>
          <w:highlight w:val="none"/>
          <w:lang w:val="en-US" w:eastAsia="zh-CN"/>
        </w:rPr>
        <w:t>已考虑各类疾病疫情影响</w:t>
      </w:r>
      <w:r>
        <w:rPr>
          <w:rFonts w:hint="eastAsia" w:ascii="仿宋" w:hAnsi="仿宋" w:eastAsia="仿宋" w:cs="仿宋"/>
          <w:color w:val="auto"/>
          <w:sz w:val="28"/>
          <w:highlight w:val="none"/>
        </w:rPr>
        <w:t>，</w:t>
      </w:r>
      <w:r>
        <w:rPr>
          <w:rFonts w:hint="eastAsia" w:ascii="仿宋" w:hAnsi="仿宋" w:eastAsia="仿宋" w:cs="仿宋"/>
          <w:color w:val="auto"/>
          <w:sz w:val="28"/>
          <w:highlight w:val="none"/>
          <w:lang w:eastAsia="zh-CN"/>
        </w:rPr>
        <w:t>乙方</w:t>
      </w:r>
      <w:r>
        <w:rPr>
          <w:rFonts w:hint="eastAsia" w:ascii="仿宋" w:hAnsi="仿宋" w:eastAsia="仿宋" w:cs="仿宋"/>
          <w:color w:val="auto"/>
          <w:sz w:val="28"/>
          <w:highlight w:val="none"/>
        </w:rPr>
        <w:t>不以疫情为由要求</w:t>
      </w:r>
      <w:r>
        <w:rPr>
          <w:rFonts w:hint="eastAsia" w:ascii="仿宋" w:hAnsi="仿宋" w:eastAsia="仿宋" w:cs="仿宋"/>
          <w:color w:val="auto"/>
          <w:sz w:val="28"/>
          <w:highlight w:val="none"/>
          <w:lang w:eastAsia="zh-CN"/>
        </w:rPr>
        <w:t>甲方</w:t>
      </w:r>
      <w:r>
        <w:rPr>
          <w:rFonts w:hint="eastAsia" w:ascii="仿宋" w:hAnsi="仿宋" w:eastAsia="仿宋" w:cs="仿宋"/>
          <w:color w:val="auto"/>
          <w:sz w:val="28"/>
          <w:highlight w:val="none"/>
        </w:rPr>
        <w:t>对合同价款、结算办法及</w:t>
      </w:r>
      <w:r>
        <w:rPr>
          <w:rFonts w:hint="eastAsia" w:ascii="仿宋" w:hAnsi="仿宋" w:eastAsia="仿宋" w:cs="仿宋"/>
          <w:color w:val="auto"/>
          <w:sz w:val="28"/>
          <w:highlight w:val="none"/>
          <w:lang w:eastAsia="zh-CN"/>
        </w:rPr>
        <w:t>货</w:t>
      </w:r>
      <w:r>
        <w:rPr>
          <w:rFonts w:hint="eastAsia" w:ascii="仿宋" w:hAnsi="仿宋" w:eastAsia="仿宋" w:cs="仿宋"/>
          <w:color w:val="auto"/>
          <w:sz w:val="28"/>
          <w:highlight w:val="none"/>
        </w:rPr>
        <w:t>期等合同条款进行调整，防疫措施的一切费用由</w:t>
      </w:r>
      <w:r>
        <w:rPr>
          <w:rFonts w:hint="eastAsia" w:ascii="仿宋" w:hAnsi="仿宋" w:eastAsia="仿宋" w:cs="仿宋"/>
          <w:color w:val="auto"/>
          <w:sz w:val="28"/>
          <w:highlight w:val="none"/>
          <w:lang w:eastAsia="zh-CN"/>
        </w:rPr>
        <w:t>乙方</w:t>
      </w:r>
      <w:r>
        <w:rPr>
          <w:rFonts w:hint="eastAsia" w:ascii="仿宋" w:hAnsi="仿宋" w:eastAsia="仿宋" w:cs="仿宋"/>
          <w:color w:val="auto"/>
          <w:sz w:val="28"/>
          <w:highlight w:val="none"/>
        </w:rPr>
        <w:t>承担。</w:t>
      </w:r>
    </w:p>
    <w:p w14:paraId="70D9792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8.2</w:t>
      </w:r>
      <w:r>
        <w:rPr>
          <w:rFonts w:hint="eastAsia" w:ascii="仿宋" w:hAnsi="仿宋" w:eastAsia="仿宋" w:cs="仿宋"/>
          <w:b w:val="0"/>
          <w:bCs w:val="0"/>
          <w:color w:val="auto"/>
          <w:sz w:val="28"/>
          <w:highlight w:val="none"/>
          <w:lang w:val="en-US" w:eastAsia="zh-CN"/>
        </w:rPr>
        <w:t>乙方人员在本合同履行期间所发生的所有安全事故，均由乙方承担所涉及的全部费用及损失，对甲方造成损失的则赔偿甲方损失。</w:t>
      </w:r>
    </w:p>
    <w:p w14:paraId="35FE63C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auto"/>
          <w:sz w:val="28"/>
          <w:highlight w:val="none"/>
          <w:u w:val="none"/>
          <w:lang w:eastAsia="zh-CN"/>
        </w:rPr>
      </w:pPr>
      <w:r>
        <w:rPr>
          <w:rFonts w:hint="eastAsia" w:ascii="仿宋" w:hAnsi="仿宋" w:eastAsia="仿宋" w:cs="仿宋"/>
          <w:b w:val="0"/>
          <w:bCs w:val="0"/>
          <w:color w:val="auto"/>
          <w:sz w:val="28"/>
          <w:highlight w:val="none"/>
          <w:u w:val="none"/>
          <w:lang w:val="en-US" w:eastAsia="zh-CN"/>
        </w:rPr>
        <w:t>8.3甲、乙</w:t>
      </w:r>
      <w:r>
        <w:rPr>
          <w:rFonts w:hint="eastAsia" w:ascii="仿宋" w:hAnsi="仿宋" w:eastAsia="仿宋" w:cs="仿宋"/>
          <w:b w:val="0"/>
          <w:bCs w:val="0"/>
          <w:color w:val="auto"/>
          <w:sz w:val="28"/>
          <w:highlight w:val="none"/>
          <w:u w:val="none"/>
          <w:lang w:eastAsia="zh-CN"/>
        </w:rPr>
        <w:t>双方对产品质量有争议的，由产品使用地点、国家规定的质量检测机构鉴定，所需费用及因此造成的损失由责任方承担；如双方均有责任，由双方根据</w:t>
      </w:r>
      <w:r>
        <w:rPr>
          <w:rFonts w:hint="eastAsia" w:ascii="仿宋" w:hAnsi="仿宋" w:eastAsia="仿宋" w:cs="仿宋"/>
          <w:b w:val="0"/>
          <w:bCs w:val="0"/>
          <w:color w:val="auto"/>
          <w:sz w:val="28"/>
          <w:highlight w:val="none"/>
          <w:u w:val="none"/>
          <w:lang w:val="en-US" w:eastAsia="zh-CN"/>
        </w:rPr>
        <w:t>各自</w:t>
      </w:r>
      <w:r>
        <w:rPr>
          <w:rFonts w:hint="eastAsia" w:ascii="仿宋" w:hAnsi="仿宋" w:eastAsia="仿宋" w:cs="仿宋"/>
          <w:b w:val="0"/>
          <w:bCs w:val="0"/>
          <w:color w:val="auto"/>
          <w:sz w:val="28"/>
          <w:highlight w:val="none"/>
          <w:u w:val="none"/>
          <w:lang w:eastAsia="zh-CN"/>
        </w:rPr>
        <w:t>责任分别承担。</w:t>
      </w:r>
      <w:r>
        <w:rPr>
          <w:rFonts w:hint="eastAsia" w:ascii="仿宋" w:hAnsi="仿宋" w:eastAsia="仿宋" w:cs="仿宋"/>
          <w:color w:val="auto"/>
          <w:sz w:val="28"/>
          <w:highlight w:val="none"/>
          <w:u w:val="none"/>
          <w:lang w:eastAsia="zh-CN"/>
        </w:rPr>
        <w:t>不可抗力的情形按国家相应规定执行。</w:t>
      </w:r>
    </w:p>
    <w:p w14:paraId="63895F4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b w:val="0"/>
          <w:bCs w:val="0"/>
          <w:color w:val="auto"/>
          <w:sz w:val="28"/>
          <w:highlight w:val="none"/>
          <w:u w:val="none"/>
          <w:lang w:val="en-US" w:eastAsia="zh-CN"/>
        </w:rPr>
        <w:t>8.4</w:t>
      </w:r>
      <w:r>
        <w:rPr>
          <w:rFonts w:hint="eastAsia" w:ascii="仿宋" w:hAnsi="仿宋" w:eastAsia="仿宋" w:cs="仿宋"/>
          <w:b w:val="0"/>
          <w:bCs w:val="0"/>
          <w:color w:val="auto"/>
          <w:sz w:val="28"/>
          <w:highlight w:val="none"/>
          <w:u w:val="none"/>
          <w:lang w:eastAsia="zh-CN"/>
        </w:rPr>
        <w:t>甲方因参与本合同履行而发出、或与乙方达成合意所形成的一切相关文件，均须同时具备甲方公章及法定代表人（或授权代表人）签名，否则均不对甲方产生约束力，除非事后获得甲方另行追认。</w:t>
      </w:r>
    </w:p>
    <w:p w14:paraId="3D26B70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8.5本合同附件与合同正文具有同等法律效力，乙方须照章执行，此类文件格式以供应产品时甲方提供的最新版格式为准，最终解释权归甲方所有。</w:t>
      </w:r>
    </w:p>
    <w:p w14:paraId="44EBD70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8.6本合同执行期间，甲方制度文件如有更新，按甲方最新版要求执行，最终解释权归甲方所有。</w:t>
      </w:r>
    </w:p>
    <w:p w14:paraId="05913BE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8.7本合同条款相互矛盾、表达含糊的，以最有利于甲方的条款执行。</w:t>
      </w:r>
    </w:p>
    <w:p w14:paraId="2F78B57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 xml:space="preserve">8.8专利技术及特殊工艺 </w:t>
      </w:r>
    </w:p>
    <w:p w14:paraId="33E1472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8.8.1乙方须保障甲方在使用其提供的产品、服务不受到第三方关于侵权的指控。如果出现此类情况，由乙方与第三方交涉并承担一切费用和责任，如造成甲方损失的，乙方向甲方赔偿。</w:t>
      </w:r>
    </w:p>
    <w:p w14:paraId="635762D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8.8.2乙方擅自使用他人专利技术，侵犯他人专利权的，乙方依法承担相应责任。</w:t>
      </w:r>
    </w:p>
    <w:p w14:paraId="77FD3CC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8.9本合同履行过程中，乙方如进行企业名称变更，须提前5个日历天书面报告甲方并随附工商登记主管部门核发的相应证明文件，否则甲方有权终止合同付款义务，直至乙方就该变更事宜提交有效证明文件并配合甲方完成对乙方主体身份的核验，其过程所延误的付款时间属乙方责任，损失由乙方全部承担。本合同履行过程中，如乙方自身主体被工商登记主管部门注销，甲方有权不履行合同付款义务且属乙方责任，一切损失由乙方承担，甲方无须承担任何违约责任和费用。</w:t>
      </w:r>
    </w:p>
    <w:p w14:paraId="3888F5B1">
      <w:pPr>
        <w:pStyle w:val="8"/>
        <w:keepNext w:val="0"/>
        <w:keepLines w:val="0"/>
        <w:pageBreakBefore w:val="0"/>
        <w:wordWrap/>
        <w:topLinePunct w:val="0"/>
        <w:bidi w:val="0"/>
        <w:adjustRightInd w:val="0"/>
        <w:snapToGrid w:val="0"/>
        <w:spacing w:line="360" w:lineRule="auto"/>
        <w:jc w:val="both"/>
        <w:textAlignment w:val="auto"/>
        <w:rPr>
          <w:rFonts w:hint="eastAsia" w:ascii="仿宋" w:hAnsi="仿宋" w:eastAsia="仿宋" w:cs="仿宋"/>
          <w:b w:val="0"/>
          <w:bCs w:val="0"/>
          <w:color w:val="auto"/>
          <w:kern w:val="2"/>
          <w:sz w:val="28"/>
          <w:szCs w:val="24"/>
          <w:highlight w:val="none"/>
          <w:lang w:val="en-US" w:eastAsia="zh-CN" w:bidi="ar-SA"/>
        </w:rPr>
      </w:pPr>
      <w:r>
        <w:rPr>
          <w:rFonts w:hint="eastAsia" w:ascii="仿宋" w:hAnsi="仿宋" w:eastAsia="仿宋" w:cs="仿宋"/>
          <w:b w:val="0"/>
          <w:bCs w:val="0"/>
          <w:color w:val="auto"/>
          <w:sz w:val="28"/>
          <w:highlight w:val="none"/>
          <w:lang w:val="en-US" w:eastAsia="zh-CN"/>
        </w:rPr>
        <w:t>8.10</w:t>
      </w:r>
      <w:r>
        <w:rPr>
          <w:rFonts w:hint="eastAsia" w:ascii="仿宋" w:hAnsi="仿宋" w:eastAsia="仿宋" w:cs="仿宋"/>
          <w:b w:val="0"/>
          <w:bCs w:val="0"/>
          <w:color w:val="auto"/>
          <w:kern w:val="2"/>
          <w:sz w:val="28"/>
          <w:szCs w:val="24"/>
          <w:highlight w:val="none"/>
          <w:lang w:val="en-US" w:eastAsia="zh-CN" w:bidi="ar-SA"/>
        </w:rPr>
        <w:t>乙方与第三方发生的任何经济往来、债务纠纷均与甲方无关。乙方须保证所供应产品无权属上的瑕疵和知识产权的争议，若因此对甲方造成损失，则由乙方全责赔偿。</w:t>
      </w:r>
    </w:p>
    <w:p w14:paraId="6A7CA668">
      <w:pPr>
        <w:pStyle w:val="8"/>
        <w:keepNext w:val="0"/>
        <w:keepLines w:val="0"/>
        <w:pageBreakBefore w:val="0"/>
        <w:wordWrap/>
        <w:topLinePunct w:val="0"/>
        <w:bidi w:val="0"/>
        <w:adjustRightInd w:val="0"/>
        <w:snapToGrid w:val="0"/>
        <w:spacing w:line="360" w:lineRule="auto"/>
        <w:jc w:val="both"/>
        <w:textAlignment w:val="auto"/>
        <w:rPr>
          <w:rFonts w:hint="eastAsia" w:ascii="仿宋" w:hAnsi="仿宋" w:eastAsia="仿宋" w:cs="仿宋"/>
          <w:b w:val="0"/>
          <w:bCs w:val="0"/>
          <w:color w:val="auto"/>
          <w:kern w:val="2"/>
          <w:sz w:val="28"/>
          <w:szCs w:val="24"/>
          <w:highlight w:val="none"/>
          <w:lang w:val="en-US" w:eastAsia="zh-CN" w:bidi="ar-SA"/>
        </w:rPr>
      </w:pPr>
      <w:r>
        <w:rPr>
          <w:rFonts w:hint="eastAsia" w:ascii="仿宋" w:hAnsi="仿宋" w:eastAsia="仿宋" w:cs="仿宋"/>
          <w:b w:val="0"/>
          <w:bCs w:val="0"/>
          <w:color w:val="auto"/>
          <w:sz w:val="28"/>
          <w:highlight w:val="none"/>
          <w:lang w:val="en-US" w:eastAsia="zh-CN"/>
        </w:rPr>
        <w:t>8.11</w:t>
      </w:r>
      <w:r>
        <w:rPr>
          <w:rFonts w:hint="eastAsia" w:ascii="仿宋" w:hAnsi="仿宋" w:eastAsia="仿宋" w:cs="仿宋"/>
          <w:b w:val="0"/>
          <w:bCs w:val="0"/>
          <w:color w:val="auto"/>
          <w:kern w:val="2"/>
          <w:sz w:val="28"/>
          <w:szCs w:val="24"/>
          <w:highlight w:val="none"/>
          <w:lang w:val="en-US" w:eastAsia="zh-CN" w:bidi="ar-SA"/>
        </w:rPr>
        <w:t>乙方与第三人签订的劳动、租赁、买卖等一切合同，与甲方无关。乙方在履行本合同期间发生的与第三方一切合同债务，由乙方负全责处理并承担责任。</w:t>
      </w:r>
    </w:p>
    <w:p w14:paraId="4CB5A24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8.12签订本合同后，乙方只是取得供应资格且向甲方确定了可接受的交易条件，并不意味着双方的成交，能否向甲方销售产品以甲方发出的通知为准。甲方随时有权另向第三方交易。在甲方未向乙方发出具体的订货通知之前，乙方无权以本合同为由要求甲方进行交易及支付任何费用。</w:t>
      </w:r>
    </w:p>
    <w:p w14:paraId="29E2784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8.13</w:t>
      </w:r>
      <w:r>
        <w:rPr>
          <w:rFonts w:hint="eastAsia" w:ascii="仿宋" w:hAnsi="仿宋" w:eastAsia="仿宋" w:cs="仿宋"/>
          <w:b w:val="0"/>
          <w:bCs w:val="0"/>
          <w:color w:val="auto"/>
          <w:sz w:val="28"/>
          <w:highlight w:val="none"/>
          <w:u w:val="none"/>
          <w:shd w:val="clear" w:color="auto" w:fill="auto"/>
          <w:lang w:eastAsia="zh-CN"/>
        </w:rPr>
        <w:t>本合同未尽事宜或需变更的，甲乙双方另行签订补充协议进行明确。与本合同相关的争议，双方友好协商解决，协商不成则提交甲方所在地人民法院以诉讼方式解决。甲乙双方因履行本合同的往来文件及法院送达的文书以合同签章处所列地址为有效地址，以邮寄方式送达的，通过邮政特快专递寄出第三日视为送达。</w:t>
      </w:r>
    </w:p>
    <w:p w14:paraId="7C8E8C1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8.14</w:t>
      </w:r>
      <w:r>
        <w:rPr>
          <w:rFonts w:hint="eastAsia" w:ascii="仿宋" w:hAnsi="仿宋" w:eastAsia="仿宋" w:cs="仿宋"/>
          <w:color w:val="auto"/>
          <w:sz w:val="28"/>
          <w:highlight w:val="none"/>
          <w:u w:val="none"/>
        </w:rPr>
        <w:t>本合同壹式</w:t>
      </w:r>
      <w:r>
        <w:rPr>
          <w:rFonts w:hint="eastAsia" w:ascii="仿宋" w:hAnsi="仿宋" w:eastAsia="仿宋" w:cs="仿宋"/>
          <w:color w:val="auto"/>
          <w:sz w:val="28"/>
          <w:highlight w:val="none"/>
          <w:u w:val="none"/>
          <w:lang w:val="en-US" w:eastAsia="zh-CN"/>
        </w:rPr>
        <w:t>贰</w:t>
      </w:r>
      <w:r>
        <w:rPr>
          <w:rFonts w:hint="eastAsia" w:ascii="仿宋" w:hAnsi="仿宋" w:eastAsia="仿宋" w:cs="仿宋"/>
          <w:color w:val="auto"/>
          <w:sz w:val="28"/>
          <w:highlight w:val="none"/>
          <w:u w:val="none"/>
        </w:rPr>
        <w:t>份，</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lang w:val="en-US" w:eastAsia="zh-CN"/>
        </w:rPr>
        <w:t>壹</w:t>
      </w:r>
      <w:r>
        <w:rPr>
          <w:rFonts w:hint="eastAsia" w:ascii="仿宋" w:hAnsi="仿宋" w:eastAsia="仿宋" w:cs="仿宋"/>
          <w:color w:val="auto"/>
          <w:sz w:val="28"/>
          <w:highlight w:val="none"/>
          <w:u w:val="none"/>
        </w:rPr>
        <w:t>份，</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壹份，均具同等效力</w:t>
      </w:r>
      <w:r>
        <w:rPr>
          <w:rFonts w:hint="eastAsia" w:ascii="仿宋" w:hAnsi="仿宋" w:eastAsia="仿宋" w:cs="仿宋"/>
          <w:color w:val="auto"/>
          <w:sz w:val="28"/>
          <w:highlight w:val="none"/>
          <w:u w:val="none"/>
          <w:lang w:eastAsia="zh-CN"/>
        </w:rPr>
        <w:t>。</w:t>
      </w:r>
      <w:r>
        <w:rPr>
          <w:rFonts w:hint="eastAsia" w:ascii="仿宋" w:hAnsi="仿宋" w:eastAsia="仿宋" w:cs="仿宋"/>
          <w:b w:val="0"/>
          <w:bCs w:val="0"/>
          <w:color w:val="auto"/>
          <w:sz w:val="28"/>
          <w:highlight w:val="none"/>
          <w:lang w:val="en-US" w:eastAsia="zh-CN"/>
        </w:rPr>
        <w:t>本合同自甲乙双方签字、加盖公章（或合同章）之日起生效，在结算价款支付完毕、乙方向甲方交付合格产品，双方履行完合同义务、责任之日，本合同其余条款（保修条款除外）自动终止。</w:t>
      </w:r>
    </w:p>
    <w:p w14:paraId="55949A0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default"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8.15本合同生效之日起</w:t>
      </w:r>
      <w:r>
        <w:rPr>
          <w:rFonts w:hint="eastAsia" w:ascii="仿宋" w:hAnsi="仿宋" w:eastAsia="仿宋" w:cs="仿宋"/>
          <w:b w:val="0"/>
          <w:bCs w:val="0"/>
          <w:color w:val="auto"/>
          <w:sz w:val="28"/>
          <w:highlight w:val="none"/>
          <w:u w:val="single"/>
          <w:lang w:val="en-US" w:eastAsia="zh-CN"/>
        </w:rPr>
        <w:t>365</w:t>
      </w:r>
      <w:r>
        <w:rPr>
          <w:rFonts w:hint="eastAsia" w:ascii="仿宋" w:hAnsi="仿宋" w:eastAsia="仿宋" w:cs="仿宋"/>
          <w:b w:val="0"/>
          <w:bCs w:val="0"/>
          <w:color w:val="auto"/>
          <w:sz w:val="28"/>
          <w:highlight w:val="none"/>
          <w:lang w:val="en-US" w:eastAsia="zh-CN"/>
        </w:rPr>
        <w:t>个日历天后，如甲乙双方就继续合作达成一致，则另行签订新的年度合同，如未达成一致，双方结清款项后本合同即终止。</w:t>
      </w:r>
    </w:p>
    <w:p w14:paraId="0134055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8.16以下文件均为合同有效组成部分，各文件互相解释，互为说明。当合同文件中出现不一致时，除合同另有约定外，以下排列顺序就是各合同文件的优先解释顺序：</w:t>
      </w:r>
    </w:p>
    <w:p w14:paraId="5B5CE43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① 合同履行过程中，双方法人代表或授权人签字并加盖公章的补充协议；</w:t>
      </w:r>
    </w:p>
    <w:p w14:paraId="1878113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② 本合同书（含附件）；</w:t>
      </w:r>
    </w:p>
    <w:p w14:paraId="78024B2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③ 经甲方确认的方案及相关设计变更；</w:t>
      </w:r>
    </w:p>
    <w:p w14:paraId="5BA0D75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④ 本合同对应的招采文件（含相关答疑、补充通知等）；</w:t>
      </w:r>
    </w:p>
    <w:p w14:paraId="51443B7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⑤ 乙方发出的、经甲方确认的本合同对应的投标文件及相关澄清文件；</w:t>
      </w:r>
    </w:p>
    <w:p w14:paraId="78AE5A6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⑥ 本项目所在地现行的法律法规、标准、规范。</w:t>
      </w:r>
    </w:p>
    <w:p w14:paraId="7974321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8.17本合同正文为清洁打印文本，如双方对此合同有任何修改及补充均应另行签订补充协议。合同正文中任何非打印的文字或者图形，除非经双方确认同意，否则不产生约束力。</w:t>
      </w:r>
    </w:p>
    <w:p w14:paraId="0EDEF73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8.18甲乙双方均确认已经审阅并理解本合同的所有条款，且已经就条款相关的任何疑问得到满意的解释，并确认本合同的条款为双方本着诚信互利的原则友好协商一致的结果，不属于任何一方的格式条款。</w:t>
      </w:r>
    </w:p>
    <w:p w14:paraId="6B5FE5B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color w:val="auto"/>
          <w:sz w:val="28"/>
          <w:highlight w:val="none"/>
          <w:u w:val="none"/>
          <w:lang w:eastAsia="zh-CN"/>
        </w:rPr>
      </w:pPr>
      <w:r>
        <w:rPr>
          <w:rFonts w:hint="eastAsia" w:ascii="仿宋" w:hAnsi="仿宋" w:eastAsia="仿宋" w:cs="仿宋"/>
          <w:color w:val="auto"/>
          <w:sz w:val="28"/>
          <w:highlight w:val="none"/>
          <w:u w:val="none"/>
          <w:lang w:eastAsia="zh-CN"/>
        </w:rPr>
        <w:t>（以下无正文）</w:t>
      </w:r>
    </w:p>
    <w:p w14:paraId="27FDD7A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8"/>
          <w:highlight w:val="none"/>
          <w:u w:val="none"/>
          <w:lang w:val="en-US" w:eastAsia="zh-CN"/>
        </w:rPr>
      </w:pPr>
      <w:r>
        <w:rPr>
          <w:rFonts w:hint="default" w:ascii="仿宋" w:hAnsi="仿宋" w:eastAsia="仿宋" w:cs="仿宋"/>
          <w:color w:val="auto"/>
          <w:sz w:val="28"/>
          <w:highlight w:val="none"/>
          <w:u w:val="none"/>
          <w:lang w:val="en-US" w:eastAsia="zh-CN"/>
        </w:rPr>
        <w:t>附件一：</w:t>
      </w:r>
      <w:r>
        <w:rPr>
          <w:rFonts w:hint="eastAsia" w:ascii="仿宋" w:hAnsi="仿宋" w:eastAsia="仿宋" w:cs="仿宋"/>
          <w:color w:val="auto"/>
          <w:sz w:val="28"/>
          <w:highlight w:val="none"/>
          <w:u w:val="none"/>
          <w:lang w:val="en-US" w:eastAsia="zh-CN"/>
        </w:rPr>
        <w:t xml:space="preserve">《结清承诺书》格式         </w:t>
      </w:r>
    </w:p>
    <w:p w14:paraId="76DBF76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ascii="仿宋" w:hAnsi="仿宋" w:eastAsia="仿宋" w:cs="仿宋"/>
          <w:color w:val="auto"/>
          <w:sz w:val="28"/>
          <w:highlight w:val="none"/>
          <w:u w:val="none"/>
          <w:lang w:val="en-US" w:eastAsia="zh-CN"/>
        </w:rPr>
      </w:pPr>
      <w:r>
        <w:rPr>
          <w:rFonts w:hint="default" w:ascii="仿宋" w:hAnsi="仿宋" w:eastAsia="仿宋" w:cs="仿宋"/>
          <w:color w:val="auto"/>
          <w:sz w:val="28"/>
          <w:highlight w:val="none"/>
          <w:u w:val="none"/>
          <w:lang w:val="en-US" w:eastAsia="zh-CN"/>
        </w:rPr>
        <w:t>附件二：《</w:t>
      </w:r>
      <w:r>
        <w:rPr>
          <w:rFonts w:hint="eastAsia" w:ascii="仿宋" w:hAnsi="仿宋" w:eastAsia="仿宋" w:cs="仿宋"/>
          <w:color w:val="auto"/>
          <w:sz w:val="28"/>
          <w:highlight w:val="none"/>
          <w:u w:val="none"/>
          <w:lang w:val="en-US" w:eastAsia="zh-CN"/>
        </w:rPr>
        <w:t>同意</w:t>
      </w:r>
      <w:r>
        <w:rPr>
          <w:rFonts w:hint="default" w:ascii="仿宋" w:hAnsi="仿宋" w:eastAsia="仿宋" w:cs="仿宋"/>
          <w:color w:val="auto"/>
          <w:sz w:val="28"/>
          <w:highlight w:val="none"/>
          <w:u w:val="none"/>
          <w:lang w:val="en-US" w:eastAsia="zh-CN"/>
        </w:rPr>
        <w:t>延迟付款声明函》格式</w:t>
      </w:r>
    </w:p>
    <w:p w14:paraId="0B3F1C7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附件三：《材料款申报</w:t>
      </w:r>
      <w:r>
        <w:rPr>
          <w:rFonts w:hint="eastAsia" w:ascii="仿宋" w:hAnsi="仿宋" w:eastAsia="仿宋" w:cs="仿宋"/>
          <w:color w:val="auto"/>
          <w:kern w:val="2"/>
          <w:sz w:val="28"/>
          <w:szCs w:val="24"/>
          <w:highlight w:val="none"/>
          <w:u w:val="none"/>
          <w:lang w:val="en-US" w:eastAsia="zh-CN" w:bidi="ar-SA"/>
        </w:rPr>
        <w:t>审批</w:t>
      </w:r>
      <w:r>
        <w:rPr>
          <w:rFonts w:hint="eastAsia" w:ascii="仿宋" w:hAnsi="仿宋" w:eastAsia="仿宋" w:cs="仿宋"/>
          <w:color w:val="auto"/>
          <w:sz w:val="28"/>
          <w:highlight w:val="none"/>
          <w:u w:val="none"/>
          <w:lang w:val="en-US" w:eastAsia="zh-CN"/>
        </w:rPr>
        <w:t xml:space="preserve">表》格式   </w:t>
      </w:r>
    </w:p>
    <w:p w14:paraId="1B89939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附件四：《款项支付台账》格式</w:t>
      </w:r>
    </w:p>
    <w:p w14:paraId="2B9BD3D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 xml:space="preserve">附件五：《供应商月度对账单》格式   </w:t>
      </w:r>
    </w:p>
    <w:p w14:paraId="7358063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附件六：《调价函》格式</w:t>
      </w:r>
    </w:p>
    <w:p w14:paraId="12489CA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附件七：</w:t>
      </w:r>
      <w:r>
        <w:rPr>
          <w:rFonts w:hint="default" w:ascii="仿宋" w:hAnsi="仿宋" w:eastAsia="仿宋" w:cs="仿宋"/>
          <w:color w:val="auto"/>
          <w:sz w:val="28"/>
          <w:highlight w:val="none"/>
          <w:u w:val="none"/>
          <w:lang w:val="en-US" w:eastAsia="zh-CN"/>
        </w:rPr>
        <w:t>《</w:t>
      </w:r>
      <w:r>
        <w:rPr>
          <w:rFonts w:hint="eastAsia" w:ascii="仿宋" w:hAnsi="仿宋" w:eastAsia="仿宋" w:cs="仿宋"/>
          <w:color w:val="auto"/>
          <w:sz w:val="28"/>
          <w:highlight w:val="none"/>
          <w:u w:val="none"/>
          <w:lang w:val="en-US" w:eastAsia="zh-CN"/>
        </w:rPr>
        <w:t>甲方</w:t>
      </w:r>
      <w:r>
        <w:rPr>
          <w:rFonts w:hint="default" w:ascii="仿宋" w:hAnsi="仿宋" w:eastAsia="仿宋" w:cs="仿宋"/>
          <w:color w:val="auto"/>
          <w:sz w:val="28"/>
          <w:highlight w:val="none"/>
          <w:u w:val="none"/>
          <w:lang w:val="en-US" w:eastAsia="zh-CN"/>
        </w:rPr>
        <w:t>项目章》</w:t>
      </w:r>
      <w:r>
        <w:rPr>
          <w:rFonts w:hint="eastAsia" w:ascii="仿宋" w:hAnsi="仿宋" w:eastAsia="仿宋" w:cs="仿宋"/>
          <w:color w:val="auto"/>
          <w:sz w:val="28"/>
          <w:highlight w:val="none"/>
          <w:u w:val="none"/>
          <w:lang w:val="en-US" w:eastAsia="zh-CN"/>
        </w:rPr>
        <w:t>样</w:t>
      </w:r>
      <w:r>
        <w:rPr>
          <w:rFonts w:hint="default" w:ascii="仿宋" w:hAnsi="仿宋" w:eastAsia="仿宋" w:cs="仿宋"/>
          <w:color w:val="auto"/>
          <w:sz w:val="28"/>
          <w:highlight w:val="none"/>
          <w:u w:val="none"/>
          <w:lang w:val="en-US" w:eastAsia="zh-CN"/>
        </w:rPr>
        <w:t>式</w:t>
      </w:r>
      <w:r>
        <w:rPr>
          <w:rFonts w:hint="eastAsia" w:ascii="仿宋" w:hAnsi="仿宋" w:eastAsia="仿宋" w:cs="仿宋"/>
          <w:color w:val="auto"/>
          <w:sz w:val="28"/>
          <w:highlight w:val="none"/>
          <w:u w:val="none"/>
          <w:lang w:val="en-US" w:eastAsia="zh-CN"/>
        </w:rPr>
        <w:t xml:space="preserve">         </w:t>
      </w:r>
    </w:p>
    <w:p w14:paraId="23C60A4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附件八：《物料申购单》</w:t>
      </w:r>
      <w:r>
        <w:rPr>
          <w:rFonts w:hint="default" w:ascii="仿宋" w:hAnsi="仿宋" w:eastAsia="仿宋" w:cs="仿宋"/>
          <w:color w:val="auto"/>
          <w:sz w:val="28"/>
          <w:highlight w:val="none"/>
          <w:u w:val="none"/>
          <w:lang w:val="en-US" w:eastAsia="zh-CN"/>
        </w:rPr>
        <w:t>格式</w:t>
      </w:r>
    </w:p>
    <w:p w14:paraId="6321A8D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附件九：《</w:t>
      </w:r>
      <w:r>
        <w:rPr>
          <w:rFonts w:hint="default" w:ascii="仿宋" w:hAnsi="仿宋" w:eastAsia="仿宋" w:cs="仿宋"/>
          <w:color w:val="auto"/>
          <w:sz w:val="28"/>
          <w:highlight w:val="none"/>
          <w:u w:val="none"/>
          <w:lang w:val="en-US" w:eastAsia="zh-CN"/>
        </w:rPr>
        <w:t>材料签收单</w:t>
      </w:r>
      <w:r>
        <w:rPr>
          <w:rFonts w:hint="eastAsia" w:ascii="仿宋" w:hAnsi="仿宋" w:eastAsia="仿宋" w:cs="仿宋"/>
          <w:color w:val="auto"/>
          <w:sz w:val="28"/>
          <w:highlight w:val="none"/>
          <w:u w:val="none"/>
          <w:lang w:val="en-US" w:eastAsia="zh-CN"/>
        </w:rPr>
        <w:t>》</w:t>
      </w:r>
      <w:r>
        <w:rPr>
          <w:rFonts w:hint="default" w:ascii="仿宋" w:hAnsi="仿宋" w:eastAsia="仿宋" w:cs="仿宋"/>
          <w:color w:val="auto"/>
          <w:sz w:val="28"/>
          <w:highlight w:val="none"/>
          <w:u w:val="none"/>
          <w:lang w:val="en-US" w:eastAsia="zh-CN"/>
        </w:rPr>
        <w:t>格式</w:t>
      </w:r>
    </w:p>
    <w:p w14:paraId="1D15569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附件十：《砌块、砖报价清单》</w:t>
      </w:r>
    </w:p>
    <w:p w14:paraId="7C4E5B3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6746" w:hanging="6746" w:hangingChars="2800"/>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甲  方：东莞市中泰建安工程有限公司              乙  方：XXX</w:t>
      </w:r>
    </w:p>
    <w:p w14:paraId="6E24E88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（盖章）                                       （盖章）</w:t>
      </w:r>
    </w:p>
    <w:p w14:paraId="6D1E061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签约代表：                                      签约代表：XXX</w:t>
      </w:r>
      <w:r>
        <w:rPr>
          <w:rFonts w:hint="eastAsia" w:ascii="仿宋" w:hAnsi="仿宋" w:eastAsia="仿宋" w:cs="仿宋"/>
          <w:b/>
          <w:bCs/>
          <w:color w:val="auto"/>
          <w:sz w:val="24"/>
          <w:szCs w:val="24"/>
          <w:highlight w:val="none"/>
          <w:lang w:val="en-US" w:eastAsia="zh-CN"/>
        </w:rPr>
        <w:tab/>
      </w:r>
      <w:r>
        <w:rPr>
          <w:rFonts w:hint="eastAsia" w:ascii="仿宋" w:hAnsi="仿宋" w:eastAsia="仿宋" w:cs="仿宋"/>
          <w:b/>
          <w:bCs/>
          <w:color w:val="auto"/>
          <w:sz w:val="24"/>
          <w:szCs w:val="24"/>
          <w:highlight w:val="none"/>
          <w:lang w:val="en-US" w:eastAsia="zh-CN"/>
        </w:rPr>
        <w:tab/>
      </w:r>
    </w:p>
    <w:p w14:paraId="2AD0F6D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统一社会信用代码：</w:t>
      </w:r>
      <w:r>
        <w:rPr>
          <w:rFonts w:hint="eastAsia" w:ascii="仿宋" w:hAnsi="仿宋" w:eastAsia="仿宋" w:cs="仿宋"/>
          <w:b/>
          <w:bCs/>
          <w:color w:val="auto"/>
          <w:sz w:val="24"/>
          <w:szCs w:val="24"/>
          <w:highlight w:val="none"/>
        </w:rPr>
        <w:t>91441900732168546R</w:t>
      </w:r>
      <w:r>
        <w:rPr>
          <w:rFonts w:hint="eastAsia" w:ascii="仿宋" w:hAnsi="仿宋" w:eastAsia="仿宋" w:cs="仿宋"/>
          <w:b/>
          <w:bCs/>
          <w:color w:val="auto"/>
          <w:sz w:val="24"/>
          <w:szCs w:val="24"/>
          <w:highlight w:val="none"/>
          <w:lang w:val="en-US" w:eastAsia="zh-CN"/>
        </w:rPr>
        <w:t xml:space="preserve">            统一社会信用代码：XXX</w:t>
      </w:r>
    </w:p>
    <w:p w14:paraId="0B3CC0B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账  号：</w:t>
      </w:r>
      <w:r>
        <w:rPr>
          <w:rFonts w:hint="eastAsia" w:ascii="仿宋" w:hAnsi="仿宋" w:eastAsia="仿宋" w:cs="仿宋"/>
          <w:b/>
          <w:bCs/>
          <w:color w:val="auto"/>
          <w:sz w:val="24"/>
          <w:szCs w:val="24"/>
          <w:highlight w:val="none"/>
        </w:rPr>
        <w:t>548000013639239</w:t>
      </w:r>
      <w:r>
        <w:rPr>
          <w:rFonts w:hint="eastAsia" w:ascii="仿宋" w:hAnsi="仿宋" w:eastAsia="仿宋" w:cs="仿宋"/>
          <w:b/>
          <w:bCs/>
          <w:color w:val="auto"/>
          <w:sz w:val="24"/>
          <w:szCs w:val="24"/>
          <w:highlight w:val="none"/>
          <w:lang w:val="en-US" w:eastAsia="zh-CN"/>
        </w:rPr>
        <w:t xml:space="preserve">                         账  号：XXX</w:t>
      </w:r>
    </w:p>
    <w:p w14:paraId="23B87D6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6746" w:hanging="6746" w:hangingChars="28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开户行：</w:t>
      </w:r>
      <w:r>
        <w:rPr>
          <w:rFonts w:hint="eastAsia" w:ascii="仿宋" w:hAnsi="仿宋" w:eastAsia="仿宋" w:cs="仿宋"/>
          <w:b/>
          <w:bCs/>
          <w:color w:val="auto"/>
          <w:sz w:val="24"/>
          <w:szCs w:val="24"/>
          <w:highlight w:val="none"/>
        </w:rPr>
        <w:t>东莞银行股份有限公司元美支行</w:t>
      </w:r>
      <w:r>
        <w:rPr>
          <w:rFonts w:hint="eastAsia" w:ascii="仿宋" w:hAnsi="仿宋" w:eastAsia="仿宋" w:cs="仿宋"/>
          <w:b/>
          <w:bCs/>
          <w:color w:val="auto"/>
          <w:sz w:val="24"/>
          <w:szCs w:val="24"/>
          <w:highlight w:val="none"/>
          <w:lang w:val="en-US" w:eastAsia="zh-CN"/>
        </w:rPr>
        <w:t xml:space="preserve">            开户行：XXX</w:t>
      </w:r>
    </w:p>
    <w:p w14:paraId="22591AC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地  址：广东省东莞市南城街道鸿福路              地  址：XXX</w:t>
      </w:r>
    </w:p>
    <w:p w14:paraId="22F749E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106号1栋1712室01                             </w:t>
      </w:r>
    </w:p>
    <w:p w14:paraId="04468F1F">
      <w:pPr>
        <w:pStyle w:val="8"/>
        <w:keepNext w:val="0"/>
        <w:keepLines w:val="0"/>
        <w:pageBreakBefore w:val="0"/>
        <w:wordWrap/>
        <w:topLinePunct w:val="0"/>
        <w:bidi w:val="0"/>
        <w:adjustRightInd w:val="0"/>
        <w:snapToGrid w:val="0"/>
        <w:spacing w:line="360" w:lineRule="auto"/>
        <w:ind w:left="0" w:leftChars="0" w:firstLine="0" w:firstLineChars="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 xml:space="preserve">电  话：0769-22311322                           </w:t>
      </w:r>
      <w:r>
        <w:rPr>
          <w:rFonts w:hint="eastAsia" w:ascii="仿宋" w:hAnsi="仿宋" w:eastAsia="仿宋" w:cs="仿宋"/>
          <w:b/>
          <w:bCs/>
          <w:color w:val="auto"/>
          <w:sz w:val="24"/>
          <w:szCs w:val="24"/>
          <w:highlight w:val="none"/>
        </w:rPr>
        <w:t>电  话：</w:t>
      </w:r>
      <w:r>
        <w:rPr>
          <w:rFonts w:hint="eastAsia" w:ascii="仿宋" w:hAnsi="仿宋" w:eastAsia="仿宋" w:cs="仿宋"/>
          <w:b/>
          <w:bCs/>
          <w:color w:val="auto"/>
          <w:sz w:val="24"/>
          <w:szCs w:val="24"/>
          <w:highlight w:val="none"/>
          <w:lang w:val="en-US" w:eastAsia="zh-CN"/>
        </w:rPr>
        <w:t>XXX</w:t>
      </w:r>
    </w:p>
    <w:p w14:paraId="1728F73B">
      <w:pPr>
        <w:pStyle w:val="8"/>
        <w:keepNext w:val="0"/>
        <w:keepLines w:val="0"/>
        <w:pageBreakBefore w:val="0"/>
        <w:wordWrap/>
        <w:topLinePunct w:val="0"/>
        <w:bidi w:val="0"/>
        <w:adjustRightInd w:val="0"/>
        <w:snapToGrid w:val="0"/>
        <w:spacing w:line="360" w:lineRule="auto"/>
        <w:ind w:left="0" w:leftChars="0" w:firstLine="0" w:firstLineChars="0"/>
        <w:jc w:val="both"/>
        <w:textAlignment w:val="auto"/>
        <w:rPr>
          <w:rFonts w:hint="eastAsia" w:ascii="仿宋" w:hAnsi="仿宋" w:eastAsia="仿宋" w:cs="仿宋"/>
          <w:b/>
          <w:bCs/>
          <w:color w:val="auto"/>
          <w:sz w:val="44"/>
          <w:szCs w:val="44"/>
          <w:highlight w:val="none"/>
          <w:lang w:val="en-US" w:eastAsia="zh-CN"/>
        </w:rPr>
      </w:pPr>
      <w:r>
        <w:rPr>
          <w:rFonts w:hint="eastAsia" w:ascii="仿宋" w:hAnsi="仿宋" w:eastAsia="仿宋" w:cs="仿宋"/>
          <w:b/>
          <w:bCs/>
          <w:color w:val="auto"/>
          <w:kern w:val="2"/>
          <w:sz w:val="24"/>
          <w:szCs w:val="24"/>
          <w:highlight w:val="none"/>
          <w:lang w:val="en-US" w:eastAsia="zh-CN" w:bidi="ar-SA"/>
        </w:rPr>
        <w:t>【甲方人员如有营私舞弊、吃拿卡要等损害乙方合法权益的行为，乙方可拨打投诉专线4000968086或发邮件至投诉邮箱：zhglzx@nanfeng.cn，也可至广东省东莞市南城街道鸿福路 106 号南峰中心12楼内控中心办公室面诉。】</w:t>
      </w:r>
    </w:p>
    <w:p w14:paraId="0FBFCD69">
      <w:pPr>
        <w:pageBreakBefore w:val="0"/>
        <w:wordWrap/>
        <w:topLinePunct w:val="0"/>
        <w:bidi w:val="0"/>
        <w:adjustRightInd w:val="0"/>
        <w:snapToGrid w:val="0"/>
        <w:spacing w:line="360" w:lineRule="auto"/>
        <w:jc w:val="right"/>
        <w:rPr>
          <w:rFonts w:hint="eastAsia" w:ascii="仿宋" w:hAnsi="仿宋" w:eastAsia="仿宋" w:cs="仿宋"/>
          <w:b/>
          <w:bCs/>
          <w:color w:val="auto"/>
          <w:sz w:val="44"/>
          <w:szCs w:val="44"/>
          <w:highlight w:val="none"/>
          <w:lang w:val="en-US" w:eastAsia="zh-CN"/>
        </w:rPr>
      </w:pPr>
    </w:p>
    <w:p w14:paraId="12AD815F">
      <w:pPr>
        <w:pageBreakBefore w:val="0"/>
        <w:wordWrap/>
        <w:topLinePunct w:val="0"/>
        <w:bidi w:val="0"/>
        <w:adjustRightInd w:val="0"/>
        <w:snapToGrid w:val="0"/>
        <w:spacing w:line="360" w:lineRule="auto"/>
        <w:jc w:val="both"/>
        <w:rPr>
          <w:rFonts w:hint="eastAsia" w:ascii="仿宋" w:hAnsi="仿宋" w:eastAsia="仿宋" w:cs="仿宋"/>
          <w:b/>
          <w:bCs/>
          <w:color w:val="auto"/>
          <w:sz w:val="44"/>
          <w:szCs w:val="44"/>
          <w:highlight w:val="none"/>
          <w:lang w:val="en-US" w:eastAsia="zh-CN"/>
        </w:rPr>
      </w:pPr>
    </w:p>
    <w:p w14:paraId="68313C63">
      <w:pPr>
        <w:pageBreakBefore w:val="0"/>
        <w:wordWrap/>
        <w:topLinePunct w:val="0"/>
        <w:bidi w:val="0"/>
        <w:adjustRightInd w:val="0"/>
        <w:snapToGrid w:val="0"/>
        <w:spacing w:line="360" w:lineRule="auto"/>
        <w:jc w:val="right"/>
        <w:rPr>
          <w:rFonts w:hint="eastAsia" w:ascii="仿宋" w:hAnsi="仿宋" w:eastAsia="仿宋" w:cs="仿宋"/>
          <w:b/>
          <w:bCs/>
          <w:color w:val="auto"/>
          <w:sz w:val="44"/>
          <w:szCs w:val="44"/>
          <w:highlight w:val="none"/>
          <w:lang w:val="en-US" w:eastAsia="zh-CN"/>
        </w:rPr>
      </w:pPr>
      <w:r>
        <w:rPr>
          <w:rFonts w:hint="eastAsia" w:ascii="仿宋" w:hAnsi="仿宋" w:eastAsia="仿宋" w:cs="仿宋"/>
          <w:b/>
          <w:bCs/>
          <w:color w:val="auto"/>
          <w:sz w:val="36"/>
          <w:szCs w:val="36"/>
          <w:highlight w:val="none"/>
          <w:lang w:val="en-US" w:eastAsia="zh-CN"/>
        </w:rPr>
        <w:t>附件一</w:t>
      </w:r>
    </w:p>
    <w:p w14:paraId="25BA042F">
      <w:pPr>
        <w:pageBreakBefore w:val="0"/>
        <w:wordWrap/>
        <w:topLinePunct w:val="0"/>
        <w:bidi w:val="0"/>
        <w:adjustRightInd w:val="0"/>
        <w:snapToGrid w:val="0"/>
        <w:spacing w:line="360" w:lineRule="auto"/>
        <w:jc w:val="right"/>
        <w:rPr>
          <w:rFonts w:hint="default" w:ascii="仿宋" w:hAnsi="仿宋" w:eastAsia="仿宋" w:cs="仿宋"/>
          <w:b/>
          <w:bCs/>
          <w:color w:val="auto"/>
          <w:sz w:val="24"/>
          <w:szCs w:val="24"/>
          <w:highlight w:val="none"/>
          <w:lang w:val="en-US" w:eastAsia="zh-CN"/>
        </w:rPr>
      </w:pPr>
    </w:p>
    <w:p w14:paraId="2AFECF84">
      <w:pPr>
        <w:pageBreakBefore w:val="0"/>
        <w:wordWrap/>
        <w:topLinePunct w:val="0"/>
        <w:bidi w:val="0"/>
        <w:adjustRightInd w:val="0"/>
        <w:snapToGrid w:val="0"/>
        <w:spacing w:line="360" w:lineRule="auto"/>
        <w:jc w:val="center"/>
        <w:rPr>
          <w:rFonts w:ascii="仿宋" w:hAnsi="仿宋" w:eastAsia="仿宋" w:cs="仿宋"/>
          <w:b w:val="0"/>
          <w:bCs w:val="0"/>
          <w:color w:val="auto"/>
          <w:kern w:val="0"/>
          <w:sz w:val="28"/>
          <w:szCs w:val="28"/>
          <w:highlight w:val="none"/>
        </w:rPr>
      </w:pPr>
      <w:r>
        <w:rPr>
          <w:rFonts w:hint="eastAsia" w:ascii="仿宋" w:hAnsi="仿宋" w:eastAsia="仿宋" w:cs="仿宋"/>
          <w:b w:val="0"/>
          <w:bCs w:val="0"/>
          <w:color w:val="auto"/>
          <w:sz w:val="44"/>
          <w:szCs w:val="44"/>
          <w:highlight w:val="none"/>
        </w:rPr>
        <w:t>结清承诺书</w:t>
      </w:r>
    </w:p>
    <w:p w14:paraId="29668AED">
      <w:pPr>
        <w:pStyle w:val="3"/>
        <w:pageBreakBefore w:val="0"/>
        <w:wordWrap/>
        <w:topLinePunct w:val="0"/>
        <w:bidi w:val="0"/>
        <w:adjustRightInd w:val="0"/>
        <w:snapToGrid w:val="0"/>
        <w:spacing w:before="97" w:line="360" w:lineRule="auto"/>
        <w:ind w:left="23"/>
        <w:rPr>
          <w:color w:val="auto"/>
          <w:sz w:val="28"/>
          <w:szCs w:val="28"/>
          <w:highlight w:val="none"/>
        </w:rPr>
      </w:pPr>
      <w:r>
        <w:rPr>
          <w:color w:val="auto"/>
          <w:spacing w:val="-2"/>
          <w:sz w:val="28"/>
          <w:szCs w:val="28"/>
          <w:highlight w:val="none"/>
        </w:rPr>
        <w:t>致：东莞市中泰建安工程有限公司</w:t>
      </w:r>
    </w:p>
    <w:p w14:paraId="0A2D1D76">
      <w:pPr>
        <w:pStyle w:val="3"/>
        <w:pageBreakBefore w:val="0"/>
        <w:wordWrap/>
        <w:topLinePunct w:val="0"/>
        <w:bidi w:val="0"/>
        <w:adjustRightInd w:val="0"/>
        <w:snapToGrid w:val="0"/>
        <w:spacing w:before="51" w:line="360" w:lineRule="auto"/>
        <w:ind w:left="21" w:right="84" w:firstLine="597"/>
        <w:jc w:val="both"/>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感谢贵司选择我司作为</w:t>
      </w:r>
      <w:r>
        <w:rPr>
          <w:rFonts w:hint="eastAsia" w:ascii="仿宋" w:hAnsi="仿宋" w:eastAsia="仿宋" w:cs="仿宋"/>
          <w:color w:val="auto"/>
          <w:kern w:val="2"/>
          <w:sz w:val="30"/>
          <w:szCs w:val="30"/>
          <w:highlight w:val="none"/>
          <w:u w:val="single"/>
          <w:lang w:val="en-US" w:eastAsia="zh-CN" w:bidi="ar-SA"/>
        </w:rPr>
        <w:t xml:space="preserve">           </w:t>
      </w:r>
      <w:r>
        <w:rPr>
          <w:rFonts w:hint="eastAsia" w:ascii="仿宋" w:hAnsi="仿宋" w:eastAsia="仿宋" w:cs="仿宋"/>
          <w:color w:val="auto"/>
          <w:kern w:val="2"/>
          <w:sz w:val="30"/>
          <w:szCs w:val="30"/>
          <w:highlight w:val="none"/>
          <w:lang w:val="en-US" w:eastAsia="zh-CN" w:bidi="ar-SA"/>
        </w:rPr>
        <w:t>项目的</w:t>
      </w:r>
      <w:r>
        <w:rPr>
          <w:rFonts w:hint="eastAsia" w:ascii="仿宋" w:hAnsi="仿宋" w:eastAsia="仿宋" w:cs="仿宋"/>
          <w:color w:val="auto"/>
          <w:kern w:val="2"/>
          <w:sz w:val="30"/>
          <w:szCs w:val="30"/>
          <w:highlight w:val="none"/>
          <w:u w:val="single"/>
          <w:lang w:val="en-US" w:eastAsia="zh-CN" w:bidi="ar-SA"/>
        </w:rPr>
        <w:t xml:space="preserve">    （材料名称）</w:t>
      </w:r>
      <w:r>
        <w:rPr>
          <w:rFonts w:hint="eastAsia" w:ascii="仿宋" w:hAnsi="仿宋" w:eastAsia="仿宋" w:cs="仿宋"/>
          <w:color w:val="auto"/>
          <w:kern w:val="2"/>
          <w:sz w:val="30"/>
          <w:szCs w:val="30"/>
          <w:highlight w:val="none"/>
          <w:lang w:val="en-US" w:eastAsia="zh-CN" w:bidi="ar-SA"/>
        </w:rPr>
        <w:t xml:space="preserve"> 供应商，履约期间的材料费合计</w:t>
      </w:r>
      <w:r>
        <w:rPr>
          <w:rFonts w:hint="eastAsia" w:ascii="仿宋" w:hAnsi="仿宋" w:eastAsia="仿宋" w:cs="仿宋"/>
          <w:color w:val="auto"/>
          <w:kern w:val="2"/>
          <w:sz w:val="30"/>
          <w:szCs w:val="30"/>
          <w:highlight w:val="none"/>
          <w:u w:val="single"/>
          <w:lang w:val="en-US" w:eastAsia="zh-CN" w:bidi="ar-SA"/>
        </w:rPr>
        <w:t xml:space="preserve">       </w:t>
      </w:r>
      <w:r>
        <w:rPr>
          <w:rFonts w:hint="eastAsia" w:ascii="仿宋" w:hAnsi="仿宋" w:eastAsia="仿宋" w:cs="仿宋"/>
          <w:color w:val="auto"/>
          <w:kern w:val="2"/>
          <w:sz w:val="30"/>
          <w:szCs w:val="30"/>
          <w:highlight w:val="none"/>
          <w:lang w:val="en-US" w:eastAsia="zh-CN" w:bidi="ar-SA"/>
        </w:rPr>
        <w:t>元，其中我司已收款项为</w:t>
      </w:r>
      <w:r>
        <w:rPr>
          <w:rFonts w:hint="eastAsia" w:ascii="仿宋" w:hAnsi="仿宋" w:eastAsia="仿宋" w:cs="仿宋"/>
          <w:color w:val="auto"/>
          <w:kern w:val="2"/>
          <w:sz w:val="30"/>
          <w:szCs w:val="30"/>
          <w:highlight w:val="none"/>
          <w:u w:val="single"/>
          <w:lang w:val="en-US" w:eastAsia="zh-CN" w:bidi="ar-SA"/>
        </w:rPr>
        <w:t xml:space="preserve">       </w:t>
      </w:r>
      <w:r>
        <w:rPr>
          <w:rFonts w:hint="eastAsia" w:cs="仿宋"/>
          <w:color w:val="auto"/>
          <w:kern w:val="2"/>
          <w:sz w:val="30"/>
          <w:szCs w:val="30"/>
          <w:highlight w:val="none"/>
          <w:u w:val="single"/>
          <w:lang w:val="en-US" w:eastAsia="zh-CN" w:bidi="ar-SA"/>
        </w:rPr>
        <w:t xml:space="preserve">  </w:t>
      </w:r>
      <w:r>
        <w:rPr>
          <w:rFonts w:hint="eastAsia" w:ascii="仿宋" w:hAnsi="仿宋" w:eastAsia="仿宋" w:cs="仿宋"/>
          <w:color w:val="auto"/>
          <w:kern w:val="2"/>
          <w:sz w:val="30"/>
          <w:szCs w:val="30"/>
          <w:highlight w:val="none"/>
          <w:lang w:val="en-US" w:eastAsia="zh-CN" w:bidi="ar-SA"/>
        </w:rPr>
        <w:t>元，待收款项</w:t>
      </w:r>
      <w:r>
        <w:rPr>
          <w:rFonts w:hint="eastAsia" w:cs="仿宋"/>
          <w:color w:val="auto"/>
          <w:kern w:val="2"/>
          <w:sz w:val="30"/>
          <w:szCs w:val="30"/>
          <w:highlight w:val="none"/>
          <w:lang w:val="en-US" w:eastAsia="zh-CN" w:bidi="ar-SA"/>
        </w:rPr>
        <w:t>（尾款）</w:t>
      </w:r>
      <w:r>
        <w:rPr>
          <w:rFonts w:hint="eastAsia" w:ascii="仿宋" w:hAnsi="仿宋" w:eastAsia="仿宋" w:cs="仿宋"/>
          <w:color w:val="auto"/>
          <w:kern w:val="2"/>
          <w:sz w:val="30"/>
          <w:szCs w:val="30"/>
          <w:highlight w:val="none"/>
          <w:lang w:val="en-US" w:eastAsia="zh-CN" w:bidi="ar-SA"/>
        </w:rPr>
        <w:t>为</w:t>
      </w:r>
      <w:r>
        <w:rPr>
          <w:rFonts w:hint="eastAsia" w:ascii="仿宋" w:hAnsi="仿宋" w:eastAsia="仿宋" w:cs="仿宋"/>
          <w:color w:val="auto"/>
          <w:kern w:val="2"/>
          <w:sz w:val="30"/>
          <w:szCs w:val="30"/>
          <w:highlight w:val="none"/>
          <w:u w:val="single"/>
          <w:lang w:val="en-US" w:eastAsia="zh-CN" w:bidi="ar-SA"/>
        </w:rPr>
        <w:t xml:space="preserve">        </w:t>
      </w:r>
      <w:r>
        <w:rPr>
          <w:rFonts w:hint="eastAsia" w:ascii="仿宋" w:hAnsi="仿宋" w:eastAsia="仿宋" w:cs="仿宋"/>
          <w:color w:val="auto"/>
          <w:kern w:val="2"/>
          <w:sz w:val="30"/>
          <w:szCs w:val="30"/>
          <w:highlight w:val="none"/>
          <w:lang w:val="en-US" w:eastAsia="zh-CN" w:bidi="ar-SA"/>
        </w:rPr>
        <w:t>元。</w:t>
      </w:r>
    </w:p>
    <w:p w14:paraId="2A67EA7B">
      <w:pPr>
        <w:pStyle w:val="3"/>
        <w:pageBreakBefore w:val="0"/>
        <w:wordWrap/>
        <w:topLinePunct w:val="0"/>
        <w:bidi w:val="0"/>
        <w:adjustRightInd w:val="0"/>
        <w:snapToGrid w:val="0"/>
        <w:spacing w:before="51" w:line="360" w:lineRule="auto"/>
        <w:ind w:left="21" w:right="84" w:firstLine="597"/>
        <w:jc w:val="both"/>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现我司在此确认并郑重承诺：收到贵司支付的</w:t>
      </w:r>
      <w:r>
        <w:rPr>
          <w:rFonts w:hint="eastAsia" w:cs="仿宋"/>
          <w:color w:val="auto"/>
          <w:kern w:val="2"/>
          <w:sz w:val="30"/>
          <w:szCs w:val="30"/>
          <w:highlight w:val="none"/>
          <w:lang w:val="en-US" w:eastAsia="zh-CN" w:bidi="ar-SA"/>
        </w:rPr>
        <w:t>上述</w:t>
      </w:r>
      <w:r>
        <w:rPr>
          <w:rFonts w:hint="eastAsia" w:ascii="仿宋" w:hAnsi="仿宋" w:eastAsia="仿宋" w:cs="仿宋"/>
          <w:color w:val="auto"/>
          <w:kern w:val="2"/>
          <w:sz w:val="30"/>
          <w:szCs w:val="30"/>
          <w:highlight w:val="none"/>
          <w:lang w:val="en-US" w:eastAsia="zh-CN" w:bidi="ar-SA"/>
        </w:rPr>
        <w:t>尾款</w:t>
      </w:r>
      <w:r>
        <w:rPr>
          <w:rFonts w:hint="eastAsia" w:ascii="仿宋" w:hAnsi="仿宋" w:eastAsia="仿宋" w:cs="仿宋"/>
          <w:color w:val="auto"/>
          <w:kern w:val="2"/>
          <w:sz w:val="30"/>
          <w:szCs w:val="30"/>
          <w:highlight w:val="none"/>
          <w:u w:val="single"/>
          <w:lang w:val="en-US" w:eastAsia="zh-CN" w:bidi="ar-SA"/>
        </w:rPr>
        <w:t xml:space="preserve">       </w:t>
      </w:r>
      <w:r>
        <w:rPr>
          <w:rFonts w:hint="eastAsia" w:ascii="仿宋" w:hAnsi="仿宋" w:eastAsia="仿宋" w:cs="仿宋"/>
          <w:color w:val="auto"/>
          <w:kern w:val="2"/>
          <w:sz w:val="30"/>
          <w:szCs w:val="30"/>
          <w:highlight w:val="none"/>
          <w:lang w:val="en-US" w:eastAsia="zh-CN" w:bidi="ar-SA"/>
        </w:rPr>
        <w:t>元</w:t>
      </w:r>
      <w:r>
        <w:rPr>
          <w:rFonts w:hint="eastAsia" w:cs="仿宋"/>
          <w:color w:val="auto"/>
          <w:kern w:val="2"/>
          <w:sz w:val="30"/>
          <w:szCs w:val="30"/>
          <w:highlight w:val="none"/>
          <w:lang w:val="en-US" w:eastAsia="zh-CN" w:bidi="ar-SA"/>
        </w:rPr>
        <w:t>后</w:t>
      </w:r>
      <w:r>
        <w:rPr>
          <w:rFonts w:hint="eastAsia" w:ascii="仿宋" w:hAnsi="仿宋" w:eastAsia="仿宋" w:cs="仿宋"/>
          <w:color w:val="auto"/>
          <w:kern w:val="2"/>
          <w:sz w:val="30"/>
          <w:szCs w:val="30"/>
          <w:highlight w:val="none"/>
          <w:lang w:val="en-US" w:eastAsia="zh-CN" w:bidi="ar-SA"/>
        </w:rPr>
        <w:t>，该项目的</w:t>
      </w:r>
      <w:r>
        <w:rPr>
          <w:rFonts w:hint="eastAsia" w:ascii="仿宋" w:hAnsi="仿宋" w:eastAsia="仿宋" w:cs="仿宋"/>
          <w:color w:val="auto"/>
          <w:kern w:val="2"/>
          <w:sz w:val="30"/>
          <w:szCs w:val="30"/>
          <w:highlight w:val="none"/>
          <w:u w:val="single"/>
          <w:lang w:val="en-US" w:eastAsia="zh-CN" w:bidi="ar-SA"/>
        </w:rPr>
        <w:t>（材料名称）</w:t>
      </w:r>
      <w:r>
        <w:rPr>
          <w:rFonts w:hint="eastAsia" w:ascii="仿宋" w:hAnsi="仿宋" w:eastAsia="仿宋" w:cs="仿宋"/>
          <w:color w:val="auto"/>
          <w:kern w:val="2"/>
          <w:sz w:val="30"/>
          <w:szCs w:val="30"/>
          <w:highlight w:val="none"/>
          <w:lang w:val="en-US" w:eastAsia="zh-CN" w:bidi="ar-SA"/>
        </w:rPr>
        <w:t>所涉及的材料费用全部结清，我司合同中的所有权利全部消灭，我司将不再以任何理由、任何方式就该项目的合作向贵司提出任何权利主张或追索其他任何费用，同时我司相应的义务和责任按照合同执行。</w:t>
      </w:r>
    </w:p>
    <w:p w14:paraId="1D27F88F">
      <w:pPr>
        <w:pStyle w:val="3"/>
        <w:pageBreakBefore w:val="0"/>
        <w:wordWrap/>
        <w:topLinePunct w:val="0"/>
        <w:bidi w:val="0"/>
        <w:adjustRightInd w:val="0"/>
        <w:snapToGrid w:val="0"/>
        <w:spacing w:before="50" w:line="360" w:lineRule="auto"/>
        <w:ind w:left="619"/>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特此</w:t>
      </w:r>
      <w:r>
        <w:rPr>
          <w:rFonts w:hint="eastAsia" w:cs="仿宋"/>
          <w:color w:val="auto"/>
          <w:kern w:val="2"/>
          <w:sz w:val="30"/>
          <w:szCs w:val="30"/>
          <w:highlight w:val="none"/>
          <w:lang w:val="en-US" w:eastAsia="zh-CN" w:bidi="ar-SA"/>
        </w:rPr>
        <w:t>承诺</w:t>
      </w:r>
      <w:r>
        <w:rPr>
          <w:rFonts w:hint="eastAsia" w:ascii="仿宋" w:hAnsi="仿宋" w:eastAsia="仿宋" w:cs="仿宋"/>
          <w:color w:val="auto"/>
          <w:kern w:val="2"/>
          <w:sz w:val="30"/>
          <w:szCs w:val="30"/>
          <w:highlight w:val="none"/>
          <w:lang w:val="en-US" w:eastAsia="zh-CN" w:bidi="ar-SA"/>
        </w:rPr>
        <w:t>！</w:t>
      </w:r>
    </w:p>
    <w:p w14:paraId="304A1332">
      <w:pPr>
        <w:pageBreakBefore w:val="0"/>
        <w:wordWrap/>
        <w:topLinePunct w:val="0"/>
        <w:bidi w:val="0"/>
        <w:adjustRightInd w:val="0"/>
        <w:snapToGrid w:val="0"/>
        <w:spacing w:line="360" w:lineRule="auto"/>
        <w:rPr>
          <w:rFonts w:ascii="Arial"/>
          <w:color w:val="auto"/>
          <w:sz w:val="20"/>
          <w:szCs w:val="22"/>
          <w:highlight w:val="none"/>
        </w:rPr>
      </w:pPr>
    </w:p>
    <w:p w14:paraId="2E09D7F6">
      <w:pPr>
        <w:pageBreakBefore w:val="0"/>
        <w:wordWrap/>
        <w:topLinePunct w:val="0"/>
        <w:bidi w:val="0"/>
        <w:adjustRightInd w:val="0"/>
        <w:snapToGrid w:val="0"/>
        <w:spacing w:line="360" w:lineRule="auto"/>
        <w:rPr>
          <w:rFonts w:ascii="Arial"/>
          <w:color w:val="auto"/>
          <w:sz w:val="20"/>
          <w:szCs w:val="22"/>
          <w:highlight w:val="none"/>
        </w:rPr>
      </w:pPr>
    </w:p>
    <w:p w14:paraId="672E19C8">
      <w:pPr>
        <w:pStyle w:val="3"/>
        <w:pageBreakBefore w:val="0"/>
        <w:wordWrap/>
        <w:topLinePunct w:val="0"/>
        <w:bidi w:val="0"/>
        <w:adjustRightInd w:val="0"/>
        <w:snapToGrid w:val="0"/>
        <w:spacing w:before="98" w:line="360" w:lineRule="auto"/>
        <w:ind w:firstLine="4658" w:firstLineChars="1700"/>
        <w:rPr>
          <w:color w:val="auto"/>
          <w:sz w:val="28"/>
          <w:szCs w:val="28"/>
          <w:highlight w:val="none"/>
        </w:rPr>
      </w:pPr>
      <w:r>
        <w:rPr>
          <w:color w:val="auto"/>
          <w:spacing w:val="-3"/>
          <w:sz w:val="28"/>
          <w:szCs w:val="28"/>
          <w:highlight w:val="none"/>
        </w:rPr>
        <w:t>承诺单位（盖章</w:t>
      </w:r>
      <w:r>
        <w:rPr>
          <w:color w:val="auto"/>
          <w:sz w:val="28"/>
          <w:szCs w:val="28"/>
          <w:highlight w:val="none"/>
        </w:rPr>
        <w:t>）：</w:t>
      </w:r>
    </w:p>
    <w:p w14:paraId="7C1286F8">
      <w:pPr>
        <w:pStyle w:val="3"/>
        <w:pageBreakBefore w:val="0"/>
        <w:wordWrap/>
        <w:topLinePunct w:val="0"/>
        <w:bidi w:val="0"/>
        <w:adjustRightInd w:val="0"/>
        <w:snapToGrid w:val="0"/>
        <w:spacing w:before="265" w:line="360" w:lineRule="auto"/>
        <w:jc w:val="center"/>
        <w:rPr>
          <w:color w:val="auto"/>
          <w:sz w:val="28"/>
          <w:szCs w:val="28"/>
          <w:highlight w:val="none"/>
        </w:rPr>
      </w:pPr>
      <w:r>
        <w:rPr>
          <w:rFonts w:hint="eastAsia"/>
          <w:color w:val="auto"/>
          <w:spacing w:val="-35"/>
          <w:sz w:val="28"/>
          <w:szCs w:val="28"/>
          <w:highlight w:val="none"/>
          <w:lang w:val="en-US" w:eastAsia="zh-CN"/>
        </w:rPr>
        <w:t xml:space="preserve">                                               </w:t>
      </w:r>
      <w:r>
        <w:rPr>
          <w:color w:val="auto"/>
          <w:spacing w:val="-35"/>
          <w:sz w:val="28"/>
          <w:szCs w:val="28"/>
          <w:highlight w:val="none"/>
        </w:rPr>
        <w:t>日</w:t>
      </w:r>
      <w:r>
        <w:rPr>
          <w:rFonts w:hint="eastAsia" w:ascii="仿宋" w:hAnsi="仿宋" w:eastAsia="仿宋" w:cs="仿宋"/>
          <w:color w:val="auto"/>
          <w:kern w:val="2"/>
          <w:sz w:val="28"/>
          <w:szCs w:val="28"/>
          <w:highlight w:val="none"/>
          <w:lang w:val="en-US" w:eastAsia="zh-CN" w:bidi="ar-SA"/>
        </w:rPr>
        <w:t xml:space="preserve">   期 ：</w:t>
      </w:r>
      <w:r>
        <w:rPr>
          <w:rFonts w:hint="eastAsia" w:cs="仿宋"/>
          <w:color w:val="auto"/>
          <w:kern w:val="2"/>
          <w:sz w:val="28"/>
          <w:szCs w:val="28"/>
          <w:highlight w:val="none"/>
          <w:lang w:val="en-US" w:eastAsia="zh-CN" w:bidi="ar-SA"/>
        </w:rPr>
        <w:t xml:space="preserve">     </w:t>
      </w:r>
      <w:r>
        <w:rPr>
          <w:rFonts w:hint="eastAsia" w:ascii="仿宋" w:hAnsi="仿宋" w:eastAsia="仿宋" w:cs="仿宋"/>
          <w:color w:val="auto"/>
          <w:kern w:val="2"/>
          <w:sz w:val="28"/>
          <w:szCs w:val="28"/>
          <w:highlight w:val="none"/>
          <w:lang w:val="en-US" w:eastAsia="zh-CN" w:bidi="ar-SA"/>
        </w:rPr>
        <w:t>年</w:t>
      </w:r>
      <w:r>
        <w:rPr>
          <w:rFonts w:hint="eastAsia" w:cs="仿宋"/>
          <w:color w:val="auto"/>
          <w:kern w:val="2"/>
          <w:sz w:val="28"/>
          <w:szCs w:val="28"/>
          <w:highlight w:val="none"/>
          <w:lang w:val="en-US" w:eastAsia="zh-CN" w:bidi="ar-SA"/>
        </w:rPr>
        <w:t xml:space="preserve"> </w:t>
      </w:r>
      <w:r>
        <w:rPr>
          <w:rFonts w:hint="eastAsia" w:ascii="仿宋" w:hAnsi="仿宋" w:eastAsia="仿宋" w:cs="仿宋"/>
          <w:color w:val="auto"/>
          <w:kern w:val="2"/>
          <w:sz w:val="28"/>
          <w:szCs w:val="28"/>
          <w:highlight w:val="none"/>
          <w:lang w:val="en-US" w:eastAsia="zh-CN" w:bidi="ar-SA"/>
        </w:rPr>
        <w:t xml:space="preserve"> 月  日</w:t>
      </w:r>
    </w:p>
    <w:p w14:paraId="36500A2E">
      <w:pPr>
        <w:pageBreakBefore w:val="0"/>
        <w:wordWrap/>
        <w:topLinePunct w:val="0"/>
        <w:bidi w:val="0"/>
        <w:adjustRightInd w:val="0"/>
        <w:snapToGrid w:val="0"/>
        <w:spacing w:line="360" w:lineRule="auto"/>
        <w:rPr>
          <w:rFonts w:ascii="Arial"/>
          <w:color w:val="auto"/>
          <w:sz w:val="20"/>
          <w:szCs w:val="22"/>
          <w:highlight w:val="none"/>
        </w:rPr>
      </w:pPr>
    </w:p>
    <w:p w14:paraId="26DC81F4">
      <w:pPr>
        <w:pageBreakBefore w:val="0"/>
        <w:wordWrap/>
        <w:topLinePunct w:val="0"/>
        <w:bidi w:val="0"/>
        <w:adjustRightInd w:val="0"/>
        <w:snapToGrid w:val="0"/>
        <w:spacing w:line="360" w:lineRule="auto"/>
        <w:rPr>
          <w:rFonts w:ascii="Arial"/>
          <w:color w:val="auto"/>
          <w:sz w:val="20"/>
          <w:szCs w:val="22"/>
          <w:highlight w:val="none"/>
        </w:rPr>
      </w:pPr>
    </w:p>
    <w:p w14:paraId="322BA300">
      <w:pPr>
        <w:pageBreakBefore w:val="0"/>
        <w:wordWrap/>
        <w:topLinePunct w:val="0"/>
        <w:bidi w:val="0"/>
        <w:adjustRightInd w:val="0"/>
        <w:snapToGrid w:val="0"/>
        <w:spacing w:line="360" w:lineRule="auto"/>
        <w:rPr>
          <w:rFonts w:ascii="Arial"/>
          <w:color w:val="auto"/>
          <w:sz w:val="20"/>
          <w:szCs w:val="22"/>
          <w:highlight w:val="none"/>
        </w:rPr>
      </w:pPr>
      <w:r>
        <w:rPr>
          <w:color w:val="auto"/>
          <w:sz w:val="20"/>
          <w:szCs w:val="22"/>
          <w:highlight w:val="none"/>
        </w:rPr>
        <mc:AlternateContent>
          <mc:Choice Requires="wps">
            <w:drawing>
              <wp:anchor distT="0" distB="0" distL="114300" distR="114300" simplePos="0" relativeHeight="251663360" behindDoc="0" locked="0" layoutInCell="1" allowOverlap="1">
                <wp:simplePos x="0" y="0"/>
                <wp:positionH relativeFrom="column">
                  <wp:posOffset>4445</wp:posOffset>
                </wp:positionH>
                <wp:positionV relativeFrom="paragraph">
                  <wp:posOffset>29210</wp:posOffset>
                </wp:positionV>
                <wp:extent cx="6330950" cy="9525"/>
                <wp:effectExtent l="0" t="0" r="0" b="0"/>
                <wp:wrapNone/>
                <wp:docPr id="3" name="任意多边形 3"/>
                <wp:cNvGraphicFramePr/>
                <a:graphic xmlns:a="http://schemas.openxmlformats.org/drawingml/2006/main">
                  <a:graphicData uri="http://schemas.microsoft.com/office/word/2010/wordprocessingShape">
                    <wps:wsp>
                      <wps:cNvSpPr/>
                      <wps:spPr>
                        <a:xfrm>
                          <a:off x="0" y="0"/>
                          <a:ext cx="6330950" cy="9525"/>
                        </a:xfrm>
                        <a:custGeom>
                          <a:avLst/>
                          <a:gdLst/>
                          <a:ahLst/>
                          <a:cxnLst/>
                          <a:pathLst>
                            <a:path w="9970" h="15">
                              <a:moveTo>
                                <a:pt x="0" y="7"/>
                              </a:moveTo>
                              <a:lnTo>
                                <a:pt x="9969" y="7"/>
                              </a:lnTo>
                            </a:path>
                          </a:pathLst>
                        </a:custGeom>
                        <a:noFill/>
                        <a:ln w="9144"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35pt;margin-top:2.3pt;height:0.75pt;width:498.5pt;z-index:251663360;mso-width-relative:page;mso-height-relative:page;" filled="f" stroked="t" coordsize="9970,15" o:gfxdata="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Wo3v7UAAAABAEAAA8AAAAAAAAAAQAgAAAAIgAAAGRycy9kb3du&#10;cmV2LnhtbFBLAQIUABQAAAAIAIdO4kAWCe4JPAIAAJUEAAAOAAAAAAAAAAEAIAAAACMBAABkcnMv&#10;ZTJvRG9jLnhtbFBLBQYAAAAABgAGAFkBAADRBQAAAAA=&#10;" path="m0,7l9969,7e">
                <v:fill on="f" focussize="0,0"/>
                <v:stroke weight="0.72pt" color="#000000" joinstyle="bevel" dashstyle="dash"/>
                <v:imagedata o:title=""/>
                <o:lock v:ext="edit" aspectratio="f"/>
              </v:shape>
            </w:pict>
          </mc:Fallback>
        </mc:AlternateContent>
      </w:r>
    </w:p>
    <w:p w14:paraId="008C8547">
      <w:pPr>
        <w:pStyle w:val="3"/>
        <w:pageBreakBefore w:val="0"/>
        <w:wordWrap/>
        <w:topLinePunct w:val="0"/>
        <w:bidi w:val="0"/>
        <w:adjustRightInd w:val="0"/>
        <w:snapToGrid w:val="0"/>
        <w:spacing w:before="98" w:line="360" w:lineRule="auto"/>
        <w:ind w:left="21"/>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使用说明：</w:t>
      </w:r>
    </w:p>
    <w:p w14:paraId="227C6778">
      <w:pPr>
        <w:pStyle w:val="3"/>
        <w:pageBreakBefore w:val="0"/>
        <w:wordWrap/>
        <w:topLinePunct w:val="0"/>
        <w:bidi w:val="0"/>
        <w:adjustRightInd w:val="0"/>
        <w:snapToGrid w:val="0"/>
        <w:spacing w:before="263" w:line="360" w:lineRule="auto"/>
        <w:ind w:left="32"/>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1、本费用结清声明仅适用于“材料类”的购销合同。</w:t>
      </w:r>
    </w:p>
    <w:p w14:paraId="33336C23">
      <w:pPr>
        <w:pStyle w:val="3"/>
        <w:pageBreakBefore w:val="0"/>
        <w:wordWrap/>
        <w:topLinePunct w:val="0"/>
        <w:bidi w:val="0"/>
        <w:adjustRightInd w:val="0"/>
        <w:snapToGrid w:val="0"/>
        <w:spacing w:before="266" w:line="360" w:lineRule="auto"/>
        <w:ind w:left="25" w:right="14" w:hanging="11"/>
        <w:rPr>
          <w:rFonts w:hint="default" w:ascii="仿宋" w:hAnsi="仿宋" w:eastAsia="仿宋" w:cs="仿宋"/>
          <w:b/>
          <w:bCs/>
          <w:color w:val="auto"/>
          <w:sz w:val="44"/>
          <w:szCs w:val="40"/>
          <w:highlight w:val="none"/>
          <w:lang w:val="en-US" w:eastAsia="zh-CN"/>
        </w:rPr>
      </w:pPr>
      <w:r>
        <w:rPr>
          <w:rFonts w:hint="eastAsia" w:ascii="仿宋" w:hAnsi="仿宋" w:eastAsia="仿宋" w:cs="仿宋"/>
          <w:color w:val="auto"/>
          <w:kern w:val="2"/>
          <w:sz w:val="24"/>
          <w:szCs w:val="24"/>
          <w:highlight w:val="none"/>
          <w:u w:val="none"/>
          <w:lang w:val="en-US" w:eastAsia="zh-CN" w:bidi="ar-SA"/>
        </w:rPr>
        <w:t>2、承诺方须在“中泰建安”支付该合同最后一笔款前完成本承诺书签章，且原件交给“中泰建安”作为支付最后一笔款的前提条件。</w:t>
      </w:r>
    </w:p>
    <w:p w14:paraId="1D8236C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right"/>
        <w:textAlignment w:val="auto"/>
        <w:rPr>
          <w:rFonts w:hint="default" w:ascii="仿宋" w:hAnsi="仿宋" w:eastAsia="仿宋" w:cs="仿宋"/>
          <w:b/>
          <w:bCs/>
          <w:color w:val="auto"/>
          <w:sz w:val="36"/>
          <w:szCs w:val="36"/>
          <w:highlight w:val="none"/>
          <w:lang w:val="en-US" w:eastAsia="zh-CN"/>
        </w:rPr>
      </w:pPr>
    </w:p>
    <w:p w14:paraId="46A3550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right"/>
        <w:textAlignment w:val="auto"/>
        <w:rPr>
          <w:rFonts w:hint="eastAsia" w:ascii="仿宋" w:hAnsi="仿宋" w:eastAsia="仿宋" w:cs="仿宋"/>
          <w:b/>
          <w:bCs/>
          <w:color w:val="auto"/>
          <w:sz w:val="36"/>
          <w:szCs w:val="36"/>
          <w:highlight w:val="none"/>
          <w:lang w:val="en-US" w:eastAsia="zh-CN"/>
        </w:rPr>
      </w:pPr>
      <w:r>
        <w:rPr>
          <w:rFonts w:hint="default" w:ascii="仿宋" w:hAnsi="仿宋" w:eastAsia="仿宋" w:cs="仿宋"/>
          <w:b/>
          <w:bCs/>
          <w:color w:val="auto"/>
          <w:sz w:val="36"/>
          <w:szCs w:val="36"/>
          <w:highlight w:val="none"/>
          <w:lang w:val="en-US" w:eastAsia="zh-CN"/>
        </w:rPr>
        <w:t>附件</w:t>
      </w:r>
      <w:r>
        <w:rPr>
          <w:rFonts w:hint="eastAsia" w:ascii="仿宋" w:hAnsi="仿宋" w:eastAsia="仿宋" w:cs="仿宋"/>
          <w:b/>
          <w:bCs/>
          <w:color w:val="auto"/>
          <w:sz w:val="36"/>
          <w:szCs w:val="36"/>
          <w:highlight w:val="none"/>
          <w:lang w:val="en-US" w:eastAsia="zh-CN"/>
        </w:rPr>
        <w:t>二</w:t>
      </w:r>
    </w:p>
    <w:p w14:paraId="1401B8F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right"/>
        <w:textAlignment w:val="auto"/>
        <w:rPr>
          <w:rFonts w:hint="default" w:ascii="仿宋" w:hAnsi="仿宋" w:eastAsia="仿宋" w:cs="仿宋"/>
          <w:b/>
          <w:bCs/>
          <w:color w:val="auto"/>
          <w:sz w:val="24"/>
          <w:szCs w:val="24"/>
          <w:highlight w:val="none"/>
          <w:lang w:val="en-US" w:eastAsia="zh-CN"/>
        </w:rPr>
      </w:pPr>
    </w:p>
    <w:p w14:paraId="6B24EE0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44"/>
          <w:szCs w:val="44"/>
          <w:highlight w:val="none"/>
          <w:lang w:val="en-US" w:eastAsia="zh-CN"/>
        </w:rPr>
      </w:pPr>
      <w:r>
        <w:rPr>
          <w:rFonts w:hint="eastAsia" w:ascii="仿宋" w:hAnsi="仿宋" w:eastAsia="仿宋" w:cs="仿宋"/>
          <w:color w:val="auto"/>
          <w:sz w:val="44"/>
          <w:szCs w:val="44"/>
          <w:highlight w:val="none"/>
          <w:lang w:val="en-US" w:eastAsia="zh-CN"/>
        </w:rPr>
        <w:t>同意延迟付款声明函</w:t>
      </w:r>
    </w:p>
    <w:p w14:paraId="29F0DC18">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auto"/>
          <w:sz w:val="30"/>
          <w:szCs w:val="30"/>
          <w:highlight w:val="none"/>
          <w:lang w:val="en-US" w:eastAsia="zh-CN"/>
        </w:rPr>
      </w:pPr>
    </w:p>
    <w:p w14:paraId="20A84CBC">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致东莞市中泰建安工程有限公司：</w:t>
      </w:r>
    </w:p>
    <w:p w14:paraId="2EEA5596">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u w:val="single"/>
          <w:lang w:val="en-US" w:eastAsia="zh-CN"/>
        </w:rPr>
        <w:t>对    年  月  日至    年  月  日送至贵司             （项目/工程名称）的     材料/设备（材料签收单单号：       ，货款金额：￥     元）</w:t>
      </w:r>
      <w:r>
        <w:rPr>
          <w:rFonts w:hint="eastAsia" w:ascii="仿宋" w:hAnsi="仿宋" w:eastAsia="仿宋" w:cs="仿宋"/>
          <w:color w:val="auto"/>
          <w:sz w:val="30"/>
          <w:szCs w:val="30"/>
          <w:highlight w:val="none"/>
          <w:u w:val="none"/>
          <w:lang w:val="en-US" w:eastAsia="zh-CN"/>
        </w:rPr>
        <w:t>，因</w:t>
      </w:r>
      <w:r>
        <w:rPr>
          <w:rFonts w:hint="eastAsia" w:ascii="仿宋" w:hAnsi="仿宋" w:eastAsia="仿宋" w:cs="仿宋"/>
          <w:color w:val="auto"/>
          <w:sz w:val="30"/>
          <w:szCs w:val="30"/>
          <w:highlight w:val="none"/>
          <w:lang w:val="en-US" w:eastAsia="zh-CN"/>
        </w:rPr>
        <w:t>我司</w:t>
      </w:r>
      <w:r>
        <w:rPr>
          <w:rFonts w:hint="eastAsia" w:ascii="仿宋" w:hAnsi="仿宋" w:eastAsia="仿宋" w:cs="仿宋"/>
          <w:color w:val="auto"/>
          <w:sz w:val="30"/>
          <w:szCs w:val="30"/>
          <w:highlight w:val="none"/>
          <w:u w:val="none"/>
          <w:lang w:val="en-US" w:eastAsia="zh-CN"/>
        </w:rPr>
        <w:t>原因导致无法</w:t>
      </w:r>
      <w:r>
        <w:rPr>
          <w:rFonts w:hint="eastAsia" w:ascii="仿宋" w:hAnsi="仿宋" w:eastAsia="仿宋" w:cs="仿宋"/>
          <w:color w:val="auto"/>
          <w:sz w:val="30"/>
          <w:szCs w:val="30"/>
          <w:highlight w:val="none"/>
          <w:lang w:val="en-US" w:eastAsia="zh-CN"/>
        </w:rPr>
        <w:t>按照贵我双方合同约定的时限与贵司完成对账并确定相应金额，属我司责任，与贵司无关。我司自愿接受贵司按照合同约定延期支付该款项，我司承担因此导致的所有责任和损失。</w:t>
      </w:r>
    </w:p>
    <w:p w14:paraId="2ADE937C">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jc w:val="both"/>
        <w:textAlignment w:val="auto"/>
        <w:rPr>
          <w:rFonts w:hint="default" w:eastAsia="宋体"/>
          <w:color w:val="auto"/>
          <w:highlight w:val="none"/>
          <w:lang w:val="en-US" w:eastAsia="zh-CN"/>
        </w:rPr>
      </w:pPr>
      <w:r>
        <w:rPr>
          <w:rFonts w:hint="eastAsia" w:ascii="仿宋" w:hAnsi="仿宋" w:eastAsia="仿宋" w:cs="仿宋"/>
          <w:color w:val="auto"/>
          <w:sz w:val="30"/>
          <w:szCs w:val="30"/>
          <w:highlight w:val="none"/>
          <w:lang w:val="en-US" w:eastAsia="zh-CN"/>
        </w:rPr>
        <w:t>特此声明。</w:t>
      </w:r>
    </w:p>
    <w:p w14:paraId="65D3DF09">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eastAsia="宋体"/>
          <w:color w:val="auto"/>
          <w:highlight w:val="none"/>
          <w:lang w:val="en-US" w:eastAsia="zh-CN"/>
        </w:rPr>
      </w:pPr>
    </w:p>
    <w:p w14:paraId="06E00016">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eastAsia="宋体"/>
          <w:color w:val="auto"/>
          <w:highlight w:val="none"/>
          <w:lang w:val="en-US" w:eastAsia="zh-CN"/>
        </w:rPr>
      </w:pPr>
    </w:p>
    <w:p w14:paraId="654AFEEA">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eastAsia="宋体"/>
          <w:color w:val="auto"/>
          <w:highlight w:val="none"/>
          <w:lang w:val="en-US" w:eastAsia="zh-CN"/>
        </w:rPr>
      </w:pPr>
    </w:p>
    <w:p w14:paraId="79202583">
      <w:pPr>
        <w:keepNext w:val="0"/>
        <w:keepLines w:val="0"/>
        <w:pageBreakBefore w:val="0"/>
        <w:widowControl w:val="0"/>
        <w:kinsoku/>
        <w:wordWrap/>
        <w:overflowPunct/>
        <w:topLinePunct w:val="0"/>
        <w:autoSpaceDE/>
        <w:autoSpaceDN/>
        <w:bidi w:val="0"/>
        <w:adjustRightInd w:val="0"/>
        <w:snapToGrid w:val="0"/>
        <w:spacing w:line="360" w:lineRule="auto"/>
        <w:ind w:firstLine="3900" w:firstLineChars="1300"/>
        <w:jc w:val="both"/>
        <w:textAlignment w:val="auto"/>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声明单位：</w:t>
      </w:r>
    </w:p>
    <w:p w14:paraId="262EC60B">
      <w:pPr>
        <w:keepNext w:val="0"/>
        <w:keepLines w:val="0"/>
        <w:pageBreakBefore w:val="0"/>
        <w:widowControl w:val="0"/>
        <w:kinsoku/>
        <w:wordWrap/>
        <w:overflowPunct/>
        <w:topLinePunct w:val="0"/>
        <w:autoSpaceDE/>
        <w:autoSpaceDN/>
        <w:bidi w:val="0"/>
        <w:adjustRightInd w:val="0"/>
        <w:snapToGrid w:val="0"/>
        <w:spacing w:line="360" w:lineRule="auto"/>
        <w:ind w:firstLine="3900" w:firstLineChars="1300"/>
        <w:jc w:val="both"/>
        <w:textAlignment w:val="auto"/>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负责人：</w:t>
      </w:r>
    </w:p>
    <w:p w14:paraId="379FC2C4">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jc w:val="right"/>
        <w:textAlignment w:val="auto"/>
        <w:rPr>
          <w:rFonts w:hint="eastAsia" w:ascii="仿宋" w:hAnsi="仿宋" w:eastAsia="仿宋" w:cs="仿宋"/>
          <w:color w:val="auto"/>
          <w:sz w:val="30"/>
          <w:szCs w:val="30"/>
          <w:highlight w:val="none"/>
          <w:lang w:val="en-US" w:eastAsia="zh-CN"/>
        </w:rPr>
      </w:pPr>
      <w:r>
        <w:rPr>
          <w:rFonts w:hint="eastAsia" w:eastAsia="宋体"/>
          <w:color w:val="auto"/>
          <w:sz w:val="30"/>
          <w:szCs w:val="30"/>
          <w:highlight w:val="none"/>
          <w:lang w:val="en-US" w:eastAsia="zh-CN"/>
        </w:rPr>
        <w:t xml:space="preserve">                 </w:t>
      </w:r>
      <w:r>
        <w:rPr>
          <w:rFonts w:hint="eastAsia" w:ascii="仿宋" w:hAnsi="仿宋" w:eastAsia="仿宋" w:cs="仿宋"/>
          <w:color w:val="auto"/>
          <w:sz w:val="30"/>
          <w:szCs w:val="30"/>
          <w:highlight w:val="none"/>
          <w:lang w:val="en-US" w:eastAsia="zh-CN"/>
        </w:rPr>
        <w:t xml:space="preserve">（加盖公章及公司法人代表或授权代表签字）     </w:t>
      </w:r>
    </w:p>
    <w:p w14:paraId="14DC29F3">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jc w:val="center"/>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 xml:space="preserve">                  年   月   日</w:t>
      </w:r>
      <w:bookmarkStart w:id="16" w:name="_Toc86334254"/>
    </w:p>
    <w:p w14:paraId="7D3BC2D8">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jc w:val="center"/>
        <w:textAlignment w:val="auto"/>
        <w:rPr>
          <w:rFonts w:hint="eastAsia" w:ascii="仿宋" w:hAnsi="仿宋" w:eastAsia="仿宋" w:cs="仿宋"/>
          <w:color w:val="auto"/>
          <w:sz w:val="30"/>
          <w:szCs w:val="30"/>
          <w:highlight w:val="none"/>
          <w:lang w:val="en-US" w:eastAsia="zh-CN"/>
        </w:rPr>
      </w:pPr>
    </w:p>
    <w:p w14:paraId="5A877F5B">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jc w:val="center"/>
        <w:textAlignment w:val="auto"/>
        <w:rPr>
          <w:rFonts w:hint="eastAsia" w:ascii="仿宋" w:hAnsi="仿宋" w:eastAsia="仿宋" w:cs="仿宋"/>
          <w:color w:val="auto"/>
          <w:sz w:val="30"/>
          <w:szCs w:val="30"/>
          <w:highlight w:val="none"/>
          <w:lang w:val="en-US" w:eastAsia="zh-CN"/>
        </w:rPr>
      </w:pPr>
    </w:p>
    <w:p w14:paraId="75F5185B">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jc w:val="center"/>
        <w:textAlignment w:val="auto"/>
        <w:rPr>
          <w:rFonts w:hint="eastAsia" w:ascii="仿宋" w:hAnsi="仿宋" w:eastAsia="仿宋" w:cs="仿宋"/>
          <w:color w:val="auto"/>
          <w:sz w:val="30"/>
          <w:szCs w:val="30"/>
          <w:highlight w:val="none"/>
          <w:lang w:val="en-US" w:eastAsia="zh-CN"/>
        </w:rPr>
      </w:pPr>
    </w:p>
    <w:p w14:paraId="6A4EA8CF">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jc w:val="center"/>
        <w:textAlignment w:val="auto"/>
        <w:rPr>
          <w:rFonts w:hint="eastAsia" w:ascii="仿宋" w:hAnsi="仿宋" w:eastAsia="仿宋" w:cs="仿宋"/>
          <w:color w:val="auto"/>
          <w:sz w:val="30"/>
          <w:szCs w:val="30"/>
          <w:highlight w:val="none"/>
          <w:lang w:val="en-US" w:eastAsia="zh-CN"/>
        </w:rPr>
      </w:pPr>
    </w:p>
    <w:p w14:paraId="69BB33D2">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jc w:val="center"/>
        <w:textAlignment w:val="auto"/>
        <w:rPr>
          <w:rFonts w:hint="eastAsia" w:ascii="仿宋" w:hAnsi="仿宋" w:eastAsia="仿宋" w:cs="仿宋"/>
          <w:color w:val="auto"/>
          <w:sz w:val="30"/>
          <w:szCs w:val="30"/>
          <w:highlight w:val="none"/>
          <w:lang w:val="en-US" w:eastAsia="zh-CN"/>
        </w:rPr>
      </w:pPr>
    </w:p>
    <w:p w14:paraId="15E5298D">
      <w:pPr>
        <w:keepNext/>
        <w:keepLines/>
        <w:pageBreakBefore w:val="0"/>
        <w:widowControl w:val="0"/>
        <w:wordWrap/>
        <w:topLinePunct w:val="0"/>
        <w:bidi w:val="0"/>
        <w:adjustRightInd w:val="0"/>
        <w:snapToGrid w:val="0"/>
        <w:spacing w:before="120" w:line="360" w:lineRule="auto"/>
        <w:jc w:val="right"/>
        <w:outlineLvl w:val="2"/>
        <w:rPr>
          <w:rFonts w:cs="宋体"/>
          <w:color w:val="auto"/>
          <w:sz w:val="28"/>
          <w:szCs w:val="36"/>
          <w:highlight w:val="none"/>
        </w:rPr>
      </w:pPr>
      <w:r>
        <w:rPr>
          <w:rFonts w:hint="eastAsia" w:ascii="Calibri" w:hAnsi="Calibri" w:eastAsia="宋体" w:cs="宋体"/>
          <w:b/>
          <w:bCs/>
          <w:color w:val="auto"/>
          <w:kern w:val="2"/>
          <w:sz w:val="36"/>
          <w:szCs w:val="36"/>
          <w:highlight w:val="none"/>
          <w:lang w:val="en-US" w:eastAsia="zh-CN" w:bidi="ar-SA"/>
        </w:rPr>
        <w:t>附件三</w:t>
      </w:r>
      <w:bookmarkEnd w:id="16"/>
    </w:p>
    <w:p w14:paraId="44EA3939">
      <w:pPr>
        <w:pageBreakBefore w:val="0"/>
        <w:tabs>
          <w:tab w:val="left" w:pos="720"/>
        </w:tabs>
        <w:wordWrap/>
        <w:topLinePunct w:val="0"/>
        <w:bidi w:val="0"/>
        <w:adjustRightInd w:val="0"/>
        <w:snapToGrid w:val="0"/>
        <w:spacing w:line="360" w:lineRule="auto"/>
        <w:ind w:left="482" w:hanging="663" w:hangingChars="150"/>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材料款申报</w:t>
      </w:r>
      <w:r>
        <w:rPr>
          <w:rFonts w:hint="eastAsia" w:ascii="仿宋" w:hAnsi="仿宋" w:eastAsia="仿宋" w:cs="仿宋"/>
          <w:b/>
          <w:color w:val="auto"/>
          <w:sz w:val="44"/>
          <w:szCs w:val="44"/>
          <w:highlight w:val="none"/>
          <w:lang w:val="en-US" w:eastAsia="zh-CN"/>
        </w:rPr>
        <w:t>审批</w:t>
      </w:r>
      <w:r>
        <w:rPr>
          <w:rFonts w:hint="eastAsia" w:ascii="仿宋" w:hAnsi="仿宋" w:eastAsia="仿宋" w:cs="仿宋"/>
          <w:b/>
          <w:color w:val="auto"/>
          <w:sz w:val="44"/>
          <w:szCs w:val="44"/>
          <w:highlight w:val="none"/>
        </w:rPr>
        <w:t>表</w:t>
      </w:r>
    </w:p>
    <w:tbl>
      <w:tblPr>
        <w:tblStyle w:val="9"/>
        <w:tblW w:w="95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3402"/>
        <w:gridCol w:w="1276"/>
        <w:gridCol w:w="3550"/>
      </w:tblGrid>
      <w:tr w14:paraId="4ED4C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noWrap w:val="0"/>
            <w:vAlign w:val="top"/>
          </w:tcPr>
          <w:p w14:paraId="1ABF2D0C">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工程名称</w:t>
            </w:r>
          </w:p>
        </w:tc>
        <w:tc>
          <w:tcPr>
            <w:tcW w:w="3402" w:type="dxa"/>
            <w:noWrap w:val="0"/>
            <w:vAlign w:val="top"/>
          </w:tcPr>
          <w:p w14:paraId="066546DD">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tc>
        <w:tc>
          <w:tcPr>
            <w:tcW w:w="1276" w:type="dxa"/>
            <w:noWrap w:val="0"/>
            <w:vAlign w:val="top"/>
          </w:tcPr>
          <w:p w14:paraId="41D5265F">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合同名称</w:t>
            </w:r>
          </w:p>
        </w:tc>
        <w:tc>
          <w:tcPr>
            <w:tcW w:w="3550" w:type="dxa"/>
            <w:noWrap w:val="0"/>
            <w:vAlign w:val="top"/>
          </w:tcPr>
          <w:p w14:paraId="34B04C44">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tc>
      </w:tr>
      <w:tr w14:paraId="03F99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noWrap w:val="0"/>
            <w:vAlign w:val="top"/>
          </w:tcPr>
          <w:p w14:paraId="4E096A69">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供货单位</w:t>
            </w:r>
          </w:p>
        </w:tc>
        <w:tc>
          <w:tcPr>
            <w:tcW w:w="3402" w:type="dxa"/>
            <w:noWrap w:val="0"/>
            <w:vAlign w:val="top"/>
          </w:tcPr>
          <w:p w14:paraId="3C7F7AE8">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tc>
        <w:tc>
          <w:tcPr>
            <w:tcW w:w="1276" w:type="dxa"/>
            <w:noWrap w:val="0"/>
            <w:vAlign w:val="top"/>
          </w:tcPr>
          <w:p w14:paraId="252DB6FC">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合同编号</w:t>
            </w:r>
          </w:p>
        </w:tc>
        <w:tc>
          <w:tcPr>
            <w:tcW w:w="3550" w:type="dxa"/>
            <w:noWrap w:val="0"/>
            <w:vAlign w:val="top"/>
          </w:tcPr>
          <w:p w14:paraId="1F870EA0">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tc>
      </w:tr>
      <w:tr w14:paraId="51B02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4" w:hRule="atLeast"/>
        </w:trPr>
        <w:tc>
          <w:tcPr>
            <w:tcW w:w="9504" w:type="dxa"/>
            <w:gridSpan w:val="4"/>
            <w:noWrap w:val="0"/>
            <w:vAlign w:val="top"/>
          </w:tcPr>
          <w:p w14:paraId="56BA0F6A">
            <w:pPr>
              <w:pageBreakBefore w:val="0"/>
              <w:tabs>
                <w:tab w:val="left" w:pos="720"/>
              </w:tabs>
              <w:wordWrap/>
              <w:topLinePunct w:val="0"/>
              <w:bidi w:val="0"/>
              <w:adjustRightInd w:val="0"/>
              <w:snapToGrid w:val="0"/>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材料申报内容：</w:t>
            </w:r>
          </w:p>
          <w:p w14:paraId="14F85EDD">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p w14:paraId="28BEE86A">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p w14:paraId="650D6BE0">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p w14:paraId="6150E935">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p w14:paraId="6EF86713">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供货单位（章）：</w:t>
            </w:r>
          </w:p>
          <w:p w14:paraId="18081D97">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供货单位负责人：</w:t>
            </w:r>
          </w:p>
        </w:tc>
      </w:tr>
      <w:tr w14:paraId="2CDA3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9504" w:type="dxa"/>
            <w:gridSpan w:val="4"/>
            <w:noWrap w:val="0"/>
            <w:vAlign w:val="top"/>
          </w:tcPr>
          <w:p w14:paraId="3AB38D2E">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仓管员①/经办人审核意见：</w:t>
            </w:r>
          </w:p>
          <w:p w14:paraId="43F1DACD">
            <w:pPr>
              <w:pageBreakBefore w:val="0"/>
              <w:tabs>
                <w:tab w:val="left" w:pos="720"/>
              </w:tabs>
              <w:wordWrap/>
              <w:topLinePunct w:val="0"/>
              <w:bidi w:val="0"/>
              <w:adjustRightInd w:val="0"/>
              <w:snapToGrid w:val="0"/>
              <w:spacing w:line="360" w:lineRule="auto"/>
              <w:ind w:left="5421" w:hanging="5421" w:hangingChars="2250"/>
              <w:jc w:val="left"/>
              <w:rPr>
                <w:rFonts w:hint="eastAsia" w:ascii="仿宋" w:hAnsi="仿宋" w:eastAsia="仿宋" w:cs="仿宋"/>
                <w:b/>
                <w:color w:val="auto"/>
                <w:sz w:val="24"/>
                <w:highlight w:val="none"/>
              </w:rPr>
            </w:pPr>
          </w:p>
          <w:p w14:paraId="06E939DC">
            <w:pPr>
              <w:pageBreakBefore w:val="0"/>
              <w:tabs>
                <w:tab w:val="left" w:pos="720"/>
              </w:tabs>
              <w:wordWrap/>
              <w:topLinePunct w:val="0"/>
              <w:bidi w:val="0"/>
              <w:adjustRightInd w:val="0"/>
              <w:snapToGrid w:val="0"/>
              <w:spacing w:line="360" w:lineRule="auto"/>
              <w:ind w:left="5421" w:hanging="5421" w:hangingChars="22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签名及日期：</w:t>
            </w:r>
          </w:p>
        </w:tc>
      </w:tr>
      <w:tr w14:paraId="0A731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9504" w:type="dxa"/>
            <w:gridSpan w:val="4"/>
            <w:noWrap w:val="0"/>
            <w:vAlign w:val="top"/>
          </w:tcPr>
          <w:p w14:paraId="57A16E50">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仓管员②审核意见：</w:t>
            </w:r>
          </w:p>
          <w:p w14:paraId="4BE7E8D2">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p w14:paraId="7BBB4EF7">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签名及日期： </w:t>
            </w:r>
          </w:p>
        </w:tc>
      </w:tr>
      <w:tr w14:paraId="216EC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9504" w:type="dxa"/>
            <w:gridSpan w:val="4"/>
            <w:noWrap w:val="0"/>
            <w:vAlign w:val="top"/>
          </w:tcPr>
          <w:p w14:paraId="2710ACAF">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项目成本管理员审核意见：</w:t>
            </w:r>
          </w:p>
          <w:p w14:paraId="21574E7E">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p w14:paraId="3AC437D5">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p w14:paraId="5B880D33">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签名及日期：</w:t>
            </w:r>
          </w:p>
        </w:tc>
      </w:tr>
      <w:tr w14:paraId="204F2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9504" w:type="dxa"/>
            <w:gridSpan w:val="4"/>
            <w:noWrap w:val="0"/>
            <w:vAlign w:val="top"/>
          </w:tcPr>
          <w:p w14:paraId="2133E6CD">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项目经理审核意见：</w:t>
            </w:r>
          </w:p>
          <w:p w14:paraId="519F757F">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p w14:paraId="032B65A3">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p w14:paraId="5F5DB232">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p w14:paraId="63F8CF42">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签名及日期：</w:t>
            </w:r>
          </w:p>
        </w:tc>
      </w:tr>
    </w:tbl>
    <w:p w14:paraId="1BB12DF6">
      <w:pPr>
        <w:pageBreakBefore w:val="0"/>
        <w:tabs>
          <w:tab w:val="left" w:pos="720"/>
        </w:tabs>
        <w:wordWrap/>
        <w:topLinePunct w:val="0"/>
        <w:bidi w:val="0"/>
        <w:adjustRightInd w:val="0"/>
        <w:snapToGrid w:val="0"/>
        <w:spacing w:line="360" w:lineRule="auto"/>
        <w:ind w:left="-630" w:leftChars="-300" w:right="-630" w:rightChars="-300" w:firstLine="542" w:firstLineChars="300"/>
        <w:jc w:val="left"/>
        <w:rPr>
          <w:rFonts w:hint="eastAsia" w:ascii="仿宋" w:hAnsi="仿宋" w:eastAsia="仿宋" w:cs="仿宋"/>
          <w:b/>
          <w:color w:val="auto"/>
          <w:sz w:val="18"/>
          <w:szCs w:val="18"/>
          <w:highlight w:val="none"/>
        </w:rPr>
      </w:pPr>
      <w:r>
        <w:rPr>
          <w:rFonts w:hint="eastAsia" w:ascii="仿宋" w:hAnsi="仿宋" w:eastAsia="仿宋" w:cs="仿宋"/>
          <w:b/>
          <w:color w:val="auto"/>
          <w:sz w:val="18"/>
          <w:szCs w:val="18"/>
          <w:highlight w:val="none"/>
        </w:rPr>
        <w:t>填表要求：1、此表由</w:t>
      </w:r>
      <w:r>
        <w:rPr>
          <w:rFonts w:hint="eastAsia" w:ascii="仿宋" w:hAnsi="仿宋" w:eastAsia="仿宋" w:cs="仿宋"/>
          <w:b/>
          <w:color w:val="auto"/>
          <w:sz w:val="18"/>
          <w:szCs w:val="18"/>
          <w:highlight w:val="none"/>
          <w:lang w:val="en-US" w:eastAsia="zh-CN"/>
        </w:rPr>
        <w:t>乙方</w:t>
      </w:r>
      <w:r>
        <w:rPr>
          <w:rFonts w:hint="eastAsia" w:ascii="仿宋" w:hAnsi="仿宋" w:eastAsia="仿宋" w:cs="仿宋"/>
          <w:b/>
          <w:color w:val="auto"/>
          <w:sz w:val="18"/>
          <w:szCs w:val="18"/>
          <w:highlight w:val="none"/>
        </w:rPr>
        <w:t>发起，如实填写，不允许涂改，如有涂改或虚报，此表无效。</w:t>
      </w:r>
    </w:p>
    <w:p w14:paraId="45930865">
      <w:pPr>
        <w:pageBreakBefore w:val="0"/>
        <w:numPr>
          <w:ilvl w:val="0"/>
          <w:numId w:val="2"/>
        </w:numPr>
        <w:tabs>
          <w:tab w:val="left" w:pos="720"/>
        </w:tabs>
        <w:wordWrap/>
        <w:topLinePunct w:val="0"/>
        <w:bidi w:val="0"/>
        <w:adjustRightInd w:val="0"/>
        <w:snapToGrid w:val="0"/>
        <w:spacing w:line="360" w:lineRule="auto"/>
        <w:ind w:left="-315" w:leftChars="-150" w:right="-630" w:rightChars="-300" w:firstLine="1175" w:firstLineChars="650"/>
        <w:jc w:val="left"/>
        <w:rPr>
          <w:rFonts w:hint="eastAsia" w:ascii="仿宋" w:hAnsi="仿宋" w:eastAsia="仿宋" w:cs="仿宋"/>
          <w:b/>
          <w:color w:val="auto"/>
          <w:sz w:val="18"/>
          <w:szCs w:val="18"/>
          <w:highlight w:val="none"/>
        </w:rPr>
      </w:pPr>
      <w:r>
        <w:rPr>
          <w:rFonts w:hint="eastAsia" w:ascii="仿宋" w:hAnsi="仿宋" w:eastAsia="仿宋" w:cs="仿宋"/>
          <w:b/>
          <w:color w:val="auto"/>
          <w:sz w:val="18"/>
          <w:szCs w:val="18"/>
          <w:highlight w:val="none"/>
        </w:rPr>
        <w:t>此确认表作为向公司申报款项支付审批单的附件。</w:t>
      </w:r>
    </w:p>
    <w:p w14:paraId="69E532CF">
      <w:pPr>
        <w:pageBreakBefore w:val="0"/>
        <w:numPr>
          <w:ilvl w:val="0"/>
          <w:numId w:val="0"/>
        </w:numPr>
        <w:tabs>
          <w:tab w:val="left" w:pos="720"/>
        </w:tabs>
        <w:wordWrap/>
        <w:topLinePunct w:val="0"/>
        <w:bidi w:val="0"/>
        <w:adjustRightInd w:val="0"/>
        <w:snapToGrid w:val="0"/>
        <w:spacing w:line="360" w:lineRule="auto"/>
        <w:ind w:right="-630" w:rightChars="-300"/>
        <w:jc w:val="left"/>
        <w:rPr>
          <w:rFonts w:hint="eastAsia" w:ascii="仿宋" w:hAnsi="仿宋" w:eastAsia="仿宋" w:cs="仿宋"/>
          <w:b/>
          <w:color w:val="auto"/>
          <w:sz w:val="18"/>
          <w:szCs w:val="18"/>
          <w:highlight w:val="none"/>
          <w:lang w:val="en-US" w:eastAsia="zh-CN"/>
        </w:rPr>
      </w:pP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56"/>
        <w:gridCol w:w="1302"/>
        <w:gridCol w:w="1096"/>
        <w:gridCol w:w="1096"/>
        <w:gridCol w:w="1536"/>
        <w:gridCol w:w="1976"/>
        <w:gridCol w:w="1096"/>
        <w:gridCol w:w="1096"/>
      </w:tblGrid>
      <w:tr w14:paraId="011CC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gridSpan w:val="8"/>
            <w:tcBorders>
              <w:top w:val="nil"/>
              <w:left w:val="nil"/>
              <w:bottom w:val="nil"/>
              <w:right w:val="nil"/>
            </w:tcBorders>
            <w:noWrap/>
            <w:vAlign w:val="center"/>
          </w:tcPr>
          <w:p w14:paraId="5C3EF7B4">
            <w:pPr>
              <w:keepNext w:val="0"/>
              <w:keepLines w:val="0"/>
              <w:pageBreakBefore w:val="0"/>
              <w:widowControl/>
              <w:suppressLineNumbers w:val="0"/>
              <w:wordWrap/>
              <w:topLinePunct w:val="0"/>
              <w:bidi w:val="0"/>
              <w:adjustRightInd w:val="0"/>
              <w:snapToGrid w:val="0"/>
              <w:spacing w:line="360" w:lineRule="auto"/>
              <w:jc w:val="right"/>
              <w:textAlignment w:val="center"/>
              <w:rPr>
                <w:rFonts w:hint="default" w:ascii="仿宋" w:hAnsi="仿宋" w:eastAsia="仿宋" w:cs="仿宋"/>
                <w:b/>
                <w:bCs/>
                <w:i w:val="0"/>
                <w:iCs w:val="0"/>
                <w:color w:val="auto"/>
                <w:kern w:val="0"/>
                <w:sz w:val="44"/>
                <w:szCs w:val="44"/>
                <w:highlight w:val="none"/>
                <w:u w:val="none"/>
                <w:lang w:val="en-US" w:eastAsia="zh-CN" w:bidi="ar"/>
              </w:rPr>
            </w:pPr>
            <w:r>
              <w:rPr>
                <w:rFonts w:hint="eastAsia" w:ascii="仿宋" w:hAnsi="仿宋" w:eastAsia="仿宋" w:cs="仿宋"/>
                <w:b/>
                <w:bCs/>
                <w:i w:val="0"/>
                <w:iCs w:val="0"/>
                <w:color w:val="auto"/>
                <w:kern w:val="0"/>
                <w:sz w:val="36"/>
                <w:szCs w:val="36"/>
                <w:highlight w:val="none"/>
                <w:u w:val="none"/>
                <w:lang w:val="en-US" w:eastAsia="zh-CN" w:bidi="ar"/>
              </w:rPr>
              <w:t>附件四</w:t>
            </w:r>
          </w:p>
          <w:p w14:paraId="4ADCE995">
            <w:pPr>
              <w:keepNext w:val="0"/>
              <w:keepLines w:val="0"/>
              <w:pageBreakBefore w:val="0"/>
              <w:widowControl/>
              <w:suppressLineNumbers w:val="0"/>
              <w:wordWrap/>
              <w:topLinePunct w:val="0"/>
              <w:bidi w:val="0"/>
              <w:adjustRightInd w:val="0"/>
              <w:snapToGrid w:val="0"/>
              <w:spacing w:line="360" w:lineRule="auto"/>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44"/>
                <w:szCs w:val="44"/>
                <w:highlight w:val="none"/>
                <w:u w:val="none"/>
                <w:lang w:val="en-US" w:eastAsia="zh-CN" w:bidi="ar"/>
              </w:rPr>
              <w:t>款项支付台账</w:t>
            </w:r>
          </w:p>
        </w:tc>
      </w:tr>
      <w:tr w14:paraId="25EE5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gridSpan w:val="8"/>
            <w:tcBorders>
              <w:top w:val="single" w:color="000000" w:sz="4" w:space="0"/>
              <w:left w:val="single" w:color="000000" w:sz="4" w:space="0"/>
              <w:bottom w:val="single" w:color="000000" w:sz="4" w:space="0"/>
              <w:right w:val="single" w:color="000000" w:sz="4" w:space="0"/>
            </w:tcBorders>
            <w:noWrap/>
            <w:vAlign w:val="center"/>
          </w:tcPr>
          <w:p w14:paraId="4139B63D">
            <w:pPr>
              <w:keepNext w:val="0"/>
              <w:keepLines w:val="0"/>
              <w:pageBreakBefore w:val="0"/>
              <w:widowControl/>
              <w:suppressLineNumbers w:val="0"/>
              <w:wordWrap/>
              <w:topLinePunct w:val="0"/>
              <w:bidi w:val="0"/>
              <w:adjustRightInd w:val="0"/>
              <w:snapToGrid w:val="0"/>
              <w:spacing w:line="240" w:lineRule="auto"/>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项目名称：</w:t>
            </w:r>
          </w:p>
        </w:tc>
      </w:tr>
      <w:tr w14:paraId="6109E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gridSpan w:val="8"/>
            <w:tcBorders>
              <w:top w:val="single" w:color="000000" w:sz="4" w:space="0"/>
              <w:left w:val="single" w:color="000000" w:sz="4" w:space="0"/>
              <w:bottom w:val="single" w:color="000000" w:sz="4" w:space="0"/>
              <w:right w:val="single" w:color="000000" w:sz="4" w:space="0"/>
            </w:tcBorders>
            <w:noWrap/>
            <w:vAlign w:val="center"/>
          </w:tcPr>
          <w:p w14:paraId="53507964">
            <w:pPr>
              <w:keepNext w:val="0"/>
              <w:keepLines w:val="0"/>
              <w:pageBreakBefore w:val="0"/>
              <w:widowControl/>
              <w:suppressLineNumbers w:val="0"/>
              <w:wordWrap/>
              <w:topLinePunct w:val="0"/>
              <w:bidi w:val="0"/>
              <w:adjustRightInd w:val="0"/>
              <w:snapToGrid w:val="0"/>
              <w:spacing w:line="240" w:lineRule="auto"/>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合同名称：</w:t>
            </w:r>
          </w:p>
        </w:tc>
      </w:tr>
      <w:tr w14:paraId="35031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gridSpan w:val="8"/>
            <w:tcBorders>
              <w:top w:val="single" w:color="000000" w:sz="4" w:space="0"/>
              <w:left w:val="single" w:color="000000" w:sz="4" w:space="0"/>
              <w:bottom w:val="single" w:color="000000" w:sz="4" w:space="0"/>
              <w:right w:val="single" w:color="000000" w:sz="4" w:space="0"/>
            </w:tcBorders>
            <w:noWrap/>
            <w:vAlign w:val="center"/>
          </w:tcPr>
          <w:p w14:paraId="7933A8D7">
            <w:pPr>
              <w:keepNext w:val="0"/>
              <w:keepLines w:val="0"/>
              <w:pageBreakBefore w:val="0"/>
              <w:widowControl/>
              <w:suppressLineNumbers w:val="0"/>
              <w:wordWrap/>
              <w:topLinePunct w:val="0"/>
              <w:bidi w:val="0"/>
              <w:adjustRightInd w:val="0"/>
              <w:snapToGrid w:val="0"/>
              <w:spacing w:line="240" w:lineRule="auto"/>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付款公司名称：东莞市中泰建安工程有限公司</w:t>
            </w:r>
          </w:p>
        </w:tc>
      </w:tr>
      <w:tr w14:paraId="23CDD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56" w:type="dxa"/>
            <w:tcBorders>
              <w:top w:val="single" w:color="000000" w:sz="4" w:space="0"/>
              <w:left w:val="single" w:color="000000" w:sz="4" w:space="0"/>
              <w:bottom w:val="single" w:color="000000" w:sz="4" w:space="0"/>
              <w:right w:val="single" w:color="000000" w:sz="4" w:space="0"/>
            </w:tcBorders>
            <w:noWrap/>
            <w:vAlign w:val="center"/>
          </w:tcPr>
          <w:p w14:paraId="38B2B154">
            <w:pPr>
              <w:keepNext w:val="0"/>
              <w:keepLines w:val="0"/>
              <w:pageBreakBefore w:val="0"/>
              <w:widowControl/>
              <w:suppressLineNumbers w:val="0"/>
              <w:wordWrap/>
              <w:topLinePunct w:val="0"/>
              <w:bidi w:val="0"/>
              <w:adjustRightInd w:val="0"/>
              <w:snapToGrid w:val="0"/>
              <w:spacing w:line="24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序号</w:t>
            </w:r>
          </w:p>
        </w:tc>
        <w:tc>
          <w:tcPr>
            <w:tcW w:w="1302" w:type="dxa"/>
            <w:tcBorders>
              <w:top w:val="single" w:color="000000" w:sz="4" w:space="0"/>
              <w:left w:val="single" w:color="000000" w:sz="4" w:space="0"/>
              <w:bottom w:val="single" w:color="000000" w:sz="4" w:space="0"/>
              <w:right w:val="single" w:color="000000" w:sz="4" w:space="0"/>
            </w:tcBorders>
            <w:noWrap w:val="0"/>
            <w:vAlign w:val="center"/>
          </w:tcPr>
          <w:p w14:paraId="0B712084">
            <w:pPr>
              <w:keepNext w:val="0"/>
              <w:keepLines w:val="0"/>
              <w:pageBreakBefore w:val="0"/>
              <w:widowControl/>
              <w:suppressLineNumbers w:val="0"/>
              <w:wordWrap/>
              <w:topLinePunct w:val="0"/>
              <w:bidi w:val="0"/>
              <w:adjustRightInd w:val="0"/>
              <w:snapToGrid w:val="0"/>
              <w:spacing w:line="24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收/付款日期</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（年/月）</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1836A5">
            <w:pPr>
              <w:keepNext w:val="0"/>
              <w:keepLines w:val="0"/>
              <w:pageBreakBefore w:val="0"/>
              <w:widowControl/>
              <w:suppressLineNumbers w:val="0"/>
              <w:wordWrap/>
              <w:topLinePunct w:val="0"/>
              <w:bidi w:val="0"/>
              <w:adjustRightInd w:val="0"/>
              <w:snapToGrid w:val="0"/>
              <w:spacing w:line="24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发票代码</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13A487">
            <w:pPr>
              <w:keepNext w:val="0"/>
              <w:keepLines w:val="0"/>
              <w:pageBreakBefore w:val="0"/>
              <w:widowControl/>
              <w:suppressLineNumbers w:val="0"/>
              <w:wordWrap/>
              <w:topLinePunct w:val="0"/>
              <w:bidi w:val="0"/>
              <w:adjustRightInd w:val="0"/>
              <w:snapToGrid w:val="0"/>
              <w:spacing w:line="24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发票号码</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5469D3D">
            <w:pPr>
              <w:keepNext w:val="0"/>
              <w:keepLines w:val="0"/>
              <w:pageBreakBefore w:val="0"/>
              <w:widowControl/>
              <w:suppressLineNumbers w:val="0"/>
              <w:wordWrap/>
              <w:topLinePunct w:val="0"/>
              <w:bidi w:val="0"/>
              <w:adjustRightInd w:val="0"/>
              <w:snapToGrid w:val="0"/>
              <w:spacing w:line="24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当期应付金额</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6F0046">
            <w:pPr>
              <w:keepNext w:val="0"/>
              <w:keepLines w:val="0"/>
              <w:pageBreakBefore w:val="0"/>
              <w:widowControl/>
              <w:suppressLineNumbers w:val="0"/>
              <w:wordWrap/>
              <w:topLinePunct w:val="0"/>
              <w:bidi w:val="0"/>
              <w:adjustRightInd w:val="0"/>
              <w:snapToGrid w:val="0"/>
              <w:spacing w:line="24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已支付金额</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15E5AD">
            <w:pPr>
              <w:keepNext w:val="0"/>
              <w:keepLines w:val="0"/>
              <w:pageBreakBefore w:val="0"/>
              <w:widowControl/>
              <w:suppressLineNumbers w:val="0"/>
              <w:wordWrap/>
              <w:topLinePunct w:val="0"/>
              <w:bidi w:val="0"/>
              <w:adjustRightInd w:val="0"/>
              <w:snapToGrid w:val="0"/>
              <w:spacing w:line="24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未付金额</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3AD1333">
            <w:pPr>
              <w:keepNext w:val="0"/>
              <w:keepLines w:val="0"/>
              <w:pageBreakBefore w:val="0"/>
              <w:widowControl/>
              <w:suppressLineNumbers w:val="0"/>
              <w:wordWrap/>
              <w:topLinePunct w:val="0"/>
              <w:bidi w:val="0"/>
              <w:adjustRightInd w:val="0"/>
              <w:snapToGrid w:val="0"/>
              <w:spacing w:line="24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付款内容</w:t>
            </w:r>
          </w:p>
        </w:tc>
      </w:tr>
      <w:tr w14:paraId="40248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C772EA1">
            <w:pPr>
              <w:keepNext w:val="0"/>
              <w:keepLines w:val="0"/>
              <w:pageBreakBefore w:val="0"/>
              <w:widowControl/>
              <w:suppressLineNumbers w:val="0"/>
              <w:wordWrap/>
              <w:topLinePunct w:val="0"/>
              <w:bidi w:val="0"/>
              <w:adjustRightInd w:val="0"/>
              <w:snapToGrid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69C015">
            <w:pPr>
              <w:pageBreakBefore w:val="0"/>
              <w:wordWrap/>
              <w:topLinePunct w:val="0"/>
              <w:bidi w:val="0"/>
              <w:adjustRightInd w:val="0"/>
              <w:snapToGrid w:val="0"/>
              <w:spacing w:line="360" w:lineRule="auto"/>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C8923EF">
            <w:pPr>
              <w:pageBreakBefore w:val="0"/>
              <w:wordWrap/>
              <w:topLinePunct w:val="0"/>
              <w:bidi w:val="0"/>
              <w:adjustRightInd w:val="0"/>
              <w:snapToGrid w:val="0"/>
              <w:spacing w:line="360" w:lineRule="auto"/>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6DA9F4D">
            <w:pPr>
              <w:pageBreakBefore w:val="0"/>
              <w:wordWrap/>
              <w:topLinePunct w:val="0"/>
              <w:bidi w:val="0"/>
              <w:adjustRightInd w:val="0"/>
              <w:snapToGrid w:val="0"/>
              <w:spacing w:line="360" w:lineRule="auto"/>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F532934">
            <w:pPr>
              <w:pageBreakBefore w:val="0"/>
              <w:wordWrap/>
              <w:topLinePunct w:val="0"/>
              <w:bidi w:val="0"/>
              <w:adjustRightInd w:val="0"/>
              <w:snapToGrid w:val="0"/>
              <w:spacing w:line="360" w:lineRule="auto"/>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C30516">
            <w:pPr>
              <w:pageBreakBefore w:val="0"/>
              <w:wordWrap/>
              <w:topLinePunct w:val="0"/>
              <w:bidi w:val="0"/>
              <w:adjustRightInd w:val="0"/>
              <w:snapToGrid w:val="0"/>
              <w:spacing w:line="360" w:lineRule="auto"/>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DBACE5C">
            <w:pPr>
              <w:pageBreakBefore w:val="0"/>
              <w:wordWrap/>
              <w:topLinePunct w:val="0"/>
              <w:bidi w:val="0"/>
              <w:adjustRightInd w:val="0"/>
              <w:snapToGrid w:val="0"/>
              <w:spacing w:line="360" w:lineRule="auto"/>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E737CB">
            <w:pPr>
              <w:pageBreakBefore w:val="0"/>
              <w:wordWrap/>
              <w:topLinePunct w:val="0"/>
              <w:bidi w:val="0"/>
              <w:adjustRightInd w:val="0"/>
              <w:snapToGrid w:val="0"/>
              <w:spacing w:line="360" w:lineRule="auto"/>
              <w:jc w:val="center"/>
              <w:rPr>
                <w:rFonts w:hint="eastAsia" w:ascii="仿宋" w:hAnsi="仿宋" w:eastAsia="仿宋" w:cs="仿宋"/>
                <w:i w:val="0"/>
                <w:iCs w:val="0"/>
                <w:color w:val="auto"/>
                <w:sz w:val="22"/>
                <w:szCs w:val="22"/>
                <w:highlight w:val="none"/>
                <w:u w:val="none"/>
              </w:rPr>
            </w:pPr>
          </w:p>
        </w:tc>
      </w:tr>
      <w:tr w14:paraId="785C7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5A82E58">
            <w:pPr>
              <w:keepNext w:val="0"/>
              <w:keepLines w:val="0"/>
              <w:pageBreakBefore w:val="0"/>
              <w:widowControl/>
              <w:suppressLineNumbers w:val="0"/>
              <w:wordWrap/>
              <w:topLinePunct w:val="0"/>
              <w:bidi w:val="0"/>
              <w:adjustRightInd w:val="0"/>
              <w:snapToGrid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09AC9E">
            <w:pPr>
              <w:pageBreakBefore w:val="0"/>
              <w:wordWrap/>
              <w:topLinePunct w:val="0"/>
              <w:bidi w:val="0"/>
              <w:adjustRightInd w:val="0"/>
              <w:snapToGrid w:val="0"/>
              <w:spacing w:line="360" w:lineRule="auto"/>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D822CD">
            <w:pPr>
              <w:pageBreakBefore w:val="0"/>
              <w:wordWrap/>
              <w:topLinePunct w:val="0"/>
              <w:bidi w:val="0"/>
              <w:adjustRightInd w:val="0"/>
              <w:snapToGrid w:val="0"/>
              <w:spacing w:line="360" w:lineRule="auto"/>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308F00">
            <w:pPr>
              <w:pageBreakBefore w:val="0"/>
              <w:wordWrap/>
              <w:topLinePunct w:val="0"/>
              <w:bidi w:val="0"/>
              <w:adjustRightInd w:val="0"/>
              <w:snapToGrid w:val="0"/>
              <w:spacing w:line="360" w:lineRule="auto"/>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C9E190F">
            <w:pPr>
              <w:pageBreakBefore w:val="0"/>
              <w:wordWrap/>
              <w:topLinePunct w:val="0"/>
              <w:bidi w:val="0"/>
              <w:adjustRightInd w:val="0"/>
              <w:snapToGrid w:val="0"/>
              <w:spacing w:line="360" w:lineRule="auto"/>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E63ED1B">
            <w:pPr>
              <w:pageBreakBefore w:val="0"/>
              <w:wordWrap/>
              <w:topLinePunct w:val="0"/>
              <w:bidi w:val="0"/>
              <w:adjustRightInd w:val="0"/>
              <w:snapToGrid w:val="0"/>
              <w:spacing w:line="360" w:lineRule="auto"/>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B4D628C">
            <w:pPr>
              <w:pageBreakBefore w:val="0"/>
              <w:wordWrap/>
              <w:topLinePunct w:val="0"/>
              <w:bidi w:val="0"/>
              <w:adjustRightInd w:val="0"/>
              <w:snapToGrid w:val="0"/>
              <w:spacing w:line="360" w:lineRule="auto"/>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14D718">
            <w:pPr>
              <w:pageBreakBefore w:val="0"/>
              <w:wordWrap/>
              <w:topLinePunct w:val="0"/>
              <w:bidi w:val="0"/>
              <w:adjustRightInd w:val="0"/>
              <w:snapToGrid w:val="0"/>
              <w:spacing w:line="360" w:lineRule="auto"/>
              <w:jc w:val="center"/>
              <w:rPr>
                <w:rFonts w:hint="eastAsia" w:ascii="仿宋" w:hAnsi="仿宋" w:eastAsia="仿宋" w:cs="仿宋"/>
                <w:i w:val="0"/>
                <w:iCs w:val="0"/>
                <w:color w:val="auto"/>
                <w:sz w:val="22"/>
                <w:szCs w:val="22"/>
                <w:highlight w:val="none"/>
                <w:u w:val="none"/>
              </w:rPr>
            </w:pPr>
          </w:p>
        </w:tc>
      </w:tr>
      <w:tr w14:paraId="0B8CD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2B739CB">
            <w:pPr>
              <w:keepNext w:val="0"/>
              <w:keepLines w:val="0"/>
              <w:pageBreakBefore w:val="0"/>
              <w:widowControl/>
              <w:suppressLineNumbers w:val="0"/>
              <w:wordWrap/>
              <w:topLinePunct w:val="0"/>
              <w:bidi w:val="0"/>
              <w:adjustRightInd w:val="0"/>
              <w:snapToGrid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FA67D6B">
            <w:pPr>
              <w:pageBreakBefore w:val="0"/>
              <w:wordWrap/>
              <w:topLinePunct w:val="0"/>
              <w:bidi w:val="0"/>
              <w:adjustRightInd w:val="0"/>
              <w:snapToGrid w:val="0"/>
              <w:spacing w:line="360" w:lineRule="auto"/>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DC1D63F">
            <w:pPr>
              <w:pageBreakBefore w:val="0"/>
              <w:wordWrap/>
              <w:topLinePunct w:val="0"/>
              <w:bidi w:val="0"/>
              <w:adjustRightInd w:val="0"/>
              <w:snapToGrid w:val="0"/>
              <w:spacing w:line="360" w:lineRule="auto"/>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F69E068">
            <w:pPr>
              <w:pageBreakBefore w:val="0"/>
              <w:wordWrap/>
              <w:topLinePunct w:val="0"/>
              <w:bidi w:val="0"/>
              <w:adjustRightInd w:val="0"/>
              <w:snapToGrid w:val="0"/>
              <w:spacing w:line="360" w:lineRule="auto"/>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0CFCCDE">
            <w:pPr>
              <w:pageBreakBefore w:val="0"/>
              <w:wordWrap/>
              <w:topLinePunct w:val="0"/>
              <w:bidi w:val="0"/>
              <w:adjustRightInd w:val="0"/>
              <w:snapToGrid w:val="0"/>
              <w:spacing w:line="360" w:lineRule="auto"/>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DCF0EAB">
            <w:pPr>
              <w:pageBreakBefore w:val="0"/>
              <w:wordWrap/>
              <w:topLinePunct w:val="0"/>
              <w:bidi w:val="0"/>
              <w:adjustRightInd w:val="0"/>
              <w:snapToGrid w:val="0"/>
              <w:spacing w:line="360" w:lineRule="auto"/>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63A5BC">
            <w:pPr>
              <w:pageBreakBefore w:val="0"/>
              <w:wordWrap/>
              <w:topLinePunct w:val="0"/>
              <w:bidi w:val="0"/>
              <w:adjustRightInd w:val="0"/>
              <w:snapToGrid w:val="0"/>
              <w:spacing w:line="360" w:lineRule="auto"/>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3720483">
            <w:pPr>
              <w:pageBreakBefore w:val="0"/>
              <w:wordWrap/>
              <w:topLinePunct w:val="0"/>
              <w:bidi w:val="0"/>
              <w:adjustRightInd w:val="0"/>
              <w:snapToGrid w:val="0"/>
              <w:spacing w:line="360" w:lineRule="auto"/>
              <w:jc w:val="center"/>
              <w:rPr>
                <w:rFonts w:hint="eastAsia" w:ascii="仿宋" w:hAnsi="仿宋" w:eastAsia="仿宋" w:cs="仿宋"/>
                <w:i w:val="0"/>
                <w:iCs w:val="0"/>
                <w:color w:val="auto"/>
                <w:sz w:val="22"/>
                <w:szCs w:val="22"/>
                <w:highlight w:val="none"/>
                <w:u w:val="none"/>
              </w:rPr>
            </w:pPr>
          </w:p>
        </w:tc>
      </w:tr>
      <w:tr w14:paraId="0E99A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68EEF6F">
            <w:pPr>
              <w:keepNext w:val="0"/>
              <w:keepLines w:val="0"/>
              <w:pageBreakBefore w:val="0"/>
              <w:widowControl/>
              <w:suppressLineNumbers w:val="0"/>
              <w:wordWrap/>
              <w:topLinePunct w:val="0"/>
              <w:bidi w:val="0"/>
              <w:adjustRightInd w:val="0"/>
              <w:snapToGrid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C1DDD64">
            <w:pPr>
              <w:pageBreakBefore w:val="0"/>
              <w:wordWrap/>
              <w:topLinePunct w:val="0"/>
              <w:bidi w:val="0"/>
              <w:adjustRightInd w:val="0"/>
              <w:snapToGrid w:val="0"/>
              <w:spacing w:line="360" w:lineRule="auto"/>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9D37D34">
            <w:pPr>
              <w:pageBreakBefore w:val="0"/>
              <w:wordWrap/>
              <w:topLinePunct w:val="0"/>
              <w:bidi w:val="0"/>
              <w:adjustRightInd w:val="0"/>
              <w:snapToGrid w:val="0"/>
              <w:spacing w:line="360" w:lineRule="auto"/>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6353618">
            <w:pPr>
              <w:pageBreakBefore w:val="0"/>
              <w:wordWrap/>
              <w:topLinePunct w:val="0"/>
              <w:bidi w:val="0"/>
              <w:adjustRightInd w:val="0"/>
              <w:snapToGrid w:val="0"/>
              <w:spacing w:line="360" w:lineRule="auto"/>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4F2F415">
            <w:pPr>
              <w:pageBreakBefore w:val="0"/>
              <w:wordWrap/>
              <w:topLinePunct w:val="0"/>
              <w:bidi w:val="0"/>
              <w:adjustRightInd w:val="0"/>
              <w:snapToGrid w:val="0"/>
              <w:spacing w:line="360" w:lineRule="auto"/>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078003">
            <w:pPr>
              <w:pageBreakBefore w:val="0"/>
              <w:wordWrap/>
              <w:topLinePunct w:val="0"/>
              <w:bidi w:val="0"/>
              <w:adjustRightInd w:val="0"/>
              <w:snapToGrid w:val="0"/>
              <w:spacing w:line="360" w:lineRule="auto"/>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1F566B0">
            <w:pPr>
              <w:pageBreakBefore w:val="0"/>
              <w:wordWrap/>
              <w:topLinePunct w:val="0"/>
              <w:bidi w:val="0"/>
              <w:adjustRightInd w:val="0"/>
              <w:snapToGrid w:val="0"/>
              <w:spacing w:line="360" w:lineRule="auto"/>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9DF1542">
            <w:pPr>
              <w:pageBreakBefore w:val="0"/>
              <w:wordWrap/>
              <w:topLinePunct w:val="0"/>
              <w:bidi w:val="0"/>
              <w:adjustRightInd w:val="0"/>
              <w:snapToGrid w:val="0"/>
              <w:spacing w:line="360" w:lineRule="auto"/>
              <w:jc w:val="center"/>
              <w:rPr>
                <w:rFonts w:hint="eastAsia" w:ascii="仿宋" w:hAnsi="仿宋" w:eastAsia="仿宋" w:cs="仿宋"/>
                <w:i w:val="0"/>
                <w:iCs w:val="0"/>
                <w:color w:val="auto"/>
                <w:sz w:val="22"/>
                <w:szCs w:val="22"/>
                <w:highlight w:val="none"/>
                <w:u w:val="none"/>
              </w:rPr>
            </w:pPr>
          </w:p>
        </w:tc>
      </w:tr>
      <w:tr w14:paraId="6096D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C95026D">
            <w:pPr>
              <w:keepNext w:val="0"/>
              <w:keepLines w:val="0"/>
              <w:pageBreakBefore w:val="0"/>
              <w:widowControl/>
              <w:suppressLineNumbers w:val="0"/>
              <w:wordWrap/>
              <w:topLinePunct w:val="0"/>
              <w:bidi w:val="0"/>
              <w:adjustRightInd w:val="0"/>
              <w:snapToGrid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337646">
            <w:pPr>
              <w:pageBreakBefore w:val="0"/>
              <w:wordWrap/>
              <w:topLinePunct w:val="0"/>
              <w:bidi w:val="0"/>
              <w:adjustRightInd w:val="0"/>
              <w:snapToGrid w:val="0"/>
              <w:spacing w:line="360" w:lineRule="auto"/>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8F40B2">
            <w:pPr>
              <w:pageBreakBefore w:val="0"/>
              <w:wordWrap/>
              <w:topLinePunct w:val="0"/>
              <w:bidi w:val="0"/>
              <w:adjustRightInd w:val="0"/>
              <w:snapToGrid w:val="0"/>
              <w:spacing w:line="360" w:lineRule="auto"/>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C7A5C4">
            <w:pPr>
              <w:pageBreakBefore w:val="0"/>
              <w:wordWrap/>
              <w:topLinePunct w:val="0"/>
              <w:bidi w:val="0"/>
              <w:adjustRightInd w:val="0"/>
              <w:snapToGrid w:val="0"/>
              <w:spacing w:line="360" w:lineRule="auto"/>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F71DBD">
            <w:pPr>
              <w:pageBreakBefore w:val="0"/>
              <w:wordWrap/>
              <w:topLinePunct w:val="0"/>
              <w:bidi w:val="0"/>
              <w:adjustRightInd w:val="0"/>
              <w:snapToGrid w:val="0"/>
              <w:spacing w:line="360" w:lineRule="auto"/>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8CDEF91">
            <w:pPr>
              <w:pageBreakBefore w:val="0"/>
              <w:wordWrap/>
              <w:topLinePunct w:val="0"/>
              <w:bidi w:val="0"/>
              <w:adjustRightInd w:val="0"/>
              <w:snapToGrid w:val="0"/>
              <w:spacing w:line="360" w:lineRule="auto"/>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9273382">
            <w:pPr>
              <w:pageBreakBefore w:val="0"/>
              <w:wordWrap/>
              <w:topLinePunct w:val="0"/>
              <w:bidi w:val="0"/>
              <w:adjustRightInd w:val="0"/>
              <w:snapToGrid w:val="0"/>
              <w:spacing w:line="360" w:lineRule="auto"/>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73B6F5">
            <w:pPr>
              <w:pageBreakBefore w:val="0"/>
              <w:wordWrap/>
              <w:topLinePunct w:val="0"/>
              <w:bidi w:val="0"/>
              <w:adjustRightInd w:val="0"/>
              <w:snapToGrid w:val="0"/>
              <w:spacing w:line="360" w:lineRule="auto"/>
              <w:jc w:val="center"/>
              <w:rPr>
                <w:rFonts w:hint="eastAsia" w:ascii="仿宋" w:hAnsi="仿宋" w:eastAsia="仿宋" w:cs="仿宋"/>
                <w:i w:val="0"/>
                <w:iCs w:val="0"/>
                <w:color w:val="auto"/>
                <w:sz w:val="22"/>
                <w:szCs w:val="22"/>
                <w:highlight w:val="none"/>
                <w:u w:val="none"/>
              </w:rPr>
            </w:pPr>
          </w:p>
        </w:tc>
      </w:tr>
      <w:tr w14:paraId="525D6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F0C0752">
            <w:pPr>
              <w:keepNext w:val="0"/>
              <w:keepLines w:val="0"/>
              <w:pageBreakBefore w:val="0"/>
              <w:widowControl/>
              <w:suppressLineNumbers w:val="0"/>
              <w:wordWrap/>
              <w:topLinePunct w:val="0"/>
              <w:bidi w:val="0"/>
              <w:adjustRightInd w:val="0"/>
              <w:snapToGrid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CB7B1A">
            <w:pPr>
              <w:pageBreakBefore w:val="0"/>
              <w:wordWrap/>
              <w:topLinePunct w:val="0"/>
              <w:bidi w:val="0"/>
              <w:adjustRightInd w:val="0"/>
              <w:snapToGrid w:val="0"/>
              <w:spacing w:line="360" w:lineRule="auto"/>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1DBB26">
            <w:pPr>
              <w:pageBreakBefore w:val="0"/>
              <w:wordWrap/>
              <w:topLinePunct w:val="0"/>
              <w:bidi w:val="0"/>
              <w:adjustRightInd w:val="0"/>
              <w:snapToGrid w:val="0"/>
              <w:spacing w:line="360" w:lineRule="auto"/>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765652">
            <w:pPr>
              <w:pageBreakBefore w:val="0"/>
              <w:wordWrap/>
              <w:topLinePunct w:val="0"/>
              <w:bidi w:val="0"/>
              <w:adjustRightInd w:val="0"/>
              <w:snapToGrid w:val="0"/>
              <w:spacing w:line="360" w:lineRule="auto"/>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748750B">
            <w:pPr>
              <w:pageBreakBefore w:val="0"/>
              <w:wordWrap/>
              <w:topLinePunct w:val="0"/>
              <w:bidi w:val="0"/>
              <w:adjustRightInd w:val="0"/>
              <w:snapToGrid w:val="0"/>
              <w:spacing w:line="360" w:lineRule="auto"/>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4A5E6EA">
            <w:pPr>
              <w:pageBreakBefore w:val="0"/>
              <w:wordWrap/>
              <w:topLinePunct w:val="0"/>
              <w:bidi w:val="0"/>
              <w:adjustRightInd w:val="0"/>
              <w:snapToGrid w:val="0"/>
              <w:spacing w:line="360" w:lineRule="auto"/>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E4C3EA5">
            <w:pPr>
              <w:pageBreakBefore w:val="0"/>
              <w:wordWrap/>
              <w:topLinePunct w:val="0"/>
              <w:bidi w:val="0"/>
              <w:adjustRightInd w:val="0"/>
              <w:snapToGrid w:val="0"/>
              <w:spacing w:line="360" w:lineRule="auto"/>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770A28">
            <w:pPr>
              <w:pageBreakBefore w:val="0"/>
              <w:wordWrap/>
              <w:topLinePunct w:val="0"/>
              <w:bidi w:val="0"/>
              <w:adjustRightInd w:val="0"/>
              <w:snapToGrid w:val="0"/>
              <w:spacing w:line="360" w:lineRule="auto"/>
              <w:jc w:val="center"/>
              <w:rPr>
                <w:rFonts w:hint="eastAsia" w:ascii="仿宋" w:hAnsi="仿宋" w:eastAsia="仿宋" w:cs="仿宋"/>
                <w:i w:val="0"/>
                <w:iCs w:val="0"/>
                <w:color w:val="auto"/>
                <w:sz w:val="22"/>
                <w:szCs w:val="22"/>
                <w:highlight w:val="none"/>
                <w:u w:val="none"/>
              </w:rPr>
            </w:pPr>
          </w:p>
        </w:tc>
      </w:tr>
      <w:tr w14:paraId="07728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2"/>
            <w:tcBorders>
              <w:top w:val="nil"/>
              <w:left w:val="nil"/>
              <w:bottom w:val="nil"/>
              <w:right w:val="nil"/>
            </w:tcBorders>
            <w:noWrap/>
            <w:vAlign w:val="center"/>
          </w:tcPr>
          <w:p w14:paraId="09B56F09">
            <w:pPr>
              <w:pageBreakBefore w:val="0"/>
              <w:wordWrap/>
              <w:topLinePunct w:val="0"/>
              <w:bidi w:val="0"/>
              <w:adjustRightInd w:val="0"/>
              <w:snapToGrid w:val="0"/>
              <w:spacing w:line="360" w:lineRule="auto"/>
              <w:jc w:val="left"/>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制表人：</w:t>
            </w:r>
          </w:p>
        </w:tc>
        <w:tc>
          <w:tcPr>
            <w:tcW w:w="0" w:type="auto"/>
            <w:tcBorders>
              <w:top w:val="nil"/>
              <w:left w:val="nil"/>
              <w:bottom w:val="nil"/>
              <w:right w:val="nil"/>
            </w:tcBorders>
            <w:noWrap/>
            <w:vAlign w:val="center"/>
          </w:tcPr>
          <w:p w14:paraId="5F60C955">
            <w:pPr>
              <w:pageBreakBefore w:val="0"/>
              <w:wordWrap/>
              <w:topLinePunct w:val="0"/>
              <w:bidi w:val="0"/>
              <w:adjustRightInd w:val="0"/>
              <w:snapToGrid w:val="0"/>
              <w:spacing w:line="360" w:lineRule="auto"/>
              <w:jc w:val="center"/>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nil"/>
            </w:tcBorders>
            <w:noWrap/>
            <w:vAlign w:val="center"/>
          </w:tcPr>
          <w:p w14:paraId="168B5867">
            <w:pPr>
              <w:pageBreakBefore w:val="0"/>
              <w:wordWrap/>
              <w:topLinePunct w:val="0"/>
              <w:bidi w:val="0"/>
              <w:adjustRightInd w:val="0"/>
              <w:snapToGrid w:val="0"/>
              <w:spacing w:line="360" w:lineRule="auto"/>
              <w:jc w:val="center"/>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nil"/>
            </w:tcBorders>
            <w:noWrap/>
            <w:vAlign w:val="center"/>
          </w:tcPr>
          <w:p w14:paraId="04CB9247">
            <w:pPr>
              <w:pageBreakBefore w:val="0"/>
              <w:wordWrap/>
              <w:topLinePunct w:val="0"/>
              <w:bidi w:val="0"/>
              <w:adjustRightInd w:val="0"/>
              <w:snapToGrid w:val="0"/>
              <w:spacing w:line="360" w:lineRule="auto"/>
              <w:jc w:val="center"/>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nil"/>
            </w:tcBorders>
            <w:noWrap/>
            <w:vAlign w:val="center"/>
          </w:tcPr>
          <w:p w14:paraId="6B0F09E1">
            <w:pPr>
              <w:keepNext w:val="0"/>
              <w:keepLines w:val="0"/>
              <w:pageBreakBefore w:val="0"/>
              <w:widowControl/>
              <w:suppressLineNumbers w:val="0"/>
              <w:wordWrap/>
              <w:topLinePunct w:val="0"/>
              <w:bidi w:val="0"/>
              <w:adjustRightInd w:val="0"/>
              <w:snapToGrid w:val="0"/>
              <w:spacing w:line="360" w:lineRule="auto"/>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制表日期：</w:t>
            </w:r>
          </w:p>
        </w:tc>
        <w:tc>
          <w:tcPr>
            <w:tcW w:w="0" w:type="auto"/>
            <w:tcBorders>
              <w:top w:val="nil"/>
              <w:left w:val="nil"/>
              <w:bottom w:val="nil"/>
              <w:right w:val="nil"/>
            </w:tcBorders>
            <w:noWrap/>
            <w:vAlign w:val="center"/>
          </w:tcPr>
          <w:p w14:paraId="75AD14F5">
            <w:pPr>
              <w:pageBreakBefore w:val="0"/>
              <w:wordWrap/>
              <w:topLinePunct w:val="0"/>
              <w:bidi w:val="0"/>
              <w:adjustRightInd w:val="0"/>
              <w:snapToGrid w:val="0"/>
              <w:spacing w:line="360" w:lineRule="auto"/>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nil"/>
            </w:tcBorders>
            <w:noWrap/>
            <w:vAlign w:val="center"/>
          </w:tcPr>
          <w:p w14:paraId="16D40A08">
            <w:pPr>
              <w:pageBreakBefore w:val="0"/>
              <w:wordWrap/>
              <w:topLinePunct w:val="0"/>
              <w:bidi w:val="0"/>
              <w:adjustRightInd w:val="0"/>
              <w:snapToGrid w:val="0"/>
              <w:spacing w:line="360" w:lineRule="auto"/>
              <w:jc w:val="center"/>
              <w:rPr>
                <w:rFonts w:hint="eastAsia" w:ascii="仿宋" w:hAnsi="仿宋" w:eastAsia="仿宋" w:cs="仿宋"/>
                <w:i w:val="0"/>
                <w:iCs w:val="0"/>
                <w:color w:val="auto"/>
                <w:sz w:val="22"/>
                <w:szCs w:val="22"/>
                <w:highlight w:val="none"/>
                <w:u w:val="none"/>
              </w:rPr>
            </w:pPr>
          </w:p>
        </w:tc>
      </w:tr>
      <w:tr w14:paraId="390F0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nil"/>
              <w:left w:val="nil"/>
              <w:bottom w:val="nil"/>
              <w:right w:val="nil"/>
            </w:tcBorders>
            <w:noWrap/>
            <w:vAlign w:val="bottom"/>
          </w:tcPr>
          <w:p w14:paraId="7E50C631">
            <w:pPr>
              <w:pageBreakBefore w:val="0"/>
              <w:wordWrap/>
              <w:topLinePunct w:val="0"/>
              <w:bidi w:val="0"/>
              <w:adjustRightInd w:val="0"/>
              <w:snapToGrid w:val="0"/>
              <w:spacing w:line="360" w:lineRule="auto"/>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nil"/>
            </w:tcBorders>
            <w:noWrap/>
            <w:vAlign w:val="center"/>
          </w:tcPr>
          <w:p w14:paraId="3A93CEAC">
            <w:pPr>
              <w:pageBreakBefore w:val="0"/>
              <w:wordWrap/>
              <w:topLinePunct w:val="0"/>
              <w:bidi w:val="0"/>
              <w:adjustRightInd w:val="0"/>
              <w:snapToGrid w:val="0"/>
              <w:spacing w:line="360" w:lineRule="auto"/>
              <w:jc w:val="center"/>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nil"/>
            </w:tcBorders>
            <w:noWrap/>
            <w:vAlign w:val="center"/>
          </w:tcPr>
          <w:p w14:paraId="6F29E1BF">
            <w:pPr>
              <w:pageBreakBefore w:val="0"/>
              <w:wordWrap/>
              <w:topLinePunct w:val="0"/>
              <w:bidi w:val="0"/>
              <w:adjustRightInd w:val="0"/>
              <w:snapToGrid w:val="0"/>
              <w:spacing w:line="360" w:lineRule="auto"/>
              <w:jc w:val="center"/>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nil"/>
            </w:tcBorders>
            <w:noWrap/>
            <w:vAlign w:val="center"/>
          </w:tcPr>
          <w:p w14:paraId="483A3AF9">
            <w:pPr>
              <w:pageBreakBefore w:val="0"/>
              <w:wordWrap/>
              <w:topLinePunct w:val="0"/>
              <w:bidi w:val="0"/>
              <w:adjustRightInd w:val="0"/>
              <w:snapToGrid w:val="0"/>
              <w:spacing w:line="360" w:lineRule="auto"/>
              <w:jc w:val="center"/>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nil"/>
            </w:tcBorders>
            <w:noWrap/>
            <w:vAlign w:val="center"/>
          </w:tcPr>
          <w:p w14:paraId="467E08F7">
            <w:pPr>
              <w:pageBreakBefore w:val="0"/>
              <w:wordWrap/>
              <w:topLinePunct w:val="0"/>
              <w:bidi w:val="0"/>
              <w:adjustRightInd w:val="0"/>
              <w:snapToGrid w:val="0"/>
              <w:spacing w:line="360" w:lineRule="auto"/>
              <w:jc w:val="center"/>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nil"/>
            </w:tcBorders>
            <w:noWrap/>
            <w:vAlign w:val="center"/>
          </w:tcPr>
          <w:p w14:paraId="3158B8F3">
            <w:pPr>
              <w:pageBreakBefore w:val="0"/>
              <w:wordWrap/>
              <w:topLinePunct w:val="0"/>
              <w:bidi w:val="0"/>
              <w:adjustRightInd w:val="0"/>
              <w:snapToGrid w:val="0"/>
              <w:spacing w:line="360" w:lineRule="auto"/>
              <w:jc w:val="center"/>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nil"/>
            </w:tcBorders>
            <w:noWrap/>
            <w:vAlign w:val="center"/>
          </w:tcPr>
          <w:p w14:paraId="5A19F4AE">
            <w:pPr>
              <w:pageBreakBefore w:val="0"/>
              <w:wordWrap/>
              <w:topLinePunct w:val="0"/>
              <w:bidi w:val="0"/>
              <w:adjustRightInd w:val="0"/>
              <w:snapToGrid w:val="0"/>
              <w:spacing w:line="360" w:lineRule="auto"/>
              <w:jc w:val="center"/>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nil"/>
            </w:tcBorders>
            <w:noWrap/>
            <w:vAlign w:val="center"/>
          </w:tcPr>
          <w:p w14:paraId="4079E2C1">
            <w:pPr>
              <w:pageBreakBefore w:val="0"/>
              <w:wordWrap/>
              <w:topLinePunct w:val="0"/>
              <w:bidi w:val="0"/>
              <w:adjustRightInd w:val="0"/>
              <w:snapToGrid w:val="0"/>
              <w:spacing w:line="360" w:lineRule="auto"/>
              <w:jc w:val="center"/>
              <w:rPr>
                <w:rFonts w:hint="eastAsia" w:ascii="仿宋" w:hAnsi="仿宋" w:eastAsia="仿宋" w:cs="仿宋"/>
                <w:i w:val="0"/>
                <w:iCs w:val="0"/>
                <w:color w:val="auto"/>
                <w:sz w:val="22"/>
                <w:szCs w:val="22"/>
                <w:highlight w:val="none"/>
                <w:u w:val="none"/>
              </w:rPr>
            </w:pPr>
          </w:p>
        </w:tc>
      </w:tr>
      <w:tr w14:paraId="100D1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nil"/>
              <w:left w:val="nil"/>
              <w:bottom w:val="nil"/>
              <w:right w:val="nil"/>
            </w:tcBorders>
            <w:noWrap/>
            <w:vAlign w:val="bottom"/>
          </w:tcPr>
          <w:p w14:paraId="79EBAA23">
            <w:pPr>
              <w:pageBreakBefore w:val="0"/>
              <w:wordWrap/>
              <w:topLinePunct w:val="0"/>
              <w:bidi w:val="0"/>
              <w:adjustRightInd w:val="0"/>
              <w:snapToGrid w:val="0"/>
              <w:spacing w:line="360" w:lineRule="auto"/>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nil"/>
            </w:tcBorders>
            <w:noWrap/>
            <w:vAlign w:val="center"/>
          </w:tcPr>
          <w:p w14:paraId="2A6F7F1A">
            <w:pPr>
              <w:pageBreakBefore w:val="0"/>
              <w:wordWrap/>
              <w:topLinePunct w:val="0"/>
              <w:bidi w:val="0"/>
              <w:adjustRightInd w:val="0"/>
              <w:snapToGrid w:val="0"/>
              <w:spacing w:line="360" w:lineRule="auto"/>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nil"/>
            </w:tcBorders>
            <w:noWrap/>
            <w:vAlign w:val="center"/>
          </w:tcPr>
          <w:p w14:paraId="6A9DFC4C">
            <w:pPr>
              <w:pageBreakBefore w:val="0"/>
              <w:wordWrap/>
              <w:topLinePunct w:val="0"/>
              <w:bidi w:val="0"/>
              <w:adjustRightInd w:val="0"/>
              <w:snapToGrid w:val="0"/>
              <w:spacing w:line="360" w:lineRule="auto"/>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nil"/>
            </w:tcBorders>
            <w:noWrap/>
            <w:vAlign w:val="center"/>
          </w:tcPr>
          <w:p w14:paraId="27044A1C">
            <w:pPr>
              <w:pageBreakBefore w:val="0"/>
              <w:wordWrap/>
              <w:topLinePunct w:val="0"/>
              <w:bidi w:val="0"/>
              <w:adjustRightInd w:val="0"/>
              <w:snapToGrid w:val="0"/>
              <w:spacing w:line="360" w:lineRule="auto"/>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nil"/>
            </w:tcBorders>
            <w:noWrap/>
            <w:vAlign w:val="center"/>
          </w:tcPr>
          <w:p w14:paraId="6E30E630">
            <w:pPr>
              <w:pageBreakBefore w:val="0"/>
              <w:wordWrap/>
              <w:topLinePunct w:val="0"/>
              <w:bidi w:val="0"/>
              <w:adjustRightInd w:val="0"/>
              <w:snapToGrid w:val="0"/>
              <w:spacing w:line="360" w:lineRule="auto"/>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nil"/>
            </w:tcBorders>
            <w:noWrap/>
            <w:vAlign w:val="center"/>
          </w:tcPr>
          <w:p w14:paraId="52768464">
            <w:pPr>
              <w:keepNext w:val="0"/>
              <w:keepLines w:val="0"/>
              <w:pageBreakBefore w:val="0"/>
              <w:widowControl/>
              <w:suppressLineNumbers w:val="0"/>
              <w:wordWrap/>
              <w:topLinePunct w:val="0"/>
              <w:bidi w:val="0"/>
              <w:adjustRightInd w:val="0"/>
              <w:snapToGrid w:val="0"/>
              <w:spacing w:line="360" w:lineRule="auto"/>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收款公司名称：</w:t>
            </w:r>
          </w:p>
        </w:tc>
        <w:tc>
          <w:tcPr>
            <w:tcW w:w="0" w:type="auto"/>
            <w:tcBorders>
              <w:top w:val="nil"/>
              <w:left w:val="nil"/>
              <w:bottom w:val="nil"/>
              <w:right w:val="nil"/>
            </w:tcBorders>
            <w:noWrap/>
            <w:vAlign w:val="center"/>
          </w:tcPr>
          <w:p w14:paraId="39F41995">
            <w:pPr>
              <w:pageBreakBefore w:val="0"/>
              <w:wordWrap/>
              <w:topLinePunct w:val="0"/>
              <w:bidi w:val="0"/>
              <w:adjustRightInd w:val="0"/>
              <w:snapToGrid w:val="0"/>
              <w:spacing w:line="360" w:lineRule="auto"/>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nil"/>
            </w:tcBorders>
            <w:noWrap/>
            <w:vAlign w:val="bottom"/>
          </w:tcPr>
          <w:p w14:paraId="55521C49">
            <w:pPr>
              <w:pageBreakBefore w:val="0"/>
              <w:wordWrap/>
              <w:topLinePunct w:val="0"/>
              <w:bidi w:val="0"/>
              <w:adjustRightInd w:val="0"/>
              <w:snapToGrid w:val="0"/>
              <w:spacing w:line="360" w:lineRule="auto"/>
              <w:rPr>
                <w:rFonts w:hint="eastAsia" w:ascii="仿宋" w:hAnsi="仿宋" w:eastAsia="仿宋" w:cs="仿宋"/>
                <w:i w:val="0"/>
                <w:iCs w:val="0"/>
                <w:color w:val="auto"/>
                <w:sz w:val="22"/>
                <w:szCs w:val="22"/>
                <w:highlight w:val="none"/>
                <w:u w:val="none"/>
              </w:rPr>
            </w:pPr>
          </w:p>
        </w:tc>
      </w:tr>
      <w:tr w14:paraId="25B30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nil"/>
              <w:left w:val="nil"/>
              <w:bottom w:val="nil"/>
              <w:right w:val="nil"/>
            </w:tcBorders>
            <w:noWrap/>
            <w:vAlign w:val="bottom"/>
          </w:tcPr>
          <w:p w14:paraId="5B640408">
            <w:pPr>
              <w:pageBreakBefore w:val="0"/>
              <w:wordWrap/>
              <w:topLinePunct w:val="0"/>
              <w:bidi w:val="0"/>
              <w:adjustRightInd w:val="0"/>
              <w:snapToGrid w:val="0"/>
              <w:spacing w:line="360" w:lineRule="auto"/>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nil"/>
            </w:tcBorders>
            <w:noWrap/>
            <w:vAlign w:val="center"/>
          </w:tcPr>
          <w:p w14:paraId="7ABADD9D">
            <w:pPr>
              <w:pageBreakBefore w:val="0"/>
              <w:wordWrap/>
              <w:topLinePunct w:val="0"/>
              <w:bidi w:val="0"/>
              <w:adjustRightInd w:val="0"/>
              <w:snapToGrid w:val="0"/>
              <w:spacing w:line="360" w:lineRule="auto"/>
              <w:jc w:val="center"/>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nil"/>
            </w:tcBorders>
            <w:noWrap/>
            <w:vAlign w:val="center"/>
          </w:tcPr>
          <w:p w14:paraId="2D39D2A6">
            <w:pPr>
              <w:pageBreakBefore w:val="0"/>
              <w:wordWrap/>
              <w:topLinePunct w:val="0"/>
              <w:bidi w:val="0"/>
              <w:adjustRightInd w:val="0"/>
              <w:snapToGrid w:val="0"/>
              <w:spacing w:line="360" w:lineRule="auto"/>
              <w:jc w:val="center"/>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nil"/>
            </w:tcBorders>
            <w:noWrap/>
            <w:vAlign w:val="center"/>
          </w:tcPr>
          <w:p w14:paraId="1B5E8F09">
            <w:pPr>
              <w:pageBreakBefore w:val="0"/>
              <w:wordWrap/>
              <w:topLinePunct w:val="0"/>
              <w:bidi w:val="0"/>
              <w:adjustRightInd w:val="0"/>
              <w:snapToGrid w:val="0"/>
              <w:spacing w:line="360" w:lineRule="auto"/>
              <w:jc w:val="center"/>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nil"/>
            </w:tcBorders>
            <w:noWrap/>
            <w:vAlign w:val="center"/>
          </w:tcPr>
          <w:p w14:paraId="770F652C">
            <w:pPr>
              <w:pageBreakBefore w:val="0"/>
              <w:wordWrap/>
              <w:topLinePunct w:val="0"/>
              <w:bidi w:val="0"/>
              <w:adjustRightInd w:val="0"/>
              <w:snapToGrid w:val="0"/>
              <w:spacing w:line="360" w:lineRule="auto"/>
              <w:jc w:val="center"/>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nil"/>
            </w:tcBorders>
            <w:noWrap/>
            <w:vAlign w:val="center"/>
          </w:tcPr>
          <w:p w14:paraId="5D429D54">
            <w:pPr>
              <w:keepNext w:val="0"/>
              <w:keepLines w:val="0"/>
              <w:pageBreakBefore w:val="0"/>
              <w:widowControl/>
              <w:suppressLineNumbers w:val="0"/>
              <w:wordWrap/>
              <w:topLinePunct w:val="0"/>
              <w:bidi w:val="0"/>
              <w:adjustRightInd w:val="0"/>
              <w:snapToGrid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（加盖公章）</w:t>
            </w:r>
          </w:p>
        </w:tc>
        <w:tc>
          <w:tcPr>
            <w:tcW w:w="0" w:type="auto"/>
            <w:tcBorders>
              <w:top w:val="nil"/>
              <w:left w:val="nil"/>
              <w:bottom w:val="nil"/>
              <w:right w:val="nil"/>
            </w:tcBorders>
            <w:noWrap/>
            <w:vAlign w:val="center"/>
          </w:tcPr>
          <w:p w14:paraId="58519186">
            <w:pPr>
              <w:pageBreakBefore w:val="0"/>
              <w:wordWrap/>
              <w:topLinePunct w:val="0"/>
              <w:bidi w:val="0"/>
              <w:adjustRightInd w:val="0"/>
              <w:snapToGrid w:val="0"/>
              <w:spacing w:line="360" w:lineRule="auto"/>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nil"/>
            </w:tcBorders>
            <w:noWrap/>
            <w:vAlign w:val="bottom"/>
          </w:tcPr>
          <w:p w14:paraId="619D0BAD">
            <w:pPr>
              <w:pageBreakBefore w:val="0"/>
              <w:wordWrap/>
              <w:topLinePunct w:val="0"/>
              <w:bidi w:val="0"/>
              <w:adjustRightInd w:val="0"/>
              <w:snapToGrid w:val="0"/>
              <w:spacing w:line="360" w:lineRule="auto"/>
              <w:rPr>
                <w:rFonts w:hint="eastAsia" w:ascii="仿宋" w:hAnsi="仿宋" w:eastAsia="仿宋" w:cs="仿宋"/>
                <w:i w:val="0"/>
                <w:iCs w:val="0"/>
                <w:color w:val="auto"/>
                <w:sz w:val="22"/>
                <w:szCs w:val="22"/>
                <w:highlight w:val="none"/>
                <w:u w:val="none"/>
              </w:rPr>
            </w:pPr>
          </w:p>
        </w:tc>
      </w:tr>
      <w:tr w14:paraId="0F5AE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nil"/>
              <w:left w:val="nil"/>
              <w:bottom w:val="nil"/>
              <w:right w:val="nil"/>
            </w:tcBorders>
            <w:noWrap/>
            <w:vAlign w:val="center"/>
          </w:tcPr>
          <w:p w14:paraId="1D45E48E">
            <w:pPr>
              <w:pageBreakBefore w:val="0"/>
              <w:wordWrap/>
              <w:topLinePunct w:val="0"/>
              <w:bidi w:val="0"/>
              <w:adjustRightInd w:val="0"/>
              <w:snapToGrid w:val="0"/>
              <w:spacing w:line="360" w:lineRule="auto"/>
              <w:jc w:val="center"/>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nil"/>
            </w:tcBorders>
            <w:noWrap/>
            <w:vAlign w:val="center"/>
          </w:tcPr>
          <w:p w14:paraId="4B7D1033">
            <w:pPr>
              <w:pageBreakBefore w:val="0"/>
              <w:wordWrap/>
              <w:topLinePunct w:val="0"/>
              <w:bidi w:val="0"/>
              <w:adjustRightInd w:val="0"/>
              <w:snapToGrid w:val="0"/>
              <w:spacing w:line="360" w:lineRule="auto"/>
              <w:jc w:val="center"/>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nil"/>
            </w:tcBorders>
            <w:noWrap/>
            <w:vAlign w:val="center"/>
          </w:tcPr>
          <w:p w14:paraId="2E08C81C">
            <w:pPr>
              <w:pageBreakBefore w:val="0"/>
              <w:wordWrap/>
              <w:topLinePunct w:val="0"/>
              <w:bidi w:val="0"/>
              <w:adjustRightInd w:val="0"/>
              <w:snapToGrid w:val="0"/>
              <w:spacing w:line="360" w:lineRule="auto"/>
              <w:jc w:val="center"/>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nil"/>
            </w:tcBorders>
            <w:noWrap/>
            <w:vAlign w:val="center"/>
          </w:tcPr>
          <w:p w14:paraId="41388ABE">
            <w:pPr>
              <w:pageBreakBefore w:val="0"/>
              <w:wordWrap/>
              <w:topLinePunct w:val="0"/>
              <w:bidi w:val="0"/>
              <w:adjustRightInd w:val="0"/>
              <w:snapToGrid w:val="0"/>
              <w:spacing w:line="360" w:lineRule="auto"/>
              <w:jc w:val="center"/>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nil"/>
            </w:tcBorders>
            <w:noWrap/>
            <w:vAlign w:val="center"/>
          </w:tcPr>
          <w:p w14:paraId="16417F33">
            <w:pPr>
              <w:pageBreakBefore w:val="0"/>
              <w:wordWrap/>
              <w:topLinePunct w:val="0"/>
              <w:bidi w:val="0"/>
              <w:adjustRightInd w:val="0"/>
              <w:snapToGrid w:val="0"/>
              <w:spacing w:line="360" w:lineRule="auto"/>
              <w:jc w:val="center"/>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nil"/>
            </w:tcBorders>
            <w:noWrap/>
            <w:vAlign w:val="center"/>
          </w:tcPr>
          <w:p w14:paraId="224DA58C">
            <w:pPr>
              <w:keepNext w:val="0"/>
              <w:keepLines w:val="0"/>
              <w:pageBreakBefore w:val="0"/>
              <w:widowControl/>
              <w:suppressLineNumbers w:val="0"/>
              <w:wordWrap/>
              <w:topLinePunct w:val="0"/>
              <w:bidi w:val="0"/>
              <w:adjustRightInd w:val="0"/>
              <w:snapToGrid w:val="0"/>
              <w:spacing w:line="360" w:lineRule="auto"/>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收款公司负责人：</w:t>
            </w:r>
          </w:p>
        </w:tc>
        <w:tc>
          <w:tcPr>
            <w:tcW w:w="0" w:type="auto"/>
            <w:tcBorders>
              <w:top w:val="nil"/>
              <w:left w:val="nil"/>
              <w:bottom w:val="nil"/>
              <w:right w:val="nil"/>
            </w:tcBorders>
            <w:noWrap/>
            <w:vAlign w:val="center"/>
          </w:tcPr>
          <w:p w14:paraId="0302BE91">
            <w:pPr>
              <w:pageBreakBefore w:val="0"/>
              <w:wordWrap/>
              <w:topLinePunct w:val="0"/>
              <w:bidi w:val="0"/>
              <w:adjustRightInd w:val="0"/>
              <w:snapToGrid w:val="0"/>
              <w:spacing w:line="360" w:lineRule="auto"/>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nil"/>
            </w:tcBorders>
            <w:noWrap/>
            <w:vAlign w:val="bottom"/>
          </w:tcPr>
          <w:p w14:paraId="255E0353">
            <w:pPr>
              <w:pageBreakBefore w:val="0"/>
              <w:wordWrap/>
              <w:topLinePunct w:val="0"/>
              <w:bidi w:val="0"/>
              <w:adjustRightInd w:val="0"/>
              <w:snapToGrid w:val="0"/>
              <w:spacing w:line="360" w:lineRule="auto"/>
              <w:rPr>
                <w:rFonts w:hint="eastAsia" w:ascii="仿宋" w:hAnsi="仿宋" w:eastAsia="仿宋" w:cs="仿宋"/>
                <w:i w:val="0"/>
                <w:iCs w:val="0"/>
                <w:color w:val="auto"/>
                <w:sz w:val="22"/>
                <w:szCs w:val="22"/>
                <w:highlight w:val="none"/>
                <w:u w:val="none"/>
              </w:rPr>
            </w:pPr>
          </w:p>
        </w:tc>
      </w:tr>
      <w:tr w14:paraId="3A64F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nil"/>
              <w:left w:val="nil"/>
              <w:bottom w:val="nil"/>
              <w:right w:val="nil"/>
            </w:tcBorders>
            <w:noWrap/>
            <w:vAlign w:val="center"/>
          </w:tcPr>
          <w:p w14:paraId="3EBDDFE3">
            <w:pPr>
              <w:pageBreakBefore w:val="0"/>
              <w:wordWrap/>
              <w:topLinePunct w:val="0"/>
              <w:bidi w:val="0"/>
              <w:adjustRightInd w:val="0"/>
              <w:snapToGrid w:val="0"/>
              <w:spacing w:line="360" w:lineRule="auto"/>
              <w:jc w:val="center"/>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nil"/>
            </w:tcBorders>
            <w:noWrap/>
            <w:vAlign w:val="center"/>
          </w:tcPr>
          <w:p w14:paraId="378C3EF5">
            <w:pPr>
              <w:pageBreakBefore w:val="0"/>
              <w:wordWrap/>
              <w:topLinePunct w:val="0"/>
              <w:bidi w:val="0"/>
              <w:adjustRightInd w:val="0"/>
              <w:snapToGrid w:val="0"/>
              <w:spacing w:line="360" w:lineRule="auto"/>
              <w:jc w:val="center"/>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nil"/>
            </w:tcBorders>
            <w:noWrap/>
            <w:vAlign w:val="center"/>
          </w:tcPr>
          <w:p w14:paraId="2E8CE0CC">
            <w:pPr>
              <w:pageBreakBefore w:val="0"/>
              <w:wordWrap/>
              <w:topLinePunct w:val="0"/>
              <w:bidi w:val="0"/>
              <w:adjustRightInd w:val="0"/>
              <w:snapToGrid w:val="0"/>
              <w:spacing w:line="360" w:lineRule="auto"/>
              <w:jc w:val="center"/>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nil"/>
            </w:tcBorders>
            <w:noWrap/>
            <w:vAlign w:val="center"/>
          </w:tcPr>
          <w:p w14:paraId="7D8D20B3">
            <w:pPr>
              <w:pageBreakBefore w:val="0"/>
              <w:wordWrap/>
              <w:topLinePunct w:val="0"/>
              <w:bidi w:val="0"/>
              <w:adjustRightInd w:val="0"/>
              <w:snapToGrid w:val="0"/>
              <w:spacing w:line="360" w:lineRule="auto"/>
              <w:jc w:val="center"/>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nil"/>
            </w:tcBorders>
            <w:noWrap/>
            <w:vAlign w:val="center"/>
          </w:tcPr>
          <w:p w14:paraId="2A566B2F">
            <w:pPr>
              <w:pageBreakBefore w:val="0"/>
              <w:wordWrap/>
              <w:topLinePunct w:val="0"/>
              <w:bidi w:val="0"/>
              <w:adjustRightInd w:val="0"/>
              <w:snapToGrid w:val="0"/>
              <w:spacing w:line="360" w:lineRule="auto"/>
              <w:jc w:val="center"/>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nil"/>
            </w:tcBorders>
            <w:noWrap/>
            <w:vAlign w:val="center"/>
          </w:tcPr>
          <w:p w14:paraId="1AB00657">
            <w:pPr>
              <w:keepNext w:val="0"/>
              <w:keepLines w:val="0"/>
              <w:pageBreakBefore w:val="0"/>
              <w:widowControl/>
              <w:suppressLineNumbers w:val="0"/>
              <w:wordWrap/>
              <w:topLinePunct w:val="0"/>
              <w:bidi w:val="0"/>
              <w:adjustRightInd w:val="0"/>
              <w:snapToGrid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（签名）</w:t>
            </w:r>
          </w:p>
        </w:tc>
        <w:tc>
          <w:tcPr>
            <w:tcW w:w="0" w:type="auto"/>
            <w:tcBorders>
              <w:top w:val="nil"/>
              <w:left w:val="nil"/>
              <w:bottom w:val="nil"/>
              <w:right w:val="nil"/>
            </w:tcBorders>
            <w:noWrap/>
            <w:vAlign w:val="center"/>
          </w:tcPr>
          <w:p w14:paraId="3441DAB7">
            <w:pPr>
              <w:pageBreakBefore w:val="0"/>
              <w:wordWrap/>
              <w:topLinePunct w:val="0"/>
              <w:bidi w:val="0"/>
              <w:adjustRightInd w:val="0"/>
              <w:snapToGrid w:val="0"/>
              <w:spacing w:line="360" w:lineRule="auto"/>
              <w:jc w:val="center"/>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nil"/>
            </w:tcBorders>
            <w:noWrap/>
            <w:vAlign w:val="bottom"/>
          </w:tcPr>
          <w:p w14:paraId="65D1E705">
            <w:pPr>
              <w:pageBreakBefore w:val="0"/>
              <w:wordWrap/>
              <w:topLinePunct w:val="0"/>
              <w:bidi w:val="0"/>
              <w:adjustRightInd w:val="0"/>
              <w:snapToGrid w:val="0"/>
              <w:spacing w:line="360" w:lineRule="auto"/>
              <w:rPr>
                <w:rFonts w:hint="eastAsia" w:ascii="仿宋" w:hAnsi="仿宋" w:eastAsia="仿宋" w:cs="仿宋"/>
                <w:i w:val="0"/>
                <w:iCs w:val="0"/>
                <w:color w:val="auto"/>
                <w:sz w:val="22"/>
                <w:szCs w:val="22"/>
                <w:highlight w:val="none"/>
                <w:u w:val="none"/>
              </w:rPr>
            </w:pPr>
          </w:p>
        </w:tc>
      </w:tr>
    </w:tbl>
    <w:p w14:paraId="60F02BB0">
      <w:pPr>
        <w:pStyle w:val="8"/>
        <w:pageBreakBefore w:val="0"/>
        <w:tabs>
          <w:tab w:val="left" w:pos="840"/>
          <w:tab w:val="clear" w:pos="-116"/>
          <w:tab w:val="clear" w:pos="420"/>
        </w:tabs>
        <w:wordWrap/>
        <w:topLinePunct w:val="0"/>
        <w:bidi w:val="0"/>
        <w:adjustRightInd w:val="0"/>
        <w:snapToGrid w:val="0"/>
        <w:spacing w:line="360" w:lineRule="auto"/>
        <w:rPr>
          <w:rFonts w:hint="eastAsia" w:ascii="仿宋" w:hAnsi="仿宋" w:eastAsia="仿宋" w:cs="仿宋"/>
          <w:bCs/>
          <w:color w:val="auto"/>
          <w:kern w:val="0"/>
          <w:sz w:val="24"/>
          <w:szCs w:val="24"/>
          <w:highlight w:val="none"/>
          <w:lang w:val="en-US" w:eastAsia="zh-CN"/>
        </w:rPr>
      </w:pPr>
    </w:p>
    <w:p w14:paraId="5D8D6709">
      <w:pPr>
        <w:pageBreakBefore w:val="0"/>
        <w:wordWrap/>
        <w:topLinePunct w:val="0"/>
        <w:bidi w:val="0"/>
        <w:adjustRightInd w:val="0"/>
        <w:snapToGrid w:val="0"/>
        <w:spacing w:line="360" w:lineRule="auto"/>
        <w:jc w:val="both"/>
        <w:rPr>
          <w:rFonts w:hint="eastAsia" w:ascii="Times New Roman" w:hAnsi="Times New Roman" w:cs="Times New Roman"/>
          <w:b w:val="0"/>
          <w:bCs w:val="0"/>
          <w:color w:val="auto"/>
          <w:sz w:val="40"/>
          <w:szCs w:val="40"/>
          <w:highlight w:val="none"/>
          <w:lang w:val="en-US" w:eastAsia="zh-CN"/>
        </w:rPr>
      </w:pPr>
    </w:p>
    <w:p w14:paraId="1D0C23B1">
      <w:pPr>
        <w:pageBreakBefore w:val="0"/>
        <w:wordWrap/>
        <w:topLinePunct w:val="0"/>
        <w:bidi w:val="0"/>
        <w:adjustRightInd w:val="0"/>
        <w:snapToGrid w:val="0"/>
        <w:spacing w:line="360" w:lineRule="auto"/>
        <w:jc w:val="both"/>
        <w:rPr>
          <w:rFonts w:hint="eastAsia" w:ascii="Times New Roman" w:hAnsi="Times New Roman" w:cs="Times New Roman"/>
          <w:b w:val="0"/>
          <w:bCs w:val="0"/>
          <w:color w:val="auto"/>
          <w:sz w:val="40"/>
          <w:szCs w:val="40"/>
          <w:highlight w:val="none"/>
          <w:lang w:val="en-US" w:eastAsia="zh-CN"/>
        </w:rPr>
      </w:pPr>
    </w:p>
    <w:p w14:paraId="0AE32051">
      <w:pPr>
        <w:pageBreakBefore w:val="0"/>
        <w:wordWrap/>
        <w:topLinePunct w:val="0"/>
        <w:bidi w:val="0"/>
        <w:adjustRightInd w:val="0"/>
        <w:snapToGrid w:val="0"/>
        <w:spacing w:line="360" w:lineRule="auto"/>
        <w:jc w:val="both"/>
        <w:rPr>
          <w:rFonts w:hint="eastAsia" w:ascii="Times New Roman" w:hAnsi="Times New Roman" w:cs="Times New Roman"/>
          <w:b w:val="0"/>
          <w:bCs w:val="0"/>
          <w:color w:val="auto"/>
          <w:sz w:val="40"/>
          <w:szCs w:val="40"/>
          <w:highlight w:val="none"/>
          <w:lang w:val="en-US" w:eastAsia="zh-CN"/>
        </w:rPr>
      </w:pPr>
    </w:p>
    <w:p w14:paraId="34FC6606">
      <w:pPr>
        <w:pageBreakBefore w:val="0"/>
        <w:wordWrap/>
        <w:topLinePunct w:val="0"/>
        <w:bidi w:val="0"/>
        <w:adjustRightInd w:val="0"/>
        <w:snapToGrid w:val="0"/>
        <w:spacing w:line="360" w:lineRule="auto"/>
        <w:jc w:val="both"/>
        <w:rPr>
          <w:rFonts w:hint="eastAsia" w:ascii="Times New Roman" w:hAnsi="Times New Roman" w:cs="Times New Roman"/>
          <w:b w:val="0"/>
          <w:bCs w:val="0"/>
          <w:color w:val="auto"/>
          <w:sz w:val="40"/>
          <w:szCs w:val="40"/>
          <w:highlight w:val="none"/>
          <w:lang w:val="en-US" w:eastAsia="zh-CN"/>
        </w:rPr>
        <w:sectPr>
          <w:footerReference r:id="rId6" w:type="default"/>
          <w:pgSz w:w="11906" w:h="16838"/>
          <w:pgMar w:top="1361" w:right="1134" w:bottom="1247" w:left="1134" w:header="737" w:footer="624" w:gutter="0"/>
          <w:pgBorders>
            <w:top w:val="none" w:sz="0" w:space="0"/>
            <w:left w:val="none" w:sz="0" w:space="0"/>
            <w:bottom w:val="none" w:sz="0" w:space="0"/>
            <w:right w:val="none" w:sz="0" w:space="0"/>
          </w:pgBorders>
          <w:pgNumType w:fmt="decimal" w:start="1"/>
          <w:cols w:space="720" w:num="1"/>
          <w:rtlGutter w:val="0"/>
          <w:docGrid w:type="lines" w:linePitch="312" w:charSpace="0"/>
        </w:sectPr>
      </w:pPr>
    </w:p>
    <w:p w14:paraId="41914B99">
      <w:pPr>
        <w:keepNext w:val="0"/>
        <w:keepLines w:val="0"/>
        <w:pageBreakBefore w:val="0"/>
        <w:widowControl w:val="0"/>
        <w:kinsoku/>
        <w:wordWrap/>
        <w:overflowPunct/>
        <w:topLinePunct w:val="0"/>
        <w:autoSpaceDE/>
        <w:autoSpaceDN/>
        <w:bidi w:val="0"/>
        <w:adjustRightInd w:val="0"/>
        <w:snapToGrid w:val="0"/>
        <w:spacing w:before="63" w:line="360" w:lineRule="auto"/>
        <w:jc w:val="right"/>
        <w:textAlignment w:val="auto"/>
        <w:rPr>
          <w:rFonts w:ascii="Arial"/>
          <w:color w:val="auto"/>
          <w:sz w:val="36"/>
          <w:szCs w:val="36"/>
        </w:rPr>
      </w:pPr>
      <w:r>
        <w:rPr>
          <w:rFonts w:ascii="宋体" w:hAnsi="宋体" w:eastAsia="宋体" w:cs="宋体"/>
          <w:color w:val="auto"/>
          <w:spacing w:val="-13"/>
          <w:sz w:val="36"/>
          <w:szCs w:val="36"/>
          <w14:textOutline w14:w="5803" w14:cap="flat" w14:cmpd="sng">
            <w14:solidFill>
              <w14:srgbClr w14:val="000000"/>
            </w14:solidFill>
            <w14:prstDash w14:val="solid"/>
            <w14:miter w14:val="0"/>
          </w14:textOutline>
        </w:rPr>
        <w:t>附件五</w:t>
      </w:r>
    </w:p>
    <w:p w14:paraId="0E076650">
      <w:pPr>
        <w:pStyle w:val="3"/>
        <w:keepNext w:val="0"/>
        <w:keepLines w:val="0"/>
        <w:pageBreakBefore w:val="0"/>
        <w:widowControl w:val="0"/>
        <w:tabs>
          <w:tab w:val="left" w:pos="5740"/>
        </w:tabs>
        <w:kinsoku/>
        <w:wordWrap/>
        <w:overflowPunct/>
        <w:topLinePunct w:val="0"/>
        <w:autoSpaceDE/>
        <w:autoSpaceDN/>
        <w:bidi w:val="0"/>
        <w:adjustRightInd w:val="0"/>
        <w:snapToGrid w:val="0"/>
        <w:spacing w:before="111" w:line="360" w:lineRule="auto"/>
        <w:ind w:left="4625"/>
        <w:textAlignment w:val="auto"/>
        <w:outlineLvl w:val="0"/>
        <w:rPr>
          <w:rFonts w:hint="default"/>
          <w:color w:val="auto"/>
          <w:lang w:val="en-US" w:eastAsia="zh-CN"/>
        </w:rPr>
      </w:pPr>
      <w:r>
        <w:rPr>
          <w:rFonts w:hint="eastAsia" w:ascii="宋体" w:hAnsi="宋体" w:eastAsia="宋体" w:cs="宋体"/>
          <w:color w:val="auto"/>
          <w:sz w:val="32"/>
          <w:szCs w:val="32"/>
          <w:u w:val="single" w:color="auto"/>
        </w:rPr>
        <w:tab/>
      </w:r>
      <w:r>
        <w:rPr>
          <w:rFonts w:hint="eastAsia" w:ascii="宋体" w:hAnsi="宋体" w:eastAsia="宋体" w:cs="宋体"/>
          <w:color w:val="auto"/>
          <w:sz w:val="32"/>
          <w:szCs w:val="32"/>
          <w:u w:val="single" w:color="auto"/>
          <w:lang w:val="en-US" w:eastAsia="zh-CN"/>
        </w:rPr>
        <w:t xml:space="preserve">     </w:t>
      </w:r>
      <w:r>
        <w:rPr>
          <w:rFonts w:hint="eastAsia" w:ascii="宋体" w:hAnsi="宋体" w:eastAsia="宋体" w:cs="宋体"/>
          <w:b/>
          <w:bCs/>
          <w:color w:val="auto"/>
          <w:sz w:val="32"/>
          <w:szCs w:val="32"/>
        </w:rPr>
        <w:t>有限公司</w:t>
      </w:r>
      <w:r>
        <w:rPr>
          <w:rFonts w:hint="eastAsia" w:ascii="宋体" w:hAnsi="宋体" w:eastAsia="宋体" w:cs="宋体"/>
          <w:b/>
          <w:bCs/>
          <w:color w:val="auto"/>
          <w:sz w:val="32"/>
          <w:szCs w:val="32"/>
          <w:u w:val="single" w:color="auto"/>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pacing w:val="4"/>
          <w:sz w:val="32"/>
          <w:szCs w:val="32"/>
          <w:u w:val="single" w:color="auto"/>
        </w:rPr>
        <w:t xml:space="preserve">   </w:t>
      </w:r>
      <w:r>
        <w:rPr>
          <w:rFonts w:hint="eastAsia" w:ascii="宋体" w:hAnsi="宋体" w:eastAsia="宋体" w:cs="宋体"/>
          <w:b/>
          <w:bCs/>
          <w:color w:val="auto"/>
          <w:spacing w:val="-72"/>
          <w:sz w:val="32"/>
          <w:szCs w:val="32"/>
        </w:rPr>
        <w:t xml:space="preserve"> </w:t>
      </w:r>
      <w:r>
        <w:rPr>
          <w:rFonts w:hint="eastAsia" w:ascii="宋体" w:hAnsi="宋体" w:eastAsia="宋体" w:cs="宋体"/>
          <w:b/>
          <w:bCs/>
          <w:color w:val="auto"/>
          <w:sz w:val="32"/>
          <w:szCs w:val="32"/>
        </w:rPr>
        <w:t>月对账单</w:t>
      </w:r>
    </w:p>
    <w:p w14:paraId="35DFBD48">
      <w:pPr>
        <w:pStyle w:val="3"/>
        <w:keepNext w:val="0"/>
        <w:keepLines w:val="0"/>
        <w:pageBreakBefore w:val="0"/>
        <w:widowControl w:val="0"/>
        <w:kinsoku/>
        <w:wordWrap/>
        <w:overflowPunct/>
        <w:topLinePunct w:val="0"/>
        <w:autoSpaceDE/>
        <w:autoSpaceDN/>
        <w:bidi w:val="0"/>
        <w:adjustRightInd w:val="0"/>
        <w:snapToGrid w:val="0"/>
        <w:spacing w:before="35" w:line="240" w:lineRule="auto"/>
        <w:jc w:val="left"/>
        <w:textAlignment w:val="auto"/>
        <w:rPr>
          <w:rFonts w:hint="eastAsia" w:ascii="宋体" w:hAnsi="宋体" w:eastAsia="宋体" w:cs="宋体"/>
          <w:color w:val="auto"/>
          <w:spacing w:val="8"/>
          <w:position w:val="10"/>
          <w:sz w:val="20"/>
          <w:szCs w:val="20"/>
        </w:rPr>
      </w:pPr>
      <w:r>
        <w:rPr>
          <w:rFonts w:hint="eastAsia" w:ascii="宋体" w:hAnsi="宋体" w:eastAsia="宋体" w:cs="宋体"/>
          <w:color w:val="auto"/>
          <w:spacing w:val="8"/>
          <w:position w:val="10"/>
          <w:sz w:val="20"/>
          <w:szCs w:val="20"/>
        </w:rPr>
        <w:t>项目名称：</w:t>
      </w:r>
    </w:p>
    <w:p w14:paraId="02DF9D59">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pacing w:val="8"/>
          <w:position w:val="10"/>
          <w:sz w:val="20"/>
          <w:szCs w:val="20"/>
        </w:rPr>
      </w:pPr>
      <w:r>
        <w:rPr>
          <w:rFonts w:hint="eastAsia" w:ascii="宋体" w:hAnsi="宋体" w:eastAsia="宋体" w:cs="宋体"/>
          <w:color w:val="auto"/>
          <w:spacing w:val="8"/>
          <w:position w:val="10"/>
          <w:sz w:val="20"/>
          <w:szCs w:val="20"/>
        </w:rPr>
        <w:t>收货单位：</w:t>
      </w:r>
    </w:p>
    <w:tbl>
      <w:tblPr>
        <w:tblStyle w:val="15"/>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01"/>
        <w:gridCol w:w="1109"/>
        <w:gridCol w:w="1114"/>
        <w:gridCol w:w="1112"/>
        <w:gridCol w:w="1117"/>
        <w:gridCol w:w="1334"/>
        <w:gridCol w:w="507"/>
        <w:gridCol w:w="1379"/>
        <w:gridCol w:w="607"/>
        <w:gridCol w:w="915"/>
        <w:gridCol w:w="1069"/>
        <w:gridCol w:w="1072"/>
        <w:gridCol w:w="2195"/>
      </w:tblGrid>
      <w:tr w14:paraId="7759EE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246" w:type="pct"/>
            <w:vAlign w:val="top"/>
          </w:tcPr>
          <w:p w14:paraId="36BDFFD2">
            <w:pPr>
              <w:keepNext w:val="0"/>
              <w:keepLines w:val="0"/>
              <w:pageBreakBefore w:val="0"/>
              <w:widowControl w:val="0"/>
              <w:kinsoku/>
              <w:wordWrap/>
              <w:overflowPunct/>
              <w:topLinePunct w:val="0"/>
              <w:autoSpaceDE/>
              <w:autoSpaceDN/>
              <w:bidi w:val="0"/>
              <w:adjustRightInd w:val="0"/>
              <w:snapToGrid w:val="0"/>
              <w:spacing w:before="154" w:line="360" w:lineRule="auto"/>
              <w:ind w:left="124"/>
              <w:jc w:val="both"/>
              <w:textAlignment w:val="auto"/>
              <w:rPr>
                <w:rFonts w:hint="eastAsia" w:ascii="宋体" w:hAnsi="宋体" w:eastAsia="宋体" w:cs="宋体"/>
                <w:color w:val="auto"/>
                <w:sz w:val="17"/>
                <w:szCs w:val="17"/>
                <w:highlight w:val="none"/>
              </w:rPr>
            </w:pPr>
            <w:r>
              <w:rPr>
                <w:rFonts w:hint="eastAsia" w:ascii="宋体" w:hAnsi="宋体" w:eastAsia="宋体" w:cs="宋体"/>
                <w:b/>
                <w:bCs/>
                <w:color w:val="auto"/>
                <w:spacing w:val="9"/>
                <w:sz w:val="17"/>
                <w:szCs w:val="17"/>
                <w:highlight w:val="none"/>
              </w:rPr>
              <w:t>序号</w:t>
            </w:r>
          </w:p>
        </w:tc>
        <w:tc>
          <w:tcPr>
            <w:tcW w:w="389" w:type="pct"/>
            <w:vAlign w:val="top"/>
          </w:tcPr>
          <w:p w14:paraId="22216461">
            <w:pPr>
              <w:keepNext w:val="0"/>
              <w:keepLines w:val="0"/>
              <w:pageBreakBefore w:val="0"/>
              <w:widowControl w:val="0"/>
              <w:kinsoku/>
              <w:wordWrap/>
              <w:overflowPunct/>
              <w:topLinePunct w:val="0"/>
              <w:autoSpaceDE/>
              <w:autoSpaceDN/>
              <w:bidi w:val="0"/>
              <w:adjustRightInd w:val="0"/>
              <w:snapToGrid w:val="0"/>
              <w:spacing w:before="154" w:line="360" w:lineRule="auto"/>
              <w:ind w:left="38"/>
              <w:jc w:val="center"/>
              <w:textAlignment w:val="auto"/>
              <w:rPr>
                <w:rFonts w:hint="eastAsia" w:ascii="宋体" w:hAnsi="宋体" w:eastAsia="宋体" w:cs="宋体"/>
                <w:color w:val="auto"/>
                <w:sz w:val="17"/>
                <w:szCs w:val="17"/>
                <w:highlight w:val="none"/>
              </w:rPr>
            </w:pPr>
            <w:r>
              <w:rPr>
                <w:rFonts w:hint="eastAsia" w:ascii="宋体" w:hAnsi="宋体" w:eastAsia="宋体" w:cs="宋体"/>
                <w:b/>
                <w:bCs/>
                <w:color w:val="auto"/>
                <w:spacing w:val="10"/>
                <w:sz w:val="17"/>
                <w:szCs w:val="17"/>
                <w:highlight w:val="none"/>
              </w:rPr>
              <w:t>送货日期</w:t>
            </w:r>
          </w:p>
        </w:tc>
        <w:tc>
          <w:tcPr>
            <w:tcW w:w="391" w:type="pct"/>
            <w:vAlign w:val="top"/>
          </w:tcPr>
          <w:p w14:paraId="02BCC864">
            <w:pPr>
              <w:keepNext w:val="0"/>
              <w:keepLines w:val="0"/>
              <w:pageBreakBefore w:val="0"/>
              <w:widowControl w:val="0"/>
              <w:kinsoku/>
              <w:wordWrap/>
              <w:overflowPunct/>
              <w:topLinePunct w:val="0"/>
              <w:autoSpaceDE/>
              <w:autoSpaceDN/>
              <w:bidi w:val="0"/>
              <w:adjustRightInd w:val="0"/>
              <w:snapToGrid w:val="0"/>
              <w:spacing w:before="154" w:line="360" w:lineRule="auto"/>
              <w:ind w:left="41"/>
              <w:jc w:val="center"/>
              <w:textAlignment w:val="auto"/>
              <w:rPr>
                <w:rFonts w:hint="eastAsia" w:ascii="宋体" w:hAnsi="宋体" w:eastAsia="宋体" w:cs="宋体"/>
                <w:color w:val="auto"/>
                <w:sz w:val="17"/>
                <w:szCs w:val="17"/>
                <w:highlight w:val="none"/>
              </w:rPr>
            </w:pPr>
            <w:r>
              <w:rPr>
                <w:rFonts w:hint="eastAsia" w:ascii="宋体" w:hAnsi="宋体" w:eastAsia="宋体" w:cs="宋体"/>
                <w:b/>
                <w:bCs/>
                <w:color w:val="auto"/>
                <w:spacing w:val="10"/>
                <w:sz w:val="17"/>
                <w:szCs w:val="17"/>
                <w:highlight w:val="none"/>
              </w:rPr>
              <w:t>送货单号</w:t>
            </w:r>
          </w:p>
        </w:tc>
        <w:tc>
          <w:tcPr>
            <w:tcW w:w="390" w:type="pct"/>
            <w:vAlign w:val="top"/>
          </w:tcPr>
          <w:p w14:paraId="2723B817">
            <w:pPr>
              <w:keepNext w:val="0"/>
              <w:keepLines w:val="0"/>
              <w:pageBreakBefore w:val="0"/>
              <w:widowControl w:val="0"/>
              <w:kinsoku/>
              <w:wordWrap/>
              <w:overflowPunct/>
              <w:topLinePunct w:val="0"/>
              <w:autoSpaceDE/>
              <w:autoSpaceDN/>
              <w:bidi w:val="0"/>
              <w:adjustRightInd w:val="0"/>
              <w:snapToGrid w:val="0"/>
              <w:spacing w:before="154" w:line="360" w:lineRule="auto"/>
              <w:ind w:left="40"/>
              <w:jc w:val="center"/>
              <w:textAlignment w:val="auto"/>
              <w:rPr>
                <w:rFonts w:hint="eastAsia" w:ascii="宋体" w:hAnsi="宋体" w:eastAsia="宋体" w:cs="宋体"/>
                <w:color w:val="auto"/>
                <w:sz w:val="17"/>
                <w:szCs w:val="17"/>
                <w:highlight w:val="none"/>
              </w:rPr>
            </w:pPr>
            <w:r>
              <w:rPr>
                <w:rFonts w:hint="eastAsia" w:ascii="宋体" w:hAnsi="宋体" w:eastAsia="宋体" w:cs="宋体"/>
                <w:b/>
                <w:bCs/>
                <w:color w:val="auto"/>
                <w:spacing w:val="10"/>
                <w:sz w:val="17"/>
                <w:szCs w:val="17"/>
                <w:highlight w:val="none"/>
              </w:rPr>
              <w:t>签收单号</w:t>
            </w:r>
          </w:p>
        </w:tc>
        <w:tc>
          <w:tcPr>
            <w:tcW w:w="392" w:type="pct"/>
            <w:vAlign w:val="top"/>
          </w:tcPr>
          <w:p w14:paraId="45792589">
            <w:pPr>
              <w:keepNext w:val="0"/>
              <w:keepLines w:val="0"/>
              <w:pageBreakBefore w:val="0"/>
              <w:widowControl w:val="0"/>
              <w:kinsoku/>
              <w:wordWrap/>
              <w:overflowPunct/>
              <w:topLinePunct w:val="0"/>
              <w:autoSpaceDE/>
              <w:autoSpaceDN/>
              <w:bidi w:val="0"/>
              <w:adjustRightInd w:val="0"/>
              <w:snapToGrid w:val="0"/>
              <w:spacing w:before="154" w:line="360" w:lineRule="auto"/>
              <w:ind w:left="43"/>
              <w:jc w:val="center"/>
              <w:textAlignment w:val="auto"/>
              <w:rPr>
                <w:rFonts w:hint="eastAsia" w:ascii="宋体" w:hAnsi="宋体" w:eastAsia="宋体" w:cs="宋体"/>
                <w:color w:val="auto"/>
                <w:sz w:val="17"/>
                <w:szCs w:val="17"/>
                <w:highlight w:val="none"/>
              </w:rPr>
            </w:pPr>
            <w:r>
              <w:rPr>
                <w:rFonts w:hint="eastAsia" w:ascii="宋体" w:hAnsi="宋体" w:eastAsia="宋体" w:cs="宋体"/>
                <w:b/>
                <w:bCs/>
                <w:color w:val="auto"/>
                <w:spacing w:val="10"/>
                <w:sz w:val="17"/>
                <w:szCs w:val="17"/>
                <w:highlight w:val="none"/>
              </w:rPr>
              <w:t>过磅单号</w:t>
            </w:r>
          </w:p>
        </w:tc>
        <w:tc>
          <w:tcPr>
            <w:tcW w:w="468" w:type="pct"/>
            <w:vAlign w:val="top"/>
          </w:tcPr>
          <w:p w14:paraId="59BB3E87">
            <w:pPr>
              <w:keepNext w:val="0"/>
              <w:keepLines w:val="0"/>
              <w:pageBreakBefore w:val="0"/>
              <w:widowControl w:val="0"/>
              <w:kinsoku/>
              <w:wordWrap/>
              <w:overflowPunct/>
              <w:topLinePunct w:val="0"/>
              <w:autoSpaceDE/>
              <w:autoSpaceDN/>
              <w:bidi w:val="0"/>
              <w:adjustRightInd w:val="0"/>
              <w:snapToGrid w:val="0"/>
              <w:spacing w:before="156" w:line="360" w:lineRule="auto"/>
              <w:ind w:firstLine="189" w:firstLineChars="100"/>
              <w:jc w:val="both"/>
              <w:textAlignment w:val="auto"/>
              <w:rPr>
                <w:rFonts w:hint="eastAsia" w:ascii="宋体" w:hAnsi="宋体" w:eastAsia="宋体" w:cs="宋体"/>
                <w:color w:val="auto"/>
                <w:sz w:val="17"/>
                <w:szCs w:val="17"/>
                <w:highlight w:val="none"/>
              </w:rPr>
            </w:pPr>
            <w:r>
              <w:rPr>
                <w:rFonts w:hint="eastAsia" w:ascii="宋体" w:hAnsi="宋体" w:eastAsia="宋体" w:cs="宋体"/>
                <w:b/>
                <w:bCs/>
                <w:color w:val="auto"/>
                <w:spacing w:val="9"/>
                <w:sz w:val="17"/>
                <w:szCs w:val="17"/>
                <w:highlight w:val="none"/>
              </w:rPr>
              <w:t>货物名称</w:t>
            </w:r>
          </w:p>
        </w:tc>
        <w:tc>
          <w:tcPr>
            <w:tcW w:w="178" w:type="pct"/>
            <w:vAlign w:val="top"/>
          </w:tcPr>
          <w:p w14:paraId="6B53243A">
            <w:pPr>
              <w:keepNext w:val="0"/>
              <w:keepLines w:val="0"/>
              <w:pageBreakBefore w:val="0"/>
              <w:widowControl w:val="0"/>
              <w:kinsoku/>
              <w:wordWrap/>
              <w:overflowPunct/>
              <w:topLinePunct w:val="0"/>
              <w:autoSpaceDE/>
              <w:autoSpaceDN/>
              <w:bidi w:val="0"/>
              <w:adjustRightInd w:val="0"/>
              <w:snapToGrid w:val="0"/>
              <w:spacing w:before="154" w:line="360" w:lineRule="auto"/>
              <w:jc w:val="center"/>
              <w:textAlignment w:val="auto"/>
              <w:rPr>
                <w:rFonts w:hint="eastAsia" w:ascii="宋体" w:hAnsi="宋体" w:eastAsia="宋体" w:cs="宋体"/>
                <w:color w:val="auto"/>
                <w:sz w:val="17"/>
                <w:szCs w:val="17"/>
                <w:highlight w:val="none"/>
              </w:rPr>
            </w:pPr>
            <w:r>
              <w:rPr>
                <w:rFonts w:hint="eastAsia" w:ascii="宋体" w:hAnsi="宋体" w:eastAsia="宋体" w:cs="宋体"/>
                <w:b/>
                <w:bCs/>
                <w:color w:val="auto"/>
                <w:spacing w:val="5"/>
                <w:sz w:val="17"/>
                <w:szCs w:val="17"/>
                <w:highlight w:val="none"/>
              </w:rPr>
              <w:t>品牌</w:t>
            </w:r>
          </w:p>
        </w:tc>
        <w:tc>
          <w:tcPr>
            <w:tcW w:w="484" w:type="pct"/>
            <w:vAlign w:val="top"/>
          </w:tcPr>
          <w:p w14:paraId="273363A3">
            <w:pPr>
              <w:keepNext w:val="0"/>
              <w:keepLines w:val="0"/>
              <w:pageBreakBefore w:val="0"/>
              <w:widowControl w:val="0"/>
              <w:kinsoku/>
              <w:wordWrap/>
              <w:overflowPunct/>
              <w:topLinePunct w:val="0"/>
              <w:autoSpaceDE/>
              <w:autoSpaceDN/>
              <w:bidi w:val="0"/>
              <w:adjustRightInd w:val="0"/>
              <w:snapToGrid w:val="0"/>
              <w:spacing w:before="154" w:line="360" w:lineRule="auto"/>
              <w:ind w:left="235"/>
              <w:jc w:val="both"/>
              <w:textAlignment w:val="auto"/>
              <w:rPr>
                <w:rFonts w:hint="eastAsia" w:ascii="宋体" w:hAnsi="宋体" w:eastAsia="宋体" w:cs="宋体"/>
                <w:color w:val="auto"/>
                <w:sz w:val="17"/>
                <w:szCs w:val="17"/>
                <w:highlight w:val="none"/>
              </w:rPr>
            </w:pPr>
            <w:r>
              <w:rPr>
                <w:rFonts w:hint="eastAsia" w:ascii="宋体" w:hAnsi="宋体" w:eastAsia="宋体" w:cs="宋体"/>
                <w:b/>
                <w:bCs/>
                <w:color w:val="auto"/>
                <w:spacing w:val="10"/>
                <w:sz w:val="17"/>
                <w:szCs w:val="17"/>
                <w:highlight w:val="none"/>
              </w:rPr>
              <w:t>规格型号</w:t>
            </w:r>
          </w:p>
        </w:tc>
        <w:tc>
          <w:tcPr>
            <w:tcW w:w="213" w:type="pct"/>
            <w:vAlign w:val="top"/>
          </w:tcPr>
          <w:p w14:paraId="00539EF5">
            <w:pPr>
              <w:keepNext w:val="0"/>
              <w:keepLines w:val="0"/>
              <w:pageBreakBefore w:val="0"/>
              <w:widowControl w:val="0"/>
              <w:kinsoku/>
              <w:wordWrap/>
              <w:overflowPunct/>
              <w:topLinePunct w:val="0"/>
              <w:autoSpaceDE/>
              <w:autoSpaceDN/>
              <w:bidi w:val="0"/>
              <w:adjustRightInd w:val="0"/>
              <w:snapToGrid w:val="0"/>
              <w:spacing w:before="154" w:line="360" w:lineRule="auto"/>
              <w:ind w:left="59"/>
              <w:jc w:val="center"/>
              <w:textAlignment w:val="auto"/>
              <w:rPr>
                <w:rFonts w:hint="eastAsia" w:ascii="宋体" w:hAnsi="宋体" w:eastAsia="宋体" w:cs="宋体"/>
                <w:color w:val="auto"/>
                <w:sz w:val="17"/>
                <w:szCs w:val="17"/>
                <w:highlight w:val="none"/>
              </w:rPr>
            </w:pPr>
            <w:r>
              <w:rPr>
                <w:rFonts w:hint="eastAsia" w:ascii="宋体" w:hAnsi="宋体" w:eastAsia="宋体" w:cs="宋体"/>
                <w:b/>
                <w:bCs/>
                <w:color w:val="auto"/>
                <w:spacing w:val="8"/>
                <w:sz w:val="17"/>
                <w:szCs w:val="17"/>
                <w:highlight w:val="none"/>
              </w:rPr>
              <w:t>单位</w:t>
            </w:r>
          </w:p>
        </w:tc>
        <w:tc>
          <w:tcPr>
            <w:tcW w:w="321" w:type="pct"/>
            <w:vAlign w:val="top"/>
          </w:tcPr>
          <w:p w14:paraId="7D49F4AF">
            <w:pPr>
              <w:keepNext w:val="0"/>
              <w:keepLines w:val="0"/>
              <w:pageBreakBefore w:val="0"/>
              <w:widowControl w:val="0"/>
              <w:kinsoku/>
              <w:wordWrap/>
              <w:overflowPunct/>
              <w:topLinePunct w:val="0"/>
              <w:autoSpaceDE/>
              <w:autoSpaceDN/>
              <w:bidi w:val="0"/>
              <w:adjustRightInd w:val="0"/>
              <w:snapToGrid w:val="0"/>
              <w:spacing w:before="156" w:line="360" w:lineRule="auto"/>
              <w:ind w:left="281"/>
              <w:jc w:val="both"/>
              <w:textAlignment w:val="auto"/>
              <w:rPr>
                <w:rFonts w:hint="eastAsia" w:ascii="宋体" w:hAnsi="宋体" w:eastAsia="宋体" w:cs="宋体"/>
                <w:color w:val="auto"/>
                <w:sz w:val="17"/>
                <w:szCs w:val="17"/>
                <w:highlight w:val="none"/>
              </w:rPr>
            </w:pPr>
            <w:r>
              <w:rPr>
                <w:rFonts w:hint="eastAsia" w:ascii="宋体" w:hAnsi="宋体" w:eastAsia="宋体" w:cs="宋体"/>
                <w:b/>
                <w:bCs/>
                <w:color w:val="auto"/>
                <w:spacing w:val="9"/>
                <w:sz w:val="17"/>
                <w:szCs w:val="17"/>
                <w:highlight w:val="none"/>
              </w:rPr>
              <w:t>数量</w:t>
            </w:r>
          </w:p>
        </w:tc>
        <w:tc>
          <w:tcPr>
            <w:tcW w:w="375" w:type="pct"/>
            <w:vAlign w:val="top"/>
          </w:tcPr>
          <w:p w14:paraId="08870F62">
            <w:pPr>
              <w:keepNext w:val="0"/>
              <w:keepLines w:val="0"/>
              <w:pageBreakBefore w:val="0"/>
              <w:widowControl w:val="0"/>
              <w:kinsoku/>
              <w:wordWrap/>
              <w:overflowPunct/>
              <w:topLinePunct w:val="0"/>
              <w:autoSpaceDE/>
              <w:autoSpaceDN/>
              <w:bidi w:val="0"/>
              <w:adjustRightInd w:val="0"/>
              <w:snapToGrid w:val="0"/>
              <w:spacing w:before="154" w:line="360" w:lineRule="auto"/>
              <w:ind w:left="397"/>
              <w:jc w:val="both"/>
              <w:textAlignment w:val="auto"/>
              <w:rPr>
                <w:rFonts w:hint="eastAsia" w:ascii="宋体" w:hAnsi="宋体" w:eastAsia="宋体" w:cs="宋体"/>
                <w:color w:val="auto"/>
                <w:sz w:val="17"/>
                <w:szCs w:val="17"/>
                <w:highlight w:val="none"/>
              </w:rPr>
            </w:pPr>
            <w:r>
              <w:rPr>
                <w:rFonts w:hint="eastAsia" w:ascii="宋体" w:hAnsi="宋体" w:eastAsia="宋体" w:cs="宋体"/>
                <w:b/>
                <w:bCs/>
                <w:color w:val="auto"/>
                <w:spacing w:val="8"/>
                <w:sz w:val="17"/>
                <w:szCs w:val="17"/>
                <w:highlight w:val="none"/>
              </w:rPr>
              <w:t>单价</w:t>
            </w:r>
          </w:p>
        </w:tc>
        <w:tc>
          <w:tcPr>
            <w:tcW w:w="376" w:type="pct"/>
            <w:vAlign w:val="top"/>
          </w:tcPr>
          <w:p w14:paraId="212C5781">
            <w:pPr>
              <w:keepNext w:val="0"/>
              <w:keepLines w:val="0"/>
              <w:pageBreakBefore w:val="0"/>
              <w:widowControl w:val="0"/>
              <w:kinsoku/>
              <w:wordWrap/>
              <w:overflowPunct/>
              <w:topLinePunct w:val="0"/>
              <w:autoSpaceDE/>
              <w:autoSpaceDN/>
              <w:bidi w:val="0"/>
              <w:adjustRightInd w:val="0"/>
              <w:snapToGrid w:val="0"/>
              <w:spacing w:before="156" w:line="360" w:lineRule="auto"/>
              <w:ind w:left="395"/>
              <w:jc w:val="both"/>
              <w:textAlignment w:val="auto"/>
              <w:rPr>
                <w:rFonts w:hint="eastAsia" w:ascii="宋体" w:hAnsi="宋体" w:eastAsia="宋体" w:cs="宋体"/>
                <w:color w:val="auto"/>
                <w:sz w:val="17"/>
                <w:szCs w:val="17"/>
                <w:highlight w:val="none"/>
              </w:rPr>
            </w:pPr>
            <w:r>
              <w:rPr>
                <w:rFonts w:hint="eastAsia" w:ascii="宋体" w:hAnsi="宋体" w:eastAsia="宋体" w:cs="宋体"/>
                <w:b/>
                <w:bCs/>
                <w:color w:val="auto"/>
                <w:spacing w:val="9"/>
                <w:sz w:val="17"/>
                <w:szCs w:val="17"/>
                <w:highlight w:val="none"/>
              </w:rPr>
              <w:t>金额</w:t>
            </w:r>
          </w:p>
        </w:tc>
        <w:tc>
          <w:tcPr>
            <w:tcW w:w="770" w:type="pct"/>
            <w:vAlign w:val="top"/>
          </w:tcPr>
          <w:p w14:paraId="151E956E">
            <w:pPr>
              <w:keepNext w:val="0"/>
              <w:keepLines w:val="0"/>
              <w:pageBreakBefore w:val="0"/>
              <w:widowControl w:val="0"/>
              <w:kinsoku/>
              <w:wordWrap/>
              <w:overflowPunct/>
              <w:topLinePunct w:val="0"/>
              <w:autoSpaceDE/>
              <w:autoSpaceDN/>
              <w:bidi w:val="0"/>
              <w:adjustRightInd w:val="0"/>
              <w:snapToGrid w:val="0"/>
              <w:spacing w:before="154" w:line="360" w:lineRule="auto"/>
              <w:ind w:left="1213"/>
              <w:jc w:val="both"/>
              <w:textAlignment w:val="auto"/>
              <w:rPr>
                <w:rFonts w:hint="eastAsia" w:ascii="宋体" w:hAnsi="宋体" w:eastAsia="宋体" w:cs="宋体"/>
                <w:color w:val="auto"/>
                <w:sz w:val="17"/>
                <w:szCs w:val="17"/>
                <w:highlight w:val="none"/>
              </w:rPr>
            </w:pPr>
            <w:r>
              <w:rPr>
                <w:rFonts w:hint="eastAsia" w:ascii="宋体" w:hAnsi="宋体" w:eastAsia="宋体" w:cs="宋体"/>
                <w:b/>
                <w:bCs/>
                <w:color w:val="auto"/>
                <w:spacing w:val="9"/>
                <w:sz w:val="17"/>
                <w:szCs w:val="17"/>
                <w:highlight w:val="none"/>
              </w:rPr>
              <w:t>备注</w:t>
            </w:r>
          </w:p>
        </w:tc>
      </w:tr>
      <w:tr w14:paraId="392D83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246" w:type="pct"/>
            <w:vAlign w:val="top"/>
          </w:tcPr>
          <w:p w14:paraId="38D0062D">
            <w:pPr>
              <w:keepNext w:val="0"/>
              <w:keepLines w:val="0"/>
              <w:pageBreakBefore w:val="0"/>
              <w:widowControl w:val="0"/>
              <w:kinsoku/>
              <w:wordWrap/>
              <w:overflowPunct/>
              <w:topLinePunct w:val="0"/>
              <w:autoSpaceDE/>
              <w:autoSpaceDN/>
              <w:bidi w:val="0"/>
              <w:adjustRightInd w:val="0"/>
              <w:snapToGrid w:val="0"/>
              <w:spacing w:before="163" w:line="360" w:lineRule="auto"/>
              <w:ind w:left="270"/>
              <w:textAlignment w:val="auto"/>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1</w:t>
            </w:r>
          </w:p>
        </w:tc>
        <w:tc>
          <w:tcPr>
            <w:tcW w:w="389" w:type="pct"/>
            <w:vAlign w:val="top"/>
          </w:tcPr>
          <w:p w14:paraId="51CEDEA6">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c>
          <w:tcPr>
            <w:tcW w:w="391" w:type="pct"/>
            <w:vAlign w:val="top"/>
          </w:tcPr>
          <w:p w14:paraId="2320C3B2">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c>
          <w:tcPr>
            <w:tcW w:w="390" w:type="pct"/>
            <w:vAlign w:val="top"/>
          </w:tcPr>
          <w:p w14:paraId="324FB8A5">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c>
          <w:tcPr>
            <w:tcW w:w="392" w:type="pct"/>
            <w:vAlign w:val="top"/>
          </w:tcPr>
          <w:p w14:paraId="7B38AB3D">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c>
          <w:tcPr>
            <w:tcW w:w="468" w:type="pct"/>
            <w:vAlign w:val="top"/>
          </w:tcPr>
          <w:p w14:paraId="52FF393D">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c>
          <w:tcPr>
            <w:tcW w:w="178" w:type="pct"/>
            <w:vAlign w:val="top"/>
          </w:tcPr>
          <w:p w14:paraId="7460B0C6">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c>
          <w:tcPr>
            <w:tcW w:w="484" w:type="pct"/>
            <w:vAlign w:val="top"/>
          </w:tcPr>
          <w:p w14:paraId="7A035109">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c>
          <w:tcPr>
            <w:tcW w:w="213" w:type="pct"/>
            <w:vAlign w:val="top"/>
          </w:tcPr>
          <w:p w14:paraId="4F3881A6">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c>
          <w:tcPr>
            <w:tcW w:w="321" w:type="pct"/>
            <w:vAlign w:val="top"/>
          </w:tcPr>
          <w:p w14:paraId="358CC918">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c>
          <w:tcPr>
            <w:tcW w:w="375" w:type="pct"/>
            <w:vAlign w:val="top"/>
          </w:tcPr>
          <w:p w14:paraId="05AB00E2">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c>
          <w:tcPr>
            <w:tcW w:w="376" w:type="pct"/>
            <w:vAlign w:val="top"/>
          </w:tcPr>
          <w:p w14:paraId="0984FD55">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c>
          <w:tcPr>
            <w:tcW w:w="770" w:type="pct"/>
            <w:vAlign w:val="top"/>
          </w:tcPr>
          <w:p w14:paraId="3A696DBB">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r>
      <w:tr w14:paraId="579D3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246" w:type="pct"/>
            <w:vAlign w:val="top"/>
          </w:tcPr>
          <w:p w14:paraId="6633406D">
            <w:pPr>
              <w:keepNext w:val="0"/>
              <w:keepLines w:val="0"/>
              <w:pageBreakBefore w:val="0"/>
              <w:widowControl w:val="0"/>
              <w:kinsoku/>
              <w:wordWrap/>
              <w:overflowPunct/>
              <w:topLinePunct w:val="0"/>
              <w:autoSpaceDE/>
              <w:autoSpaceDN/>
              <w:bidi w:val="0"/>
              <w:adjustRightInd w:val="0"/>
              <w:snapToGrid w:val="0"/>
              <w:spacing w:before="164" w:line="360" w:lineRule="auto"/>
              <w:ind w:left="262"/>
              <w:textAlignment w:val="auto"/>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2</w:t>
            </w:r>
          </w:p>
        </w:tc>
        <w:tc>
          <w:tcPr>
            <w:tcW w:w="389" w:type="pct"/>
            <w:vAlign w:val="top"/>
          </w:tcPr>
          <w:p w14:paraId="07F05FF6">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c>
          <w:tcPr>
            <w:tcW w:w="391" w:type="pct"/>
            <w:vAlign w:val="top"/>
          </w:tcPr>
          <w:p w14:paraId="0246E380">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c>
          <w:tcPr>
            <w:tcW w:w="390" w:type="pct"/>
            <w:vAlign w:val="top"/>
          </w:tcPr>
          <w:p w14:paraId="25E6EE2C">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c>
          <w:tcPr>
            <w:tcW w:w="392" w:type="pct"/>
            <w:vAlign w:val="top"/>
          </w:tcPr>
          <w:p w14:paraId="0A5B7A4D">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c>
          <w:tcPr>
            <w:tcW w:w="468" w:type="pct"/>
            <w:vAlign w:val="top"/>
          </w:tcPr>
          <w:p w14:paraId="4707BAD5">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c>
          <w:tcPr>
            <w:tcW w:w="178" w:type="pct"/>
            <w:vAlign w:val="top"/>
          </w:tcPr>
          <w:p w14:paraId="29A7F652">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c>
          <w:tcPr>
            <w:tcW w:w="484" w:type="pct"/>
            <w:vAlign w:val="top"/>
          </w:tcPr>
          <w:p w14:paraId="66A3A6C7">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c>
          <w:tcPr>
            <w:tcW w:w="213" w:type="pct"/>
            <w:vAlign w:val="top"/>
          </w:tcPr>
          <w:p w14:paraId="6DC05113">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c>
          <w:tcPr>
            <w:tcW w:w="321" w:type="pct"/>
            <w:vAlign w:val="top"/>
          </w:tcPr>
          <w:p w14:paraId="7AAF045B">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c>
          <w:tcPr>
            <w:tcW w:w="375" w:type="pct"/>
            <w:vAlign w:val="top"/>
          </w:tcPr>
          <w:p w14:paraId="5A703E86">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c>
          <w:tcPr>
            <w:tcW w:w="376" w:type="pct"/>
            <w:vAlign w:val="top"/>
          </w:tcPr>
          <w:p w14:paraId="68A97032">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c>
          <w:tcPr>
            <w:tcW w:w="770" w:type="pct"/>
            <w:vAlign w:val="top"/>
          </w:tcPr>
          <w:p w14:paraId="4D8FC3D6">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r>
      <w:tr w14:paraId="4AA081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246" w:type="pct"/>
            <w:vAlign w:val="top"/>
          </w:tcPr>
          <w:p w14:paraId="3450DB9B">
            <w:pPr>
              <w:keepNext w:val="0"/>
              <w:keepLines w:val="0"/>
              <w:pageBreakBefore w:val="0"/>
              <w:widowControl w:val="0"/>
              <w:kinsoku/>
              <w:wordWrap/>
              <w:overflowPunct/>
              <w:topLinePunct w:val="0"/>
              <w:autoSpaceDE/>
              <w:autoSpaceDN/>
              <w:bidi w:val="0"/>
              <w:adjustRightInd w:val="0"/>
              <w:snapToGrid w:val="0"/>
              <w:spacing w:before="165" w:line="360" w:lineRule="auto"/>
              <w:ind w:left="264"/>
              <w:textAlignment w:val="auto"/>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3</w:t>
            </w:r>
          </w:p>
        </w:tc>
        <w:tc>
          <w:tcPr>
            <w:tcW w:w="389" w:type="pct"/>
            <w:vAlign w:val="top"/>
          </w:tcPr>
          <w:p w14:paraId="36419D69">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c>
          <w:tcPr>
            <w:tcW w:w="391" w:type="pct"/>
            <w:vAlign w:val="top"/>
          </w:tcPr>
          <w:p w14:paraId="721C95EF">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c>
          <w:tcPr>
            <w:tcW w:w="390" w:type="pct"/>
            <w:vAlign w:val="top"/>
          </w:tcPr>
          <w:p w14:paraId="47269B25">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c>
          <w:tcPr>
            <w:tcW w:w="392" w:type="pct"/>
            <w:vAlign w:val="top"/>
          </w:tcPr>
          <w:p w14:paraId="6E3A137D">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c>
          <w:tcPr>
            <w:tcW w:w="468" w:type="pct"/>
            <w:vAlign w:val="top"/>
          </w:tcPr>
          <w:p w14:paraId="688EFA29">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c>
          <w:tcPr>
            <w:tcW w:w="178" w:type="pct"/>
            <w:vAlign w:val="top"/>
          </w:tcPr>
          <w:p w14:paraId="76F8EB55">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c>
          <w:tcPr>
            <w:tcW w:w="484" w:type="pct"/>
            <w:vAlign w:val="top"/>
          </w:tcPr>
          <w:p w14:paraId="5D840ED5">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c>
          <w:tcPr>
            <w:tcW w:w="213" w:type="pct"/>
            <w:vAlign w:val="top"/>
          </w:tcPr>
          <w:p w14:paraId="6F3EFC15">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c>
          <w:tcPr>
            <w:tcW w:w="321" w:type="pct"/>
            <w:vAlign w:val="top"/>
          </w:tcPr>
          <w:p w14:paraId="6AF65104">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c>
          <w:tcPr>
            <w:tcW w:w="375" w:type="pct"/>
            <w:vAlign w:val="top"/>
          </w:tcPr>
          <w:p w14:paraId="0AEEDC80">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c>
          <w:tcPr>
            <w:tcW w:w="376" w:type="pct"/>
            <w:vAlign w:val="top"/>
          </w:tcPr>
          <w:p w14:paraId="146A1D0E">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c>
          <w:tcPr>
            <w:tcW w:w="770" w:type="pct"/>
            <w:vAlign w:val="top"/>
          </w:tcPr>
          <w:p w14:paraId="3333E425">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r>
      <w:tr w14:paraId="635374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246" w:type="pct"/>
            <w:vAlign w:val="top"/>
          </w:tcPr>
          <w:p w14:paraId="166331BD">
            <w:pPr>
              <w:keepNext w:val="0"/>
              <w:keepLines w:val="0"/>
              <w:pageBreakBefore w:val="0"/>
              <w:widowControl w:val="0"/>
              <w:kinsoku/>
              <w:wordWrap/>
              <w:overflowPunct/>
              <w:topLinePunct w:val="0"/>
              <w:autoSpaceDE/>
              <w:autoSpaceDN/>
              <w:bidi w:val="0"/>
              <w:adjustRightInd w:val="0"/>
              <w:snapToGrid w:val="0"/>
              <w:spacing w:before="169" w:line="360" w:lineRule="auto"/>
              <w:ind w:left="253"/>
              <w:textAlignment w:val="auto"/>
              <w:rPr>
                <w:rFonts w:ascii="微软雅黑" w:hAnsi="微软雅黑" w:eastAsia="微软雅黑" w:cs="微软雅黑"/>
                <w:color w:val="auto"/>
                <w:sz w:val="17"/>
                <w:szCs w:val="17"/>
                <w:highlight w:val="none"/>
              </w:rPr>
            </w:pPr>
            <w:r>
              <w:rPr>
                <w:rFonts w:ascii="微软雅黑" w:hAnsi="微软雅黑" w:eastAsia="微软雅黑" w:cs="微软雅黑"/>
                <w:color w:val="auto"/>
                <w:spacing w:val="4"/>
                <w:sz w:val="17"/>
                <w:szCs w:val="17"/>
                <w:highlight w:val="none"/>
              </w:rPr>
              <w:t>4</w:t>
            </w:r>
          </w:p>
        </w:tc>
        <w:tc>
          <w:tcPr>
            <w:tcW w:w="389" w:type="pct"/>
            <w:vAlign w:val="top"/>
          </w:tcPr>
          <w:p w14:paraId="3648C3E8">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c>
          <w:tcPr>
            <w:tcW w:w="391" w:type="pct"/>
            <w:vAlign w:val="top"/>
          </w:tcPr>
          <w:p w14:paraId="035CA16C">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c>
          <w:tcPr>
            <w:tcW w:w="390" w:type="pct"/>
            <w:vAlign w:val="top"/>
          </w:tcPr>
          <w:p w14:paraId="1620050F">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c>
          <w:tcPr>
            <w:tcW w:w="392" w:type="pct"/>
            <w:vAlign w:val="top"/>
          </w:tcPr>
          <w:p w14:paraId="36F2FD5C">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c>
          <w:tcPr>
            <w:tcW w:w="468" w:type="pct"/>
            <w:vAlign w:val="top"/>
          </w:tcPr>
          <w:p w14:paraId="632B5CC7">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c>
          <w:tcPr>
            <w:tcW w:w="178" w:type="pct"/>
            <w:vAlign w:val="top"/>
          </w:tcPr>
          <w:p w14:paraId="2DB5C55A">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c>
          <w:tcPr>
            <w:tcW w:w="484" w:type="pct"/>
            <w:vAlign w:val="top"/>
          </w:tcPr>
          <w:p w14:paraId="4A2F731A">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c>
          <w:tcPr>
            <w:tcW w:w="213" w:type="pct"/>
            <w:vAlign w:val="top"/>
          </w:tcPr>
          <w:p w14:paraId="4C4A70C8">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c>
          <w:tcPr>
            <w:tcW w:w="321" w:type="pct"/>
            <w:vAlign w:val="top"/>
          </w:tcPr>
          <w:p w14:paraId="3FD4604F">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c>
          <w:tcPr>
            <w:tcW w:w="375" w:type="pct"/>
            <w:vAlign w:val="top"/>
          </w:tcPr>
          <w:p w14:paraId="00A953FA">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c>
          <w:tcPr>
            <w:tcW w:w="376" w:type="pct"/>
            <w:vAlign w:val="top"/>
          </w:tcPr>
          <w:p w14:paraId="41B7231F">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c>
          <w:tcPr>
            <w:tcW w:w="770" w:type="pct"/>
            <w:vAlign w:val="top"/>
          </w:tcPr>
          <w:p w14:paraId="77B558E5">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r>
      <w:tr w14:paraId="347AA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246" w:type="pct"/>
            <w:vAlign w:val="top"/>
          </w:tcPr>
          <w:p w14:paraId="66446812">
            <w:pPr>
              <w:keepNext w:val="0"/>
              <w:keepLines w:val="0"/>
              <w:pageBreakBefore w:val="0"/>
              <w:widowControl w:val="0"/>
              <w:kinsoku/>
              <w:wordWrap/>
              <w:overflowPunct/>
              <w:topLinePunct w:val="0"/>
              <w:autoSpaceDE/>
              <w:autoSpaceDN/>
              <w:bidi w:val="0"/>
              <w:adjustRightInd w:val="0"/>
              <w:snapToGrid w:val="0"/>
              <w:spacing w:before="169" w:line="360" w:lineRule="auto"/>
              <w:ind w:left="267"/>
              <w:textAlignment w:val="auto"/>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5</w:t>
            </w:r>
          </w:p>
        </w:tc>
        <w:tc>
          <w:tcPr>
            <w:tcW w:w="389" w:type="pct"/>
            <w:vAlign w:val="top"/>
          </w:tcPr>
          <w:p w14:paraId="556AEB4D">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c>
          <w:tcPr>
            <w:tcW w:w="391" w:type="pct"/>
            <w:vAlign w:val="top"/>
          </w:tcPr>
          <w:p w14:paraId="2233F77D">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c>
          <w:tcPr>
            <w:tcW w:w="390" w:type="pct"/>
            <w:vAlign w:val="top"/>
          </w:tcPr>
          <w:p w14:paraId="3CD7FDED">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c>
          <w:tcPr>
            <w:tcW w:w="392" w:type="pct"/>
            <w:vAlign w:val="top"/>
          </w:tcPr>
          <w:p w14:paraId="55CCCC5D">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c>
          <w:tcPr>
            <w:tcW w:w="468" w:type="pct"/>
            <w:vAlign w:val="top"/>
          </w:tcPr>
          <w:p w14:paraId="72B7EB64">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c>
          <w:tcPr>
            <w:tcW w:w="178" w:type="pct"/>
            <w:vAlign w:val="top"/>
          </w:tcPr>
          <w:p w14:paraId="31AEBC38">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c>
          <w:tcPr>
            <w:tcW w:w="484" w:type="pct"/>
            <w:vAlign w:val="top"/>
          </w:tcPr>
          <w:p w14:paraId="461EA3E2">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c>
          <w:tcPr>
            <w:tcW w:w="213" w:type="pct"/>
            <w:vAlign w:val="top"/>
          </w:tcPr>
          <w:p w14:paraId="158A726B">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c>
          <w:tcPr>
            <w:tcW w:w="321" w:type="pct"/>
            <w:vAlign w:val="top"/>
          </w:tcPr>
          <w:p w14:paraId="33D5C069">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c>
          <w:tcPr>
            <w:tcW w:w="375" w:type="pct"/>
            <w:vAlign w:val="top"/>
          </w:tcPr>
          <w:p w14:paraId="0CE76B0F">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c>
          <w:tcPr>
            <w:tcW w:w="376" w:type="pct"/>
            <w:vAlign w:val="top"/>
          </w:tcPr>
          <w:p w14:paraId="7EADD0D3">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c>
          <w:tcPr>
            <w:tcW w:w="770" w:type="pct"/>
            <w:vAlign w:val="top"/>
          </w:tcPr>
          <w:p w14:paraId="50FF087E">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r>
      <w:tr w14:paraId="71E75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246" w:type="pct"/>
            <w:vAlign w:val="top"/>
          </w:tcPr>
          <w:p w14:paraId="1CC55E25">
            <w:pPr>
              <w:keepNext w:val="0"/>
              <w:keepLines w:val="0"/>
              <w:pageBreakBefore w:val="0"/>
              <w:widowControl w:val="0"/>
              <w:kinsoku/>
              <w:wordWrap/>
              <w:overflowPunct/>
              <w:topLinePunct w:val="0"/>
              <w:autoSpaceDE/>
              <w:autoSpaceDN/>
              <w:bidi w:val="0"/>
              <w:adjustRightInd w:val="0"/>
              <w:snapToGrid w:val="0"/>
              <w:spacing w:before="168" w:line="360" w:lineRule="auto"/>
              <w:ind w:left="262"/>
              <w:textAlignment w:val="auto"/>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6</w:t>
            </w:r>
          </w:p>
        </w:tc>
        <w:tc>
          <w:tcPr>
            <w:tcW w:w="389" w:type="pct"/>
            <w:vAlign w:val="top"/>
          </w:tcPr>
          <w:p w14:paraId="2036A4BC">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c>
          <w:tcPr>
            <w:tcW w:w="391" w:type="pct"/>
            <w:vAlign w:val="top"/>
          </w:tcPr>
          <w:p w14:paraId="6549F31E">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c>
          <w:tcPr>
            <w:tcW w:w="390" w:type="pct"/>
            <w:vAlign w:val="top"/>
          </w:tcPr>
          <w:p w14:paraId="54B703A7">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c>
          <w:tcPr>
            <w:tcW w:w="392" w:type="pct"/>
            <w:vAlign w:val="top"/>
          </w:tcPr>
          <w:p w14:paraId="6A90899D">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c>
          <w:tcPr>
            <w:tcW w:w="468" w:type="pct"/>
            <w:vAlign w:val="top"/>
          </w:tcPr>
          <w:p w14:paraId="1500F167">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c>
          <w:tcPr>
            <w:tcW w:w="178" w:type="pct"/>
            <w:vAlign w:val="top"/>
          </w:tcPr>
          <w:p w14:paraId="4E25F25A">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c>
          <w:tcPr>
            <w:tcW w:w="484" w:type="pct"/>
            <w:vAlign w:val="top"/>
          </w:tcPr>
          <w:p w14:paraId="31B98F31">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c>
          <w:tcPr>
            <w:tcW w:w="213" w:type="pct"/>
            <w:vAlign w:val="top"/>
          </w:tcPr>
          <w:p w14:paraId="32AC30B6">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c>
          <w:tcPr>
            <w:tcW w:w="321" w:type="pct"/>
            <w:vAlign w:val="top"/>
          </w:tcPr>
          <w:p w14:paraId="070899A7">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c>
          <w:tcPr>
            <w:tcW w:w="375" w:type="pct"/>
            <w:vAlign w:val="top"/>
          </w:tcPr>
          <w:p w14:paraId="78AA7706">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c>
          <w:tcPr>
            <w:tcW w:w="376" w:type="pct"/>
            <w:vAlign w:val="top"/>
          </w:tcPr>
          <w:p w14:paraId="13FD44BB">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c>
          <w:tcPr>
            <w:tcW w:w="770" w:type="pct"/>
            <w:vAlign w:val="top"/>
          </w:tcPr>
          <w:p w14:paraId="57BD2D23">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r>
      <w:tr w14:paraId="753E2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246" w:type="pct"/>
            <w:vAlign w:val="top"/>
          </w:tcPr>
          <w:p w14:paraId="7190E155">
            <w:pPr>
              <w:keepNext w:val="0"/>
              <w:keepLines w:val="0"/>
              <w:pageBreakBefore w:val="0"/>
              <w:widowControl w:val="0"/>
              <w:kinsoku/>
              <w:wordWrap/>
              <w:overflowPunct/>
              <w:topLinePunct w:val="0"/>
              <w:autoSpaceDE/>
              <w:autoSpaceDN/>
              <w:bidi w:val="0"/>
              <w:adjustRightInd w:val="0"/>
              <w:snapToGrid w:val="0"/>
              <w:spacing w:before="171" w:line="360" w:lineRule="auto"/>
              <w:ind w:left="261"/>
              <w:textAlignment w:val="auto"/>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7</w:t>
            </w:r>
          </w:p>
        </w:tc>
        <w:tc>
          <w:tcPr>
            <w:tcW w:w="389" w:type="pct"/>
            <w:vAlign w:val="top"/>
          </w:tcPr>
          <w:p w14:paraId="1BB1BF27">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c>
          <w:tcPr>
            <w:tcW w:w="391" w:type="pct"/>
            <w:vAlign w:val="top"/>
          </w:tcPr>
          <w:p w14:paraId="1D4E5251">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c>
          <w:tcPr>
            <w:tcW w:w="390" w:type="pct"/>
            <w:vAlign w:val="top"/>
          </w:tcPr>
          <w:p w14:paraId="0BB86945">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c>
          <w:tcPr>
            <w:tcW w:w="392" w:type="pct"/>
            <w:vAlign w:val="top"/>
          </w:tcPr>
          <w:p w14:paraId="77B18B2C">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c>
          <w:tcPr>
            <w:tcW w:w="468" w:type="pct"/>
            <w:vAlign w:val="top"/>
          </w:tcPr>
          <w:p w14:paraId="29E25F29">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c>
          <w:tcPr>
            <w:tcW w:w="178" w:type="pct"/>
            <w:vAlign w:val="top"/>
          </w:tcPr>
          <w:p w14:paraId="3583157F">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c>
          <w:tcPr>
            <w:tcW w:w="484" w:type="pct"/>
            <w:vAlign w:val="top"/>
          </w:tcPr>
          <w:p w14:paraId="15418F2A">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c>
          <w:tcPr>
            <w:tcW w:w="213" w:type="pct"/>
            <w:vAlign w:val="top"/>
          </w:tcPr>
          <w:p w14:paraId="03536655">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c>
          <w:tcPr>
            <w:tcW w:w="321" w:type="pct"/>
            <w:vAlign w:val="top"/>
          </w:tcPr>
          <w:p w14:paraId="043ADBDA">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c>
          <w:tcPr>
            <w:tcW w:w="375" w:type="pct"/>
            <w:vAlign w:val="top"/>
          </w:tcPr>
          <w:p w14:paraId="0189DB16">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c>
          <w:tcPr>
            <w:tcW w:w="376" w:type="pct"/>
            <w:vAlign w:val="top"/>
          </w:tcPr>
          <w:p w14:paraId="3CC86728">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c>
          <w:tcPr>
            <w:tcW w:w="770" w:type="pct"/>
            <w:vAlign w:val="top"/>
          </w:tcPr>
          <w:p w14:paraId="7483278C">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r>
      <w:tr w14:paraId="10C69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246" w:type="pct"/>
            <w:vAlign w:val="top"/>
          </w:tcPr>
          <w:p w14:paraId="1FAC1249">
            <w:pPr>
              <w:keepNext w:val="0"/>
              <w:keepLines w:val="0"/>
              <w:pageBreakBefore w:val="0"/>
              <w:widowControl w:val="0"/>
              <w:kinsoku/>
              <w:wordWrap/>
              <w:overflowPunct/>
              <w:topLinePunct w:val="0"/>
              <w:autoSpaceDE/>
              <w:autoSpaceDN/>
              <w:bidi w:val="0"/>
              <w:adjustRightInd w:val="0"/>
              <w:snapToGrid w:val="0"/>
              <w:spacing w:before="290" w:line="360" w:lineRule="auto"/>
              <w:ind w:left="249"/>
              <w:textAlignment w:val="auto"/>
              <w:rPr>
                <w:rFonts w:ascii="微软雅黑" w:hAnsi="微软雅黑" w:eastAsia="微软雅黑" w:cs="微软雅黑"/>
                <w:color w:val="auto"/>
                <w:sz w:val="17"/>
                <w:szCs w:val="17"/>
                <w:highlight w:val="none"/>
              </w:rPr>
            </w:pPr>
            <w:r>
              <w:rPr>
                <w:rFonts w:ascii="微软雅黑" w:hAnsi="微软雅黑" w:eastAsia="微软雅黑" w:cs="微软雅黑"/>
                <w:color w:val="auto"/>
                <w:spacing w:val="-2"/>
                <w:position w:val="2"/>
                <w:sz w:val="17"/>
                <w:szCs w:val="17"/>
                <w:highlight w:val="none"/>
              </w:rPr>
              <w:t>...</w:t>
            </w:r>
          </w:p>
        </w:tc>
        <w:tc>
          <w:tcPr>
            <w:tcW w:w="389" w:type="pct"/>
            <w:vAlign w:val="top"/>
          </w:tcPr>
          <w:p w14:paraId="18D98EBD">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c>
          <w:tcPr>
            <w:tcW w:w="391" w:type="pct"/>
            <w:vAlign w:val="top"/>
          </w:tcPr>
          <w:p w14:paraId="2534F8A3">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c>
          <w:tcPr>
            <w:tcW w:w="390" w:type="pct"/>
            <w:vAlign w:val="top"/>
          </w:tcPr>
          <w:p w14:paraId="768EB981">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c>
          <w:tcPr>
            <w:tcW w:w="392" w:type="pct"/>
            <w:vAlign w:val="top"/>
          </w:tcPr>
          <w:p w14:paraId="6FAF4D7B">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c>
          <w:tcPr>
            <w:tcW w:w="468" w:type="pct"/>
            <w:vAlign w:val="top"/>
          </w:tcPr>
          <w:p w14:paraId="37C66CAF">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c>
          <w:tcPr>
            <w:tcW w:w="178" w:type="pct"/>
            <w:vAlign w:val="top"/>
          </w:tcPr>
          <w:p w14:paraId="18DD4AAC">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c>
          <w:tcPr>
            <w:tcW w:w="484" w:type="pct"/>
            <w:vAlign w:val="top"/>
          </w:tcPr>
          <w:p w14:paraId="3BC2A3C9">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c>
          <w:tcPr>
            <w:tcW w:w="213" w:type="pct"/>
            <w:vAlign w:val="top"/>
          </w:tcPr>
          <w:p w14:paraId="20E42B30">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c>
          <w:tcPr>
            <w:tcW w:w="321" w:type="pct"/>
            <w:vAlign w:val="top"/>
          </w:tcPr>
          <w:p w14:paraId="4EB61C6A">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c>
          <w:tcPr>
            <w:tcW w:w="375" w:type="pct"/>
            <w:vAlign w:val="top"/>
          </w:tcPr>
          <w:p w14:paraId="2C06DD83">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c>
          <w:tcPr>
            <w:tcW w:w="376" w:type="pct"/>
            <w:vAlign w:val="top"/>
          </w:tcPr>
          <w:p w14:paraId="73C247AD">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c>
          <w:tcPr>
            <w:tcW w:w="770" w:type="pct"/>
            <w:vAlign w:val="top"/>
          </w:tcPr>
          <w:p w14:paraId="161DE9D2">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r>
      <w:tr w14:paraId="0B076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246" w:type="pct"/>
            <w:vAlign w:val="top"/>
          </w:tcPr>
          <w:p w14:paraId="7A6B79DC">
            <w:pPr>
              <w:keepNext w:val="0"/>
              <w:keepLines w:val="0"/>
              <w:pageBreakBefore w:val="0"/>
              <w:widowControl w:val="0"/>
              <w:kinsoku/>
              <w:wordWrap/>
              <w:overflowPunct/>
              <w:topLinePunct w:val="0"/>
              <w:autoSpaceDE/>
              <w:autoSpaceDN/>
              <w:bidi w:val="0"/>
              <w:adjustRightInd w:val="0"/>
              <w:snapToGrid w:val="0"/>
              <w:spacing w:before="158" w:line="360" w:lineRule="auto"/>
              <w:ind w:left="124"/>
              <w:textAlignment w:val="auto"/>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合计</w:t>
            </w:r>
          </w:p>
        </w:tc>
        <w:tc>
          <w:tcPr>
            <w:tcW w:w="389" w:type="pct"/>
            <w:vAlign w:val="top"/>
          </w:tcPr>
          <w:p w14:paraId="2A8DC57C">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c>
          <w:tcPr>
            <w:tcW w:w="391" w:type="pct"/>
            <w:vAlign w:val="top"/>
          </w:tcPr>
          <w:p w14:paraId="1F91F81F">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c>
          <w:tcPr>
            <w:tcW w:w="390" w:type="pct"/>
            <w:vAlign w:val="top"/>
          </w:tcPr>
          <w:p w14:paraId="5C2CA138">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c>
          <w:tcPr>
            <w:tcW w:w="392" w:type="pct"/>
            <w:vAlign w:val="top"/>
          </w:tcPr>
          <w:p w14:paraId="40A98E57">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c>
          <w:tcPr>
            <w:tcW w:w="468" w:type="pct"/>
            <w:vAlign w:val="top"/>
          </w:tcPr>
          <w:p w14:paraId="47146E5F">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c>
          <w:tcPr>
            <w:tcW w:w="178" w:type="pct"/>
            <w:vAlign w:val="top"/>
          </w:tcPr>
          <w:p w14:paraId="3B0CAA31">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c>
          <w:tcPr>
            <w:tcW w:w="484" w:type="pct"/>
            <w:vAlign w:val="top"/>
          </w:tcPr>
          <w:p w14:paraId="15A4B9E4">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c>
          <w:tcPr>
            <w:tcW w:w="213" w:type="pct"/>
            <w:vAlign w:val="top"/>
          </w:tcPr>
          <w:p w14:paraId="1801530E">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c>
          <w:tcPr>
            <w:tcW w:w="321" w:type="pct"/>
            <w:vAlign w:val="top"/>
          </w:tcPr>
          <w:p w14:paraId="13EC24F8">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c>
          <w:tcPr>
            <w:tcW w:w="375" w:type="pct"/>
            <w:vAlign w:val="top"/>
          </w:tcPr>
          <w:p w14:paraId="12C3DDBD">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c>
          <w:tcPr>
            <w:tcW w:w="376" w:type="pct"/>
            <w:vAlign w:val="top"/>
          </w:tcPr>
          <w:p w14:paraId="758E9159">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c>
          <w:tcPr>
            <w:tcW w:w="770" w:type="pct"/>
            <w:vAlign w:val="top"/>
          </w:tcPr>
          <w:p w14:paraId="037945AE">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p>
        </w:tc>
      </w:tr>
    </w:tbl>
    <w:p w14:paraId="4C0D7EAB">
      <w:pPr>
        <w:pStyle w:val="3"/>
        <w:keepNext w:val="0"/>
        <w:keepLines w:val="0"/>
        <w:pageBreakBefore w:val="0"/>
        <w:widowControl w:val="0"/>
        <w:kinsoku/>
        <w:wordWrap/>
        <w:overflowPunct/>
        <w:topLinePunct w:val="0"/>
        <w:autoSpaceDE/>
        <w:autoSpaceDN/>
        <w:bidi w:val="0"/>
        <w:adjustRightInd w:val="0"/>
        <w:snapToGrid w:val="0"/>
        <w:spacing w:before="46" w:line="240" w:lineRule="auto"/>
        <w:ind w:left="68"/>
        <w:textAlignment w:val="auto"/>
        <w:rPr>
          <w:rFonts w:hint="default" w:ascii="宋体" w:hAnsi="宋体" w:eastAsia="宋体" w:cs="宋体"/>
          <w:color w:val="auto"/>
          <w:spacing w:val="8"/>
          <w:position w:val="10"/>
          <w:sz w:val="20"/>
          <w:szCs w:val="20"/>
          <w:lang w:val="en-US" w:eastAsia="zh-CN"/>
        </w:rPr>
      </w:pPr>
      <w:r>
        <w:rPr>
          <w:rFonts w:hint="eastAsia" w:ascii="宋体" w:hAnsi="宋体" w:eastAsia="宋体" w:cs="宋体"/>
          <w:color w:val="auto"/>
          <w:spacing w:val="3"/>
          <w:position w:val="29"/>
          <w:sz w:val="18"/>
          <w:szCs w:val="18"/>
        </w:rPr>
        <w:t>说明：供应商根据对账需求可增加表头内容，不得删减表头内</w:t>
      </w:r>
      <w:r>
        <w:rPr>
          <w:rFonts w:hint="eastAsia" w:ascii="宋体" w:hAnsi="宋体" w:eastAsia="宋体" w:cs="宋体"/>
          <w:color w:val="auto"/>
          <w:spacing w:val="2"/>
          <w:position w:val="29"/>
          <w:sz w:val="18"/>
          <w:szCs w:val="18"/>
        </w:rPr>
        <w:t>容。</w:t>
      </w:r>
    </w:p>
    <w:p w14:paraId="013866F9">
      <w:pPr>
        <w:pStyle w:val="8"/>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hAnsi="宋体" w:cs="宋体"/>
          <w:color w:val="auto"/>
          <w:spacing w:val="8"/>
          <w:position w:val="-1"/>
          <w:sz w:val="24"/>
          <w:szCs w:val="24"/>
          <w:highlight w:val="none"/>
          <w:lang w:eastAsia="zh-CN"/>
        </w:rPr>
      </w:pPr>
      <w:r>
        <w:rPr>
          <w:rFonts w:hint="eastAsia" w:ascii="宋体" w:hAnsi="宋体" w:eastAsia="宋体" w:cs="宋体"/>
          <w:color w:val="auto"/>
          <w:spacing w:val="-5"/>
          <w:position w:val="-1"/>
          <w:sz w:val="24"/>
          <w:szCs w:val="24"/>
          <w:highlight w:val="none"/>
          <w:lang w:val="en-US" w:eastAsia="zh-CN"/>
        </w:rPr>
        <w:t>收货单位对账人员签收</w:t>
      </w:r>
      <w:r>
        <w:rPr>
          <w:rFonts w:hint="eastAsia" w:ascii="宋体" w:hAnsi="宋体" w:cs="宋体"/>
          <w:color w:val="auto"/>
          <w:spacing w:val="-5"/>
          <w:position w:val="-1"/>
          <w:sz w:val="24"/>
          <w:szCs w:val="24"/>
          <w:highlight w:val="none"/>
          <w:lang w:val="en-US" w:eastAsia="zh-CN"/>
        </w:rPr>
        <w:t xml:space="preserve">：  </w:t>
      </w:r>
      <w:r>
        <w:rPr>
          <w:rFonts w:hint="eastAsia" w:hAnsi="宋体" w:cs="宋体"/>
          <w:color w:val="auto"/>
          <w:spacing w:val="-5"/>
          <w:position w:val="-1"/>
          <w:sz w:val="24"/>
          <w:szCs w:val="24"/>
          <w:highlight w:val="none"/>
          <w:lang w:val="en-US" w:eastAsia="zh-CN"/>
        </w:rPr>
        <w:t xml:space="preserve">                                                            </w:t>
      </w:r>
      <w:r>
        <w:rPr>
          <w:rFonts w:hint="eastAsia" w:ascii="宋体" w:hAnsi="宋体" w:eastAsia="宋体" w:cs="宋体"/>
          <w:color w:val="auto"/>
          <w:spacing w:val="8"/>
          <w:position w:val="-1"/>
          <w:sz w:val="24"/>
          <w:szCs w:val="24"/>
          <w:highlight w:val="none"/>
        </w:rPr>
        <w:t>供货单位签章</w:t>
      </w:r>
      <w:r>
        <w:rPr>
          <w:rFonts w:hint="eastAsia" w:hAnsi="宋体" w:cs="宋体"/>
          <w:color w:val="auto"/>
          <w:spacing w:val="8"/>
          <w:position w:val="-1"/>
          <w:sz w:val="24"/>
          <w:szCs w:val="24"/>
          <w:highlight w:val="none"/>
          <w:lang w:eastAsia="zh-CN"/>
        </w:rPr>
        <w:t>：</w:t>
      </w:r>
    </w:p>
    <w:p w14:paraId="2242B5A8">
      <w:pPr>
        <w:pStyle w:val="8"/>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Times New Roman" w:hAnsi="Times New Roman" w:cs="Times New Roman"/>
          <w:b w:val="0"/>
          <w:bCs w:val="0"/>
          <w:color w:val="auto"/>
          <w:sz w:val="40"/>
          <w:szCs w:val="40"/>
          <w:highlight w:val="none"/>
          <w:lang w:val="en-US" w:eastAsia="zh-CN"/>
        </w:rPr>
      </w:pPr>
      <w:r>
        <w:rPr>
          <w:rFonts w:hint="eastAsia" w:hAnsi="宋体" w:cs="宋体"/>
          <w:color w:val="auto"/>
          <w:spacing w:val="8"/>
          <w:position w:val="-1"/>
          <w:sz w:val="24"/>
          <w:szCs w:val="24"/>
          <w:highlight w:val="none"/>
          <w:lang w:val="en-US" w:eastAsia="zh-CN"/>
        </w:rPr>
        <w:t>日期：                                                               日期：</w:t>
      </w:r>
    </w:p>
    <w:p w14:paraId="721C4655">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bCs/>
          <w:color w:val="auto"/>
          <w:sz w:val="22"/>
          <w:szCs w:val="22"/>
          <w:highlight w:val="none"/>
          <w:lang w:val="en-US" w:eastAsia="zh-CN"/>
        </w:rPr>
        <w:sectPr>
          <w:pgSz w:w="16838" w:h="11906" w:orient="landscape"/>
          <w:pgMar w:top="1134" w:right="1361" w:bottom="1134" w:left="1247" w:header="737" w:footer="624" w:gutter="0"/>
          <w:pgBorders>
            <w:top w:val="none" w:sz="0" w:space="0"/>
            <w:left w:val="none" w:sz="0" w:space="0"/>
            <w:bottom w:val="none" w:sz="0" w:space="0"/>
            <w:right w:val="none" w:sz="0" w:space="0"/>
          </w:pgBorders>
          <w:pgNumType w:fmt="decimal"/>
          <w:cols w:space="720" w:num="1"/>
          <w:rtlGutter w:val="0"/>
          <w:docGrid w:type="lines" w:linePitch="312" w:charSpace="0"/>
        </w:sectPr>
      </w:pPr>
    </w:p>
    <w:p w14:paraId="2F4C0D85">
      <w:pPr>
        <w:pStyle w:val="8"/>
        <w:pageBreakBefore w:val="0"/>
        <w:wordWrap/>
        <w:topLinePunct w:val="0"/>
        <w:bidi w:val="0"/>
        <w:adjustRightInd w:val="0"/>
        <w:snapToGrid w:val="0"/>
        <w:spacing w:line="360" w:lineRule="auto"/>
        <w:ind w:left="0" w:leftChars="0" w:firstLine="0" w:firstLineChars="0"/>
        <w:jc w:val="right"/>
        <w:rPr>
          <w:rFonts w:hint="eastAsia" w:ascii="宋体" w:hAnsi="宋体" w:eastAsia="宋体" w:cs="宋体"/>
          <w:b/>
          <w:bCs/>
          <w:color w:val="auto"/>
          <w:sz w:val="44"/>
          <w:szCs w:val="44"/>
          <w:highlight w:val="none"/>
        </w:rPr>
      </w:pPr>
      <w:r>
        <w:rPr>
          <w:rFonts w:hint="eastAsia" w:ascii="Times New Roman" w:hAnsi="Times New Roman" w:cs="Times New Roman"/>
          <w:b/>
          <w:bCs/>
          <w:color w:val="auto"/>
          <w:sz w:val="36"/>
          <w:szCs w:val="36"/>
          <w:highlight w:val="none"/>
          <w:lang w:val="en-US" w:eastAsia="zh-CN"/>
        </w:rPr>
        <w:t>附件六</w:t>
      </w:r>
    </w:p>
    <w:p w14:paraId="05257E86">
      <w:pPr>
        <w:pageBreakBefore w:val="0"/>
        <w:wordWrap/>
        <w:topLinePunct w:val="0"/>
        <w:bidi w:val="0"/>
        <w:adjustRightInd w:val="0"/>
        <w:snapToGrid w:val="0"/>
        <w:spacing w:line="360" w:lineRule="auto"/>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调价函</w:t>
      </w:r>
    </w:p>
    <w:p w14:paraId="0DECDEB0">
      <w:pPr>
        <w:pageBreakBefore w:val="0"/>
        <w:wordWrap/>
        <w:topLinePunct w:val="0"/>
        <w:bidi w:val="0"/>
        <w:adjustRightInd w:val="0"/>
        <w:snapToGrid w:val="0"/>
        <w:spacing w:line="360" w:lineRule="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single"/>
          <w:lang w:val="en-US" w:eastAsia="zh-CN"/>
        </w:rPr>
        <w:t>东莞市中泰建安工程有限公司</w:t>
      </w:r>
      <w:r>
        <w:rPr>
          <w:rFonts w:hint="eastAsia" w:ascii="宋体" w:hAnsi="宋体" w:eastAsia="宋体" w:cs="宋体"/>
          <w:color w:val="auto"/>
          <w:sz w:val="24"/>
          <w:szCs w:val="24"/>
          <w:highlight w:val="none"/>
          <w:u w:val="none"/>
          <w:lang w:val="en-US" w:eastAsia="zh-CN"/>
        </w:rPr>
        <w:t>：</w:t>
      </w:r>
    </w:p>
    <w:p w14:paraId="4F6894DC">
      <w:pPr>
        <w:pageBreakBefore w:val="0"/>
        <w:wordWrap/>
        <w:topLinePunct w:val="0"/>
        <w:bidi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本公司决定从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年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日零时起对供应贵司的</w:t>
      </w:r>
      <w:r>
        <w:rPr>
          <w:rFonts w:hint="eastAsia" w:ascii="宋体" w:hAnsi="宋体" w:eastAsia="宋体" w:cs="宋体"/>
          <w:color w:val="auto"/>
          <w:sz w:val="24"/>
          <w:szCs w:val="24"/>
          <w:highlight w:val="none"/>
          <w:lang w:val="en-US" w:eastAsia="zh-CN"/>
        </w:rPr>
        <w:t>下述产品进行调价</w:t>
      </w:r>
      <w:r>
        <w:rPr>
          <w:rFonts w:hint="eastAsia" w:ascii="宋体" w:hAnsi="宋体" w:eastAsia="宋体" w:cs="宋体"/>
          <w:color w:val="auto"/>
          <w:sz w:val="24"/>
          <w:szCs w:val="24"/>
          <w:highlight w:val="none"/>
        </w:rPr>
        <w:t>：</w:t>
      </w:r>
    </w:p>
    <w:tbl>
      <w:tblPr>
        <w:tblStyle w:val="10"/>
        <w:tblW w:w="10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5"/>
        <w:gridCol w:w="1500"/>
        <w:gridCol w:w="1545"/>
        <w:gridCol w:w="2581"/>
        <w:gridCol w:w="2520"/>
      </w:tblGrid>
      <w:tr w14:paraId="20487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205" w:type="dxa"/>
            <w:noWrap w:val="0"/>
            <w:vAlign w:val="center"/>
          </w:tcPr>
          <w:p w14:paraId="7D5F71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产品</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品牌</w:t>
            </w:r>
          </w:p>
        </w:tc>
        <w:tc>
          <w:tcPr>
            <w:tcW w:w="1500" w:type="dxa"/>
            <w:noWrap w:val="0"/>
            <w:vAlign w:val="center"/>
          </w:tcPr>
          <w:p w14:paraId="216A15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规格</w:t>
            </w:r>
          </w:p>
        </w:tc>
        <w:tc>
          <w:tcPr>
            <w:tcW w:w="1545" w:type="dxa"/>
            <w:noWrap w:val="0"/>
            <w:vAlign w:val="center"/>
          </w:tcPr>
          <w:p w14:paraId="6D9FBB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单位</w:t>
            </w:r>
          </w:p>
        </w:tc>
        <w:tc>
          <w:tcPr>
            <w:tcW w:w="2581" w:type="dxa"/>
            <w:noWrap w:val="0"/>
            <w:vAlign w:val="center"/>
          </w:tcPr>
          <w:p w14:paraId="470D26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调</w:t>
            </w:r>
            <w:r>
              <w:rPr>
                <w:rFonts w:hint="eastAsia" w:ascii="宋体" w:hAnsi="宋体" w:eastAsia="宋体" w:cs="宋体"/>
                <w:color w:val="auto"/>
                <w:sz w:val="24"/>
                <w:szCs w:val="24"/>
                <w:highlight w:val="none"/>
                <w:lang w:val="en-US" w:eastAsia="zh-CN"/>
              </w:rPr>
              <w:t>整</w:t>
            </w:r>
            <w:r>
              <w:rPr>
                <w:rFonts w:hint="eastAsia" w:ascii="宋体" w:hAnsi="宋体" w:eastAsia="宋体" w:cs="宋体"/>
                <w:color w:val="auto"/>
                <w:sz w:val="24"/>
                <w:szCs w:val="24"/>
                <w:highlight w:val="none"/>
              </w:rPr>
              <w:t>前含税价</w:t>
            </w:r>
          </w:p>
        </w:tc>
        <w:tc>
          <w:tcPr>
            <w:tcW w:w="2520" w:type="dxa"/>
            <w:noWrap w:val="0"/>
            <w:vAlign w:val="center"/>
          </w:tcPr>
          <w:p w14:paraId="5A7CB9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调</w:t>
            </w:r>
            <w:r>
              <w:rPr>
                <w:rFonts w:hint="eastAsia" w:ascii="宋体" w:hAnsi="宋体" w:eastAsia="宋体" w:cs="宋体"/>
                <w:color w:val="auto"/>
                <w:sz w:val="24"/>
                <w:szCs w:val="24"/>
                <w:highlight w:val="none"/>
                <w:lang w:val="en-US" w:eastAsia="zh-CN"/>
              </w:rPr>
              <w:t>整</w:t>
            </w:r>
            <w:r>
              <w:rPr>
                <w:rFonts w:hint="eastAsia" w:ascii="宋体" w:hAnsi="宋体" w:eastAsia="宋体" w:cs="宋体"/>
                <w:color w:val="auto"/>
                <w:sz w:val="24"/>
                <w:szCs w:val="24"/>
                <w:highlight w:val="none"/>
              </w:rPr>
              <w:t>后含税价</w:t>
            </w:r>
          </w:p>
        </w:tc>
      </w:tr>
      <w:tr w14:paraId="4BD8C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2205" w:type="dxa"/>
            <w:noWrap w:val="0"/>
            <w:vAlign w:val="top"/>
          </w:tcPr>
          <w:p w14:paraId="1CB6418E">
            <w:pPr>
              <w:pageBreakBefore w:val="0"/>
              <w:wordWrap/>
              <w:topLinePunct w:val="0"/>
              <w:bidi w:val="0"/>
              <w:adjustRightInd w:val="0"/>
              <w:snapToGrid w:val="0"/>
              <w:spacing w:line="240" w:lineRule="auto"/>
              <w:jc w:val="center"/>
              <w:rPr>
                <w:rFonts w:hint="eastAsia" w:ascii="宋体" w:hAnsi="宋体" w:eastAsia="宋体" w:cs="宋体"/>
                <w:color w:val="auto"/>
                <w:sz w:val="24"/>
                <w:szCs w:val="24"/>
                <w:highlight w:val="none"/>
              </w:rPr>
            </w:pPr>
          </w:p>
        </w:tc>
        <w:tc>
          <w:tcPr>
            <w:tcW w:w="1500" w:type="dxa"/>
            <w:noWrap w:val="0"/>
            <w:vAlign w:val="top"/>
          </w:tcPr>
          <w:p w14:paraId="09E11E33">
            <w:pPr>
              <w:pageBreakBefore w:val="0"/>
              <w:wordWrap/>
              <w:topLinePunct w:val="0"/>
              <w:bidi w:val="0"/>
              <w:adjustRightInd w:val="0"/>
              <w:snapToGrid w:val="0"/>
              <w:spacing w:line="240" w:lineRule="auto"/>
              <w:jc w:val="center"/>
              <w:rPr>
                <w:rFonts w:hint="eastAsia" w:ascii="宋体" w:hAnsi="宋体" w:eastAsia="宋体" w:cs="宋体"/>
                <w:color w:val="auto"/>
                <w:sz w:val="24"/>
                <w:szCs w:val="24"/>
                <w:highlight w:val="none"/>
                <w:lang w:val="en-US" w:eastAsia="zh-CN"/>
              </w:rPr>
            </w:pPr>
          </w:p>
        </w:tc>
        <w:tc>
          <w:tcPr>
            <w:tcW w:w="1545" w:type="dxa"/>
            <w:noWrap w:val="0"/>
            <w:vAlign w:val="top"/>
          </w:tcPr>
          <w:p w14:paraId="64188790">
            <w:pPr>
              <w:pageBreakBefore w:val="0"/>
              <w:wordWrap/>
              <w:topLinePunct w:val="0"/>
              <w:bidi w:val="0"/>
              <w:adjustRightInd w:val="0"/>
              <w:snapToGrid w:val="0"/>
              <w:spacing w:line="240" w:lineRule="auto"/>
              <w:jc w:val="center"/>
              <w:rPr>
                <w:rFonts w:hint="eastAsia" w:ascii="宋体" w:hAnsi="宋体" w:eastAsia="宋体" w:cs="宋体"/>
                <w:color w:val="auto"/>
                <w:sz w:val="24"/>
                <w:szCs w:val="24"/>
                <w:highlight w:val="none"/>
                <w:lang w:eastAsia="zh-CN"/>
              </w:rPr>
            </w:pPr>
          </w:p>
        </w:tc>
        <w:tc>
          <w:tcPr>
            <w:tcW w:w="2581" w:type="dxa"/>
            <w:noWrap w:val="0"/>
            <w:vAlign w:val="top"/>
          </w:tcPr>
          <w:p w14:paraId="088D7079">
            <w:pPr>
              <w:pageBreakBefore w:val="0"/>
              <w:wordWrap/>
              <w:topLinePunct w:val="0"/>
              <w:bidi w:val="0"/>
              <w:adjustRightInd w:val="0"/>
              <w:snapToGrid w:val="0"/>
              <w:spacing w:line="240" w:lineRule="auto"/>
              <w:jc w:val="center"/>
              <w:rPr>
                <w:rFonts w:hint="eastAsia" w:ascii="宋体" w:hAnsi="宋体" w:eastAsia="宋体" w:cs="宋体"/>
                <w:color w:val="auto"/>
                <w:sz w:val="24"/>
                <w:szCs w:val="24"/>
                <w:highlight w:val="none"/>
                <w:lang w:val="en-US" w:eastAsia="zh-CN"/>
              </w:rPr>
            </w:pPr>
          </w:p>
        </w:tc>
        <w:tc>
          <w:tcPr>
            <w:tcW w:w="2520" w:type="dxa"/>
            <w:noWrap w:val="0"/>
            <w:vAlign w:val="top"/>
          </w:tcPr>
          <w:p w14:paraId="19B90963">
            <w:pPr>
              <w:pageBreakBefore w:val="0"/>
              <w:wordWrap/>
              <w:topLinePunct w:val="0"/>
              <w:bidi w:val="0"/>
              <w:adjustRightInd w:val="0"/>
              <w:snapToGrid w:val="0"/>
              <w:spacing w:line="240" w:lineRule="auto"/>
              <w:jc w:val="center"/>
              <w:rPr>
                <w:rFonts w:hint="eastAsia" w:ascii="宋体" w:hAnsi="宋体" w:eastAsia="宋体" w:cs="宋体"/>
                <w:color w:val="auto"/>
                <w:sz w:val="24"/>
                <w:szCs w:val="24"/>
                <w:highlight w:val="none"/>
                <w:lang w:val="en-US" w:eastAsia="zh-CN"/>
              </w:rPr>
            </w:pPr>
          </w:p>
        </w:tc>
      </w:tr>
    </w:tbl>
    <w:p w14:paraId="3497FB27">
      <w:pPr>
        <w:pageBreakBefore w:val="0"/>
        <w:wordWrap/>
        <w:topLinePunct w:val="0"/>
        <w:bidi w:val="0"/>
        <w:adjustRightInd w:val="0"/>
        <w:snapToGrid w:val="0"/>
        <w:spacing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以上单价开</w:t>
      </w:r>
      <w:r>
        <w:rPr>
          <w:rFonts w:hint="eastAsia" w:ascii="宋体" w:hAnsi="宋体" w:eastAsia="宋体" w:cs="宋体"/>
          <w:color w:val="auto"/>
          <w:sz w:val="24"/>
          <w:szCs w:val="24"/>
          <w:highlight w:val="none"/>
          <w:lang w:val="en-US" w:eastAsia="zh-CN"/>
        </w:rPr>
        <w:t>税率</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lang w:val="en-US" w:eastAsia="zh-CN"/>
        </w:rPr>
        <w:t>的</w:t>
      </w:r>
      <w:r>
        <w:rPr>
          <w:rFonts w:hint="eastAsia" w:ascii="宋体" w:hAnsi="宋体" w:eastAsia="宋体" w:cs="宋体"/>
          <w:color w:val="auto"/>
          <w:sz w:val="24"/>
          <w:szCs w:val="24"/>
          <w:highlight w:val="none"/>
          <w:lang w:eastAsia="zh-CN"/>
        </w:rPr>
        <w:t>增值税专用</w:t>
      </w:r>
      <w:r>
        <w:rPr>
          <w:rFonts w:hint="eastAsia" w:ascii="宋体" w:hAnsi="宋体" w:eastAsia="宋体" w:cs="宋体"/>
          <w:color w:val="auto"/>
          <w:sz w:val="24"/>
          <w:szCs w:val="24"/>
          <w:highlight w:val="none"/>
        </w:rPr>
        <w:t>发票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以上调价为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项目，对应的合同为贵我双方签订的《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lang w:eastAsia="zh-CN"/>
        </w:rPr>
        <w:t>合同编号：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w:t>
      </w:r>
    </w:p>
    <w:p w14:paraId="7B7D6A32">
      <w:pPr>
        <w:pageBreakBefore w:val="0"/>
        <w:wordWrap/>
        <w:topLinePunct w:val="0"/>
        <w:bidi w:val="0"/>
        <w:adjustRightInd w:val="0"/>
        <w:snapToGrid w:val="0"/>
        <w:spacing w:line="360" w:lineRule="auto"/>
        <w:rPr>
          <w:rFonts w:hint="eastAsia" w:ascii="宋体" w:hAnsi="宋体" w:eastAsia="宋体" w:cs="宋体"/>
          <w:color w:val="auto"/>
          <w:sz w:val="24"/>
          <w:szCs w:val="24"/>
          <w:highlight w:val="none"/>
          <w:u w:val="single"/>
          <w:lang w:val="en-US" w:eastAsia="zh-CN"/>
        </w:rPr>
      </w:pPr>
    </w:p>
    <w:p w14:paraId="41D1A541">
      <w:pPr>
        <w:pageBreakBefore w:val="0"/>
        <w:wordWrap/>
        <w:topLinePunct w:val="0"/>
        <w:bidi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顺祝商祺！</w:t>
      </w:r>
    </w:p>
    <w:p w14:paraId="72D59513">
      <w:pPr>
        <w:pageBreakBefore w:val="0"/>
        <w:wordWrap/>
        <w:topLinePunct w:val="0"/>
        <w:bidi w:val="0"/>
        <w:adjustRightInd w:val="0"/>
        <w:snapToGrid w:val="0"/>
        <w:spacing w:line="360" w:lineRule="auto"/>
        <w:rPr>
          <w:rFonts w:hint="eastAsia" w:ascii="宋体" w:hAnsi="宋体" w:eastAsia="宋体" w:cs="宋体"/>
          <w:color w:val="auto"/>
          <w:sz w:val="24"/>
          <w:szCs w:val="24"/>
          <w:highlight w:val="none"/>
        </w:rPr>
      </w:pPr>
    </w:p>
    <w:p w14:paraId="4A387E97">
      <w:pPr>
        <w:pageBreakBefore w:val="0"/>
        <w:wordWrap/>
        <w:topLinePunct w:val="0"/>
        <w:bidi w:val="0"/>
        <w:adjustRightInd w:val="0"/>
        <w:snapToGrid w:val="0"/>
        <w:spacing w:line="360" w:lineRule="auto"/>
        <w:rPr>
          <w:rFonts w:hint="eastAsia" w:ascii="宋体" w:hAnsi="宋体" w:eastAsia="宋体" w:cs="宋体"/>
          <w:color w:val="auto"/>
          <w:sz w:val="24"/>
          <w:szCs w:val="24"/>
          <w:highlight w:val="none"/>
        </w:rPr>
      </w:pPr>
    </w:p>
    <w:p w14:paraId="2AB2B700">
      <w:pPr>
        <w:pageBreakBefore w:val="0"/>
        <w:wordWrap/>
        <w:topLinePunct w:val="0"/>
        <w:bidi w:val="0"/>
        <w:adjustRightInd w:val="0"/>
        <w:snapToGrid w:val="0"/>
        <w:spacing w:line="360" w:lineRule="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rPr>
        <w:t>供方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盖章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需方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盖章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none"/>
          <w:lang w:val="en-US" w:eastAsia="zh-CN"/>
        </w:rPr>
        <w:t>东莞市中泰建安工程有限公司</w:t>
      </w:r>
    </w:p>
    <w:p w14:paraId="3BB02326">
      <w:pPr>
        <w:pageBreakBefore w:val="0"/>
        <w:wordWrap/>
        <w:topLinePunct w:val="0"/>
        <w:bidi w:val="0"/>
        <w:adjustRightInd w:val="0"/>
        <w:snapToGrid w:val="0"/>
        <w:spacing w:line="360" w:lineRule="auto"/>
        <w:rPr>
          <w:rFonts w:hint="eastAsia" w:ascii="宋体" w:hAnsi="宋体" w:eastAsia="宋体" w:cs="宋体"/>
          <w:color w:val="auto"/>
          <w:sz w:val="24"/>
          <w:szCs w:val="24"/>
          <w:highlight w:val="none"/>
          <w:u w:val="none"/>
          <w:lang w:val="en-US" w:eastAsia="zh-CN"/>
        </w:rPr>
      </w:pPr>
    </w:p>
    <w:p w14:paraId="35B38B36">
      <w:pPr>
        <w:pageBreakBefore w:val="0"/>
        <w:wordWrap/>
        <w:topLinePunct w:val="0"/>
        <w:bidi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 xml:space="preserve">   月   日</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 xml:space="preserve">   月   日</w:t>
      </w:r>
      <w:r>
        <w:rPr>
          <w:rFonts w:hint="eastAsia" w:ascii="宋体" w:hAnsi="宋体" w:eastAsia="宋体" w:cs="宋体"/>
          <w:color w:val="auto"/>
          <w:sz w:val="24"/>
          <w:szCs w:val="24"/>
          <w:highlight w:val="none"/>
        </w:rPr>
        <w:t xml:space="preserve">    </w:t>
      </w:r>
    </w:p>
    <w:p w14:paraId="58EEF4B9">
      <w:pPr>
        <w:pageBreakBefore w:val="0"/>
        <w:wordWrap/>
        <w:topLinePunct w:val="0"/>
        <w:bidi w:val="0"/>
        <w:adjustRightInd w:val="0"/>
        <w:snapToGrid w:val="0"/>
        <w:spacing w:line="360" w:lineRule="auto"/>
        <w:jc w:val="both"/>
        <w:rPr>
          <w:rFonts w:hint="eastAsia" w:ascii="宋体" w:hAnsi="宋体" w:eastAsia="宋体" w:cs="宋体"/>
          <w:b/>
          <w:bCs/>
          <w:color w:val="auto"/>
          <w:sz w:val="22"/>
          <w:szCs w:val="22"/>
          <w:highlight w:val="none"/>
          <w:lang w:val="en-US" w:eastAsia="zh-CN"/>
        </w:rPr>
        <w:sectPr>
          <w:pgSz w:w="11906" w:h="16838"/>
          <w:pgMar w:top="1134" w:right="958" w:bottom="850" w:left="981" w:header="737" w:footer="624" w:gutter="0"/>
          <w:pgBorders>
            <w:top w:val="none" w:sz="0" w:space="0"/>
            <w:left w:val="none" w:sz="0" w:space="0"/>
            <w:bottom w:val="none" w:sz="0" w:space="0"/>
            <w:right w:val="none" w:sz="0" w:space="0"/>
          </w:pgBorders>
          <w:pgNumType w:fmt="decimal"/>
          <w:cols w:space="720" w:num="1"/>
          <w:rtlGutter w:val="0"/>
          <w:docGrid w:type="lines" w:linePitch="312" w:charSpace="0"/>
        </w:sectPr>
      </w:pPr>
    </w:p>
    <w:p w14:paraId="63ABE13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right"/>
        <w:textAlignment w:val="auto"/>
        <w:rPr>
          <w:rFonts w:hint="eastAsia" w:ascii="仿宋" w:hAnsi="仿宋" w:eastAsia="仿宋" w:cs="仿宋"/>
          <w:b/>
          <w:bCs/>
          <w:color w:val="auto"/>
          <w:sz w:val="40"/>
          <w:szCs w:val="36"/>
          <w:highlight w:val="none"/>
          <w:lang w:val="en-US" w:eastAsia="zh-CN"/>
        </w:rPr>
      </w:pPr>
      <w:r>
        <w:rPr>
          <w:rFonts w:hint="eastAsia" w:ascii="仿宋" w:hAnsi="仿宋" w:eastAsia="仿宋" w:cs="仿宋"/>
          <w:b/>
          <w:bCs/>
          <w:color w:val="auto"/>
          <w:sz w:val="36"/>
          <w:szCs w:val="36"/>
          <w:highlight w:val="none"/>
          <w:lang w:val="en-US" w:eastAsia="zh-CN"/>
        </w:rPr>
        <w:t>附件七</w:t>
      </w:r>
    </w:p>
    <w:p w14:paraId="232FF54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auto"/>
          <w:sz w:val="40"/>
          <w:szCs w:val="36"/>
          <w:highlight w:val="none"/>
          <w:lang w:val="en-US" w:eastAsia="zh-CN"/>
        </w:rPr>
      </w:pPr>
      <w:r>
        <w:rPr>
          <w:rFonts w:hint="eastAsia" w:ascii="仿宋" w:hAnsi="仿宋" w:eastAsia="仿宋" w:cs="仿宋"/>
          <w:b/>
          <w:bCs/>
          <w:color w:val="auto"/>
          <w:sz w:val="40"/>
          <w:szCs w:val="36"/>
          <w:highlight w:val="none"/>
          <w:lang w:val="en-US" w:eastAsia="zh-CN"/>
        </w:rPr>
        <w:t>《甲方项目章》样式</w:t>
      </w:r>
    </w:p>
    <w:p w14:paraId="22F8A4F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auto"/>
          <w:sz w:val="40"/>
          <w:szCs w:val="36"/>
          <w:highlight w:val="none"/>
          <w:lang w:val="en-US" w:eastAsia="zh-CN"/>
        </w:rPr>
      </w:pPr>
      <w:r>
        <w:rPr>
          <w:rFonts w:hint="eastAsia" w:ascii="仿宋" w:hAnsi="仿宋" w:eastAsia="仿宋" w:cs="仿宋"/>
          <w:b/>
          <w:bCs/>
          <w:color w:val="auto"/>
          <w:sz w:val="40"/>
          <w:szCs w:val="36"/>
          <w:highlight w:val="none"/>
          <w:lang w:val="en-US" w:eastAsia="zh-CN"/>
        </w:rPr>
        <w:t>（合同签订时上传）</w:t>
      </w:r>
    </w:p>
    <w:p w14:paraId="08C539C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auto"/>
          <w:sz w:val="40"/>
          <w:szCs w:val="36"/>
          <w:highlight w:val="none"/>
          <w:lang w:val="en-US" w:eastAsia="zh-CN"/>
        </w:rPr>
      </w:pPr>
    </w:p>
    <w:p w14:paraId="0454002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auto"/>
          <w:sz w:val="40"/>
          <w:szCs w:val="36"/>
          <w:highlight w:val="none"/>
          <w:lang w:val="en-US" w:eastAsia="zh-CN"/>
        </w:rPr>
      </w:pPr>
    </w:p>
    <w:p w14:paraId="57CC51F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auto"/>
          <w:sz w:val="40"/>
          <w:szCs w:val="36"/>
          <w:highlight w:val="none"/>
          <w:lang w:val="en-US" w:eastAsia="zh-CN"/>
        </w:rPr>
      </w:pPr>
    </w:p>
    <w:p w14:paraId="5AE4F86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auto"/>
          <w:sz w:val="40"/>
          <w:szCs w:val="36"/>
          <w:highlight w:val="none"/>
          <w:lang w:val="en-US" w:eastAsia="zh-CN"/>
        </w:rPr>
      </w:pPr>
    </w:p>
    <w:p w14:paraId="40D9493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auto"/>
          <w:sz w:val="40"/>
          <w:szCs w:val="36"/>
          <w:highlight w:val="none"/>
          <w:lang w:val="en-US" w:eastAsia="zh-CN"/>
        </w:rPr>
      </w:pPr>
    </w:p>
    <w:p w14:paraId="15434B7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auto"/>
          <w:sz w:val="40"/>
          <w:szCs w:val="36"/>
          <w:highlight w:val="none"/>
          <w:lang w:val="en-US" w:eastAsia="zh-CN"/>
        </w:rPr>
      </w:pPr>
    </w:p>
    <w:p w14:paraId="5F35F51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auto"/>
          <w:sz w:val="40"/>
          <w:szCs w:val="36"/>
          <w:highlight w:val="none"/>
          <w:lang w:val="en-US" w:eastAsia="zh-CN"/>
        </w:rPr>
      </w:pPr>
    </w:p>
    <w:p w14:paraId="1973762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auto"/>
          <w:sz w:val="40"/>
          <w:szCs w:val="36"/>
          <w:highlight w:val="none"/>
          <w:lang w:val="en-US" w:eastAsia="zh-CN"/>
        </w:rPr>
      </w:pPr>
    </w:p>
    <w:p w14:paraId="148F064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auto"/>
          <w:sz w:val="40"/>
          <w:szCs w:val="36"/>
          <w:highlight w:val="none"/>
          <w:lang w:val="en-US" w:eastAsia="zh-CN"/>
        </w:rPr>
      </w:pPr>
    </w:p>
    <w:p w14:paraId="5745312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auto"/>
          <w:sz w:val="40"/>
          <w:szCs w:val="36"/>
          <w:highlight w:val="none"/>
          <w:lang w:val="en-US" w:eastAsia="zh-CN"/>
        </w:rPr>
      </w:pPr>
    </w:p>
    <w:p w14:paraId="7B2A59F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auto"/>
          <w:sz w:val="40"/>
          <w:szCs w:val="36"/>
          <w:highlight w:val="none"/>
          <w:lang w:val="en-US" w:eastAsia="zh-CN"/>
        </w:rPr>
      </w:pPr>
    </w:p>
    <w:p w14:paraId="433CB2A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auto"/>
          <w:sz w:val="40"/>
          <w:szCs w:val="36"/>
          <w:highlight w:val="none"/>
          <w:lang w:val="en-US" w:eastAsia="zh-CN"/>
        </w:rPr>
      </w:pPr>
    </w:p>
    <w:p w14:paraId="36AD91D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auto"/>
          <w:sz w:val="40"/>
          <w:szCs w:val="36"/>
          <w:highlight w:val="none"/>
          <w:lang w:val="en-US" w:eastAsia="zh-CN"/>
        </w:rPr>
      </w:pPr>
    </w:p>
    <w:p w14:paraId="5E51BE6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auto"/>
          <w:sz w:val="40"/>
          <w:szCs w:val="36"/>
          <w:highlight w:val="none"/>
          <w:lang w:val="en-US" w:eastAsia="zh-CN"/>
        </w:rPr>
      </w:pPr>
    </w:p>
    <w:p w14:paraId="77017AD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auto"/>
          <w:sz w:val="40"/>
          <w:szCs w:val="36"/>
          <w:highlight w:val="none"/>
          <w:lang w:val="en-US" w:eastAsia="zh-CN"/>
        </w:rPr>
      </w:pPr>
    </w:p>
    <w:p w14:paraId="4D67799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auto"/>
          <w:sz w:val="40"/>
          <w:szCs w:val="36"/>
          <w:highlight w:val="none"/>
          <w:lang w:val="en-US" w:eastAsia="zh-CN"/>
        </w:rPr>
      </w:pPr>
    </w:p>
    <w:p w14:paraId="11C06F77">
      <w:pPr>
        <w:pageBreakBefore w:val="0"/>
        <w:wordWrap/>
        <w:topLinePunct w:val="0"/>
        <w:bidi w:val="0"/>
        <w:adjustRightInd w:val="0"/>
        <w:snapToGrid w:val="0"/>
        <w:spacing w:line="360" w:lineRule="auto"/>
        <w:jc w:val="right"/>
        <w:rPr>
          <w:rFonts w:hint="eastAsia" w:eastAsia="宋体"/>
          <w:color w:val="auto"/>
          <w:sz w:val="36"/>
          <w:szCs w:val="36"/>
          <w:highlight w:val="none"/>
          <w:lang w:val="en-US" w:eastAsia="zh-CN"/>
        </w:rPr>
      </w:pPr>
      <w:r>
        <w:rPr>
          <w:rFonts w:hint="eastAsia" w:ascii="仿宋" w:hAnsi="仿宋" w:eastAsia="仿宋" w:cs="仿宋"/>
          <w:b/>
          <w:bCs/>
          <w:color w:val="auto"/>
          <w:sz w:val="36"/>
          <w:szCs w:val="36"/>
          <w:highlight w:val="none"/>
          <w:lang w:val="en-US" w:eastAsia="zh-CN"/>
        </w:rPr>
        <w:t>附件八</w:t>
      </w:r>
    </w:p>
    <w:p w14:paraId="5178EE0E">
      <w:pPr>
        <w:pageBreakBefore w:val="0"/>
        <w:wordWrap/>
        <w:topLinePunct w:val="0"/>
        <w:bidi w:val="0"/>
        <w:adjustRightInd w:val="0"/>
        <w:snapToGrid w:val="0"/>
        <w:spacing w:line="360" w:lineRule="auto"/>
        <w:jc w:val="center"/>
        <w:rPr>
          <w:color w:val="auto"/>
        </w:rPr>
      </w:pPr>
      <w:r>
        <w:rPr>
          <w:color w:val="auto"/>
          <w:sz w:val="44"/>
        </w:rPr>
        <mc:AlternateContent>
          <mc:Choice Requires="wps">
            <w:drawing>
              <wp:anchor distT="0" distB="0" distL="114300" distR="114300" simplePos="0" relativeHeight="251662336" behindDoc="0" locked="0" layoutInCell="1" allowOverlap="1">
                <wp:simplePos x="0" y="0"/>
                <wp:positionH relativeFrom="column">
                  <wp:posOffset>8208645</wp:posOffset>
                </wp:positionH>
                <wp:positionV relativeFrom="paragraph">
                  <wp:posOffset>407035</wp:posOffset>
                </wp:positionV>
                <wp:extent cx="1208405" cy="3600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208405" cy="360045"/>
                        </a:xfrm>
                        <a:prstGeom prst="rect">
                          <a:avLst/>
                        </a:prstGeom>
                        <a:noFill/>
                        <a:ln w="6350">
                          <a:noFill/>
                        </a:ln>
                        <a:effectLst/>
                      </wps:spPr>
                      <wps:txbx>
                        <w:txbxContent>
                          <w:p w14:paraId="18CEA14C">
                            <w:pPr>
                              <w:rPr>
                                <w:b/>
                                <w:bCs/>
                                <w:sz w:val="30"/>
                                <w:szCs w:val="30"/>
                              </w:rPr>
                            </w:pPr>
                            <w:r>
                              <w:rPr>
                                <w:rFonts w:hint="eastAsia"/>
                                <w:b/>
                                <w:bCs/>
                                <w:sz w:val="30"/>
                                <w:szCs w:val="30"/>
                              </w:rPr>
                              <w:t>No.0000001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46.35pt;margin-top:32.05pt;height:28.35pt;width:95.15pt;z-index:251662336;mso-width-relative:page;mso-height-relative:page;" filled="f" stroked="f" coordsize="21600,21600" o:gfxdata="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PzKZ3DbAAAADAEAAA8AAAAAAAAAAQAgAAAA&#10;IgAAAGRycy9kb3ducmV2LnhtbFBLAQIUABQAAAAIAIdO4kCAp0F9QQIAAHQEAAAOAAAAAAAAAAEA&#10;IAAAACoBAABkcnMvZTJvRG9jLnhtbFBLBQYAAAAABgAGAFkBAADdBQAAAAA=&#10;">
                <v:fill on="f" focussize="0,0"/>
                <v:stroke on="f" weight="0.5pt"/>
                <v:imagedata o:title=""/>
                <o:lock v:ext="edit" aspectratio="f"/>
                <v:textbox>
                  <w:txbxContent>
                    <w:p w14:paraId="18CEA14C">
                      <w:pPr>
                        <w:rPr>
                          <w:b/>
                          <w:bCs/>
                          <w:sz w:val="30"/>
                          <w:szCs w:val="30"/>
                        </w:rPr>
                      </w:pPr>
                      <w:r>
                        <w:rPr>
                          <w:rFonts w:hint="eastAsia"/>
                          <w:b/>
                          <w:bCs/>
                          <w:sz w:val="30"/>
                          <w:szCs w:val="30"/>
                        </w:rPr>
                        <w:t>No.0000001</w:t>
                      </w:r>
                    </w:p>
                  </w:txbxContent>
                </v:textbox>
              </v:shape>
            </w:pict>
          </mc:Fallback>
        </mc:AlternateContent>
      </w:r>
      <w:r>
        <w:rPr>
          <w:rFonts w:hint="eastAsia"/>
          <w:color w:val="auto"/>
          <w:sz w:val="44"/>
          <w:szCs w:val="44"/>
        </w:rPr>
        <w:drawing>
          <wp:inline distT="0" distB="0" distL="114300" distR="114300">
            <wp:extent cx="5977255" cy="673735"/>
            <wp:effectExtent l="0" t="0" r="4445" b="12065"/>
            <wp:docPr id="6" name="图片 6"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LOGO-1"/>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977255" cy="673735"/>
                    </a:xfrm>
                    <a:prstGeom prst="rect">
                      <a:avLst/>
                    </a:prstGeom>
                  </pic:spPr>
                </pic:pic>
              </a:graphicData>
            </a:graphic>
          </wp:inline>
        </w:drawing>
      </w:r>
    </w:p>
    <w:p w14:paraId="5404F1D4">
      <w:pPr>
        <w:pageBreakBefore w:val="0"/>
        <w:wordWrap/>
        <w:topLinePunct w:val="0"/>
        <w:bidi w:val="0"/>
        <w:adjustRightInd w:val="0"/>
        <w:snapToGrid w:val="0"/>
        <w:spacing w:line="360" w:lineRule="auto"/>
        <w:jc w:val="center"/>
        <w:rPr>
          <w:color w:val="auto"/>
          <w:sz w:val="36"/>
          <w:szCs w:val="36"/>
        </w:rPr>
      </w:pPr>
      <w:r>
        <w:rPr>
          <w:rFonts w:hint="eastAsia"/>
          <w:color w:val="auto"/>
          <w:sz w:val="36"/>
          <w:szCs w:val="36"/>
        </w:rPr>
        <w:t>物 料 申 购 单</w:t>
      </w:r>
    </w:p>
    <w:p w14:paraId="6C8A5321">
      <w:pPr>
        <w:pageBreakBefore w:val="0"/>
        <w:wordWrap/>
        <w:topLinePunct w:val="0"/>
        <w:bidi w:val="0"/>
        <w:adjustRightInd w:val="0"/>
        <w:snapToGrid w:val="0"/>
        <w:spacing w:line="360" w:lineRule="auto"/>
        <w:jc w:val="left"/>
        <w:rPr>
          <w:color w:val="auto"/>
        </w:rPr>
      </w:pPr>
      <w:r>
        <w:rPr>
          <w:rFonts w:hint="eastAsia"/>
          <w:color w:val="auto"/>
        </w:rPr>
        <w:t xml:space="preserve">工程名称：     </w:t>
      </w:r>
      <w:r>
        <w:rPr>
          <w:rFonts w:hint="eastAsia"/>
          <w:color w:val="auto"/>
          <w:lang w:val="en-US" w:eastAsia="zh-CN"/>
        </w:rPr>
        <w:t xml:space="preserve">     </w:t>
      </w:r>
      <w:r>
        <w:rPr>
          <w:rFonts w:hint="eastAsia"/>
          <w:color w:val="auto"/>
        </w:rPr>
        <w:t xml:space="preserve"> 日 期 ：     </w:t>
      </w:r>
      <w:r>
        <w:rPr>
          <w:rFonts w:hint="eastAsia"/>
          <w:color w:val="auto"/>
          <w:lang w:val="en-US" w:eastAsia="zh-CN"/>
        </w:rPr>
        <w:t xml:space="preserve">202 </w:t>
      </w:r>
      <w:r>
        <w:rPr>
          <w:rFonts w:hint="eastAsia"/>
          <w:color w:val="auto"/>
        </w:rPr>
        <w:t xml:space="preserve">年 </w:t>
      </w:r>
      <w:r>
        <w:rPr>
          <w:rFonts w:hint="eastAsia"/>
          <w:color w:val="auto"/>
          <w:lang w:val="en-US" w:eastAsia="zh-CN"/>
        </w:rPr>
        <w:t xml:space="preserve"> </w:t>
      </w:r>
      <w:r>
        <w:rPr>
          <w:rFonts w:hint="eastAsia"/>
          <w:color w:val="auto"/>
        </w:rPr>
        <w:t xml:space="preserve">月  日 </w:t>
      </w:r>
      <w:r>
        <w:rPr>
          <w:rFonts w:hint="eastAsia"/>
          <w:color w:val="auto"/>
          <w:lang w:val="en-US" w:eastAsia="zh-CN"/>
        </w:rPr>
        <w:t xml:space="preserve">   </w:t>
      </w:r>
      <w:r>
        <w:rPr>
          <w:rFonts w:hint="eastAsia"/>
          <w:color w:val="auto"/>
        </w:rPr>
        <w:t>第</w:t>
      </w:r>
      <w:r>
        <w:rPr>
          <w:rFonts w:hint="eastAsia"/>
          <w:color w:val="auto"/>
          <w:lang w:val="en-US" w:eastAsia="zh-CN"/>
        </w:rPr>
        <w:t xml:space="preserve">   </w:t>
      </w:r>
      <w:r>
        <w:rPr>
          <w:rFonts w:hint="eastAsia"/>
          <w:color w:val="auto"/>
        </w:rPr>
        <w:t xml:space="preserve">页                              </w:t>
      </w:r>
    </w:p>
    <w:tbl>
      <w:tblPr>
        <w:tblStyle w:val="10"/>
        <w:tblpPr w:leftFromText="180" w:rightFromText="180" w:vertAnchor="text" w:horzAnchor="page" w:tblpX="898" w:tblpY="2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603"/>
        <w:gridCol w:w="1560"/>
        <w:gridCol w:w="1335"/>
        <w:gridCol w:w="1515"/>
        <w:gridCol w:w="2174"/>
      </w:tblGrid>
      <w:tr w14:paraId="681C8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 w:type="dxa"/>
            <w:vAlign w:val="center"/>
          </w:tcPr>
          <w:p w14:paraId="4C44335E">
            <w:pPr>
              <w:pageBreakBefore w:val="0"/>
              <w:wordWrap/>
              <w:topLinePunct w:val="0"/>
              <w:bidi w:val="0"/>
              <w:adjustRightInd w:val="0"/>
              <w:snapToGrid w:val="0"/>
              <w:spacing w:line="360" w:lineRule="auto"/>
              <w:jc w:val="center"/>
              <w:rPr>
                <w:rFonts w:eastAsiaTheme="minorEastAsia"/>
                <w:color w:val="auto"/>
              </w:rPr>
            </w:pPr>
            <w:r>
              <w:rPr>
                <w:rFonts w:hint="eastAsia"/>
                <w:color w:val="auto"/>
              </w:rPr>
              <w:t>序号</w:t>
            </w:r>
          </w:p>
        </w:tc>
        <w:tc>
          <w:tcPr>
            <w:tcW w:w="2603" w:type="dxa"/>
            <w:vAlign w:val="center"/>
          </w:tcPr>
          <w:p w14:paraId="3D4BDED7">
            <w:pPr>
              <w:pageBreakBefore w:val="0"/>
              <w:wordWrap/>
              <w:topLinePunct w:val="0"/>
              <w:bidi w:val="0"/>
              <w:adjustRightInd w:val="0"/>
              <w:snapToGrid w:val="0"/>
              <w:spacing w:line="360" w:lineRule="auto"/>
              <w:jc w:val="center"/>
              <w:rPr>
                <w:color w:val="auto"/>
              </w:rPr>
            </w:pPr>
            <w:r>
              <w:rPr>
                <w:rFonts w:hint="eastAsia"/>
                <w:color w:val="auto"/>
              </w:rPr>
              <w:t>材料名称/规格</w:t>
            </w:r>
          </w:p>
        </w:tc>
        <w:tc>
          <w:tcPr>
            <w:tcW w:w="1560" w:type="dxa"/>
            <w:vAlign w:val="center"/>
          </w:tcPr>
          <w:p w14:paraId="579E2A52">
            <w:pPr>
              <w:pageBreakBefore w:val="0"/>
              <w:wordWrap/>
              <w:topLinePunct w:val="0"/>
              <w:bidi w:val="0"/>
              <w:adjustRightInd w:val="0"/>
              <w:snapToGrid w:val="0"/>
              <w:spacing w:line="360" w:lineRule="auto"/>
              <w:jc w:val="center"/>
              <w:rPr>
                <w:color w:val="auto"/>
              </w:rPr>
            </w:pPr>
            <w:r>
              <w:rPr>
                <w:rFonts w:hint="eastAsia"/>
                <w:color w:val="auto"/>
              </w:rPr>
              <w:t>数量/单位</w:t>
            </w:r>
          </w:p>
        </w:tc>
        <w:tc>
          <w:tcPr>
            <w:tcW w:w="1335" w:type="dxa"/>
            <w:vAlign w:val="center"/>
          </w:tcPr>
          <w:p w14:paraId="6F5012D6">
            <w:pPr>
              <w:pageBreakBefore w:val="0"/>
              <w:wordWrap/>
              <w:topLinePunct w:val="0"/>
              <w:bidi w:val="0"/>
              <w:adjustRightInd w:val="0"/>
              <w:snapToGrid w:val="0"/>
              <w:spacing w:line="360" w:lineRule="auto"/>
              <w:jc w:val="center"/>
              <w:rPr>
                <w:color w:val="auto"/>
              </w:rPr>
            </w:pPr>
            <w:r>
              <w:rPr>
                <w:rFonts w:hint="eastAsia"/>
                <w:color w:val="auto"/>
              </w:rPr>
              <w:t>到货日期</w:t>
            </w:r>
          </w:p>
        </w:tc>
        <w:tc>
          <w:tcPr>
            <w:tcW w:w="1515" w:type="dxa"/>
            <w:vAlign w:val="center"/>
          </w:tcPr>
          <w:p w14:paraId="6CF1168D">
            <w:pPr>
              <w:pageBreakBefore w:val="0"/>
              <w:wordWrap/>
              <w:topLinePunct w:val="0"/>
              <w:bidi w:val="0"/>
              <w:adjustRightInd w:val="0"/>
              <w:snapToGrid w:val="0"/>
              <w:spacing w:line="360" w:lineRule="auto"/>
              <w:jc w:val="center"/>
              <w:rPr>
                <w:color w:val="auto"/>
              </w:rPr>
            </w:pPr>
            <w:r>
              <w:rPr>
                <w:rFonts w:hint="eastAsia"/>
                <w:color w:val="auto"/>
              </w:rPr>
              <w:t>质量要求</w:t>
            </w:r>
          </w:p>
        </w:tc>
        <w:tc>
          <w:tcPr>
            <w:tcW w:w="2174" w:type="dxa"/>
            <w:vAlign w:val="center"/>
          </w:tcPr>
          <w:p w14:paraId="60C2BF8D">
            <w:pPr>
              <w:pageBreakBefore w:val="0"/>
              <w:wordWrap/>
              <w:topLinePunct w:val="0"/>
              <w:bidi w:val="0"/>
              <w:adjustRightInd w:val="0"/>
              <w:snapToGrid w:val="0"/>
              <w:spacing w:line="360" w:lineRule="auto"/>
              <w:jc w:val="center"/>
              <w:rPr>
                <w:color w:val="auto"/>
              </w:rPr>
            </w:pPr>
            <w:r>
              <w:rPr>
                <w:rFonts w:hint="eastAsia"/>
                <w:color w:val="auto"/>
              </w:rPr>
              <w:t>用途等备注</w:t>
            </w:r>
          </w:p>
        </w:tc>
      </w:tr>
      <w:tr w14:paraId="4D158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80" w:type="dxa"/>
            <w:vAlign w:val="center"/>
          </w:tcPr>
          <w:p w14:paraId="5B561C81">
            <w:pPr>
              <w:pageBreakBefore w:val="0"/>
              <w:wordWrap/>
              <w:topLinePunct w:val="0"/>
              <w:bidi w:val="0"/>
              <w:adjustRightInd w:val="0"/>
              <w:snapToGrid w:val="0"/>
              <w:spacing w:line="360" w:lineRule="auto"/>
              <w:jc w:val="center"/>
              <w:rPr>
                <w:rFonts w:hint="eastAsia" w:eastAsia="宋体"/>
                <w:color w:val="auto"/>
                <w:lang w:val="en-US" w:eastAsia="zh-CN"/>
              </w:rPr>
            </w:pPr>
            <w:r>
              <w:rPr>
                <w:rFonts w:hint="eastAsia"/>
                <w:color w:val="auto"/>
                <w:lang w:val="en-US" w:eastAsia="zh-CN"/>
              </w:rPr>
              <w:t>1</w:t>
            </w:r>
          </w:p>
        </w:tc>
        <w:tc>
          <w:tcPr>
            <w:tcW w:w="2603" w:type="dxa"/>
            <w:vAlign w:val="center"/>
          </w:tcPr>
          <w:p w14:paraId="14F1DDDB">
            <w:pPr>
              <w:pageBreakBefore w:val="0"/>
              <w:tabs>
                <w:tab w:val="left" w:pos="910"/>
              </w:tabs>
              <w:wordWrap/>
              <w:topLinePunct w:val="0"/>
              <w:bidi w:val="0"/>
              <w:adjustRightInd w:val="0"/>
              <w:snapToGrid w:val="0"/>
              <w:spacing w:line="360" w:lineRule="auto"/>
              <w:jc w:val="center"/>
              <w:rPr>
                <w:rFonts w:hint="default" w:ascii="宋体" w:hAnsi="宋体" w:eastAsia="宋体" w:cs="宋体"/>
                <w:color w:val="auto"/>
                <w:kern w:val="2"/>
                <w:sz w:val="21"/>
                <w:szCs w:val="24"/>
                <w:lang w:val="en-US" w:eastAsia="zh-CN" w:bidi="ar-SA"/>
              </w:rPr>
            </w:pPr>
          </w:p>
        </w:tc>
        <w:tc>
          <w:tcPr>
            <w:tcW w:w="1560" w:type="dxa"/>
            <w:vAlign w:val="center"/>
          </w:tcPr>
          <w:p w14:paraId="62355AFC">
            <w:pPr>
              <w:pageBreakBefore w:val="0"/>
              <w:wordWrap/>
              <w:topLinePunct w:val="0"/>
              <w:bidi w:val="0"/>
              <w:adjustRightInd w:val="0"/>
              <w:snapToGrid w:val="0"/>
              <w:spacing w:line="360" w:lineRule="auto"/>
              <w:jc w:val="center"/>
              <w:rPr>
                <w:rFonts w:hint="default" w:eastAsia="宋体"/>
                <w:color w:val="auto"/>
                <w:lang w:val="en-US" w:eastAsia="zh-CN"/>
              </w:rPr>
            </w:pPr>
          </w:p>
        </w:tc>
        <w:tc>
          <w:tcPr>
            <w:tcW w:w="1335" w:type="dxa"/>
            <w:vAlign w:val="center"/>
          </w:tcPr>
          <w:p w14:paraId="63C0717F">
            <w:pPr>
              <w:pageBreakBefore w:val="0"/>
              <w:wordWrap/>
              <w:topLinePunct w:val="0"/>
              <w:bidi w:val="0"/>
              <w:adjustRightInd w:val="0"/>
              <w:snapToGrid w:val="0"/>
              <w:spacing w:line="360" w:lineRule="auto"/>
              <w:jc w:val="center"/>
              <w:rPr>
                <w:rFonts w:hint="default" w:eastAsia="宋体"/>
                <w:color w:val="auto"/>
                <w:lang w:val="en-US" w:eastAsia="zh-CN"/>
              </w:rPr>
            </w:pPr>
          </w:p>
        </w:tc>
        <w:tc>
          <w:tcPr>
            <w:tcW w:w="1515" w:type="dxa"/>
            <w:vAlign w:val="center"/>
          </w:tcPr>
          <w:p w14:paraId="1D1CEF86">
            <w:pPr>
              <w:pageBreakBefore w:val="0"/>
              <w:wordWrap/>
              <w:topLinePunct w:val="0"/>
              <w:bidi w:val="0"/>
              <w:adjustRightInd w:val="0"/>
              <w:snapToGrid w:val="0"/>
              <w:spacing w:line="360" w:lineRule="auto"/>
              <w:jc w:val="center"/>
              <w:rPr>
                <w:rFonts w:hint="default" w:eastAsia="宋体"/>
                <w:color w:val="auto"/>
                <w:lang w:val="en-US" w:eastAsia="zh-CN"/>
              </w:rPr>
            </w:pPr>
          </w:p>
        </w:tc>
        <w:tc>
          <w:tcPr>
            <w:tcW w:w="2174" w:type="dxa"/>
            <w:vMerge w:val="restart"/>
            <w:vAlign w:val="center"/>
          </w:tcPr>
          <w:p w14:paraId="756D70C3">
            <w:pPr>
              <w:pageBreakBefore w:val="0"/>
              <w:wordWrap/>
              <w:topLinePunct w:val="0"/>
              <w:bidi w:val="0"/>
              <w:adjustRightInd w:val="0"/>
              <w:snapToGrid w:val="0"/>
              <w:spacing w:line="360" w:lineRule="auto"/>
              <w:jc w:val="both"/>
              <w:rPr>
                <w:rFonts w:hint="default" w:ascii="Calibri" w:hAnsi="Calibri" w:eastAsia="宋体" w:cs="宋体"/>
                <w:color w:val="auto"/>
                <w:kern w:val="2"/>
                <w:sz w:val="21"/>
                <w:szCs w:val="24"/>
                <w:lang w:val="en-US" w:eastAsia="zh-CN" w:bidi="ar-SA"/>
              </w:rPr>
            </w:pPr>
          </w:p>
        </w:tc>
      </w:tr>
      <w:tr w14:paraId="7F14A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80" w:type="dxa"/>
            <w:vAlign w:val="center"/>
          </w:tcPr>
          <w:p w14:paraId="3485DB2A">
            <w:pPr>
              <w:pageBreakBefore w:val="0"/>
              <w:wordWrap/>
              <w:topLinePunct w:val="0"/>
              <w:bidi w:val="0"/>
              <w:adjustRightInd w:val="0"/>
              <w:snapToGrid w:val="0"/>
              <w:spacing w:line="360" w:lineRule="auto"/>
              <w:jc w:val="center"/>
              <w:rPr>
                <w:rFonts w:hint="eastAsia" w:eastAsia="宋体"/>
                <w:color w:val="auto"/>
                <w:lang w:val="en-US" w:eastAsia="zh-CN"/>
              </w:rPr>
            </w:pPr>
            <w:r>
              <w:rPr>
                <w:rFonts w:hint="eastAsia"/>
                <w:color w:val="auto"/>
                <w:lang w:val="en-US" w:eastAsia="zh-CN"/>
              </w:rPr>
              <w:t>2</w:t>
            </w:r>
          </w:p>
        </w:tc>
        <w:tc>
          <w:tcPr>
            <w:tcW w:w="2603" w:type="dxa"/>
            <w:vAlign w:val="center"/>
          </w:tcPr>
          <w:p w14:paraId="371C6C6D">
            <w:pPr>
              <w:pageBreakBefore w:val="0"/>
              <w:wordWrap/>
              <w:topLinePunct w:val="0"/>
              <w:bidi w:val="0"/>
              <w:adjustRightInd w:val="0"/>
              <w:snapToGrid w:val="0"/>
              <w:spacing w:line="360" w:lineRule="auto"/>
              <w:jc w:val="center"/>
              <w:rPr>
                <w:rFonts w:hint="default" w:ascii="宋体" w:hAnsi="宋体" w:eastAsia="宋体" w:cs="宋体"/>
                <w:color w:val="auto"/>
                <w:kern w:val="2"/>
                <w:sz w:val="21"/>
                <w:szCs w:val="24"/>
                <w:lang w:val="en-US" w:eastAsia="zh-CN" w:bidi="ar-SA"/>
              </w:rPr>
            </w:pPr>
          </w:p>
        </w:tc>
        <w:tc>
          <w:tcPr>
            <w:tcW w:w="1560" w:type="dxa"/>
            <w:vAlign w:val="center"/>
          </w:tcPr>
          <w:p w14:paraId="00BF05E5">
            <w:pPr>
              <w:pageBreakBefore w:val="0"/>
              <w:wordWrap/>
              <w:topLinePunct w:val="0"/>
              <w:bidi w:val="0"/>
              <w:adjustRightInd w:val="0"/>
              <w:snapToGrid w:val="0"/>
              <w:spacing w:line="360" w:lineRule="auto"/>
              <w:jc w:val="center"/>
              <w:rPr>
                <w:rFonts w:hint="default" w:eastAsia="宋体"/>
                <w:color w:val="auto"/>
                <w:lang w:val="en-US" w:eastAsia="zh-CN"/>
              </w:rPr>
            </w:pPr>
          </w:p>
        </w:tc>
        <w:tc>
          <w:tcPr>
            <w:tcW w:w="1335" w:type="dxa"/>
            <w:vAlign w:val="center"/>
          </w:tcPr>
          <w:p w14:paraId="456DA74C">
            <w:pPr>
              <w:pageBreakBefore w:val="0"/>
              <w:wordWrap/>
              <w:topLinePunct w:val="0"/>
              <w:bidi w:val="0"/>
              <w:adjustRightInd w:val="0"/>
              <w:snapToGrid w:val="0"/>
              <w:spacing w:line="360" w:lineRule="auto"/>
              <w:jc w:val="center"/>
              <w:rPr>
                <w:rFonts w:hint="default" w:eastAsia="宋体"/>
                <w:color w:val="auto"/>
                <w:lang w:val="en-US" w:eastAsia="zh-CN"/>
              </w:rPr>
            </w:pPr>
          </w:p>
        </w:tc>
        <w:tc>
          <w:tcPr>
            <w:tcW w:w="1515" w:type="dxa"/>
            <w:vAlign w:val="center"/>
          </w:tcPr>
          <w:p w14:paraId="5ED0C3FB">
            <w:pPr>
              <w:pageBreakBefore w:val="0"/>
              <w:wordWrap/>
              <w:topLinePunct w:val="0"/>
              <w:bidi w:val="0"/>
              <w:adjustRightInd w:val="0"/>
              <w:snapToGrid w:val="0"/>
              <w:spacing w:line="360" w:lineRule="auto"/>
              <w:jc w:val="center"/>
              <w:rPr>
                <w:rFonts w:hint="eastAsia" w:eastAsia="宋体"/>
                <w:color w:val="auto"/>
                <w:lang w:eastAsia="zh-CN"/>
              </w:rPr>
            </w:pPr>
          </w:p>
        </w:tc>
        <w:tc>
          <w:tcPr>
            <w:tcW w:w="2174" w:type="dxa"/>
            <w:vMerge w:val="continue"/>
            <w:vAlign w:val="center"/>
          </w:tcPr>
          <w:p w14:paraId="5AD42C21">
            <w:pPr>
              <w:pageBreakBefore w:val="0"/>
              <w:wordWrap/>
              <w:topLinePunct w:val="0"/>
              <w:bidi w:val="0"/>
              <w:adjustRightInd w:val="0"/>
              <w:snapToGrid w:val="0"/>
              <w:spacing w:line="360" w:lineRule="auto"/>
              <w:jc w:val="center"/>
              <w:rPr>
                <w:rFonts w:hint="default" w:ascii="Calibri" w:hAnsi="Calibri" w:eastAsia="宋体" w:cs="宋体"/>
                <w:color w:val="auto"/>
                <w:kern w:val="2"/>
                <w:sz w:val="21"/>
                <w:szCs w:val="24"/>
                <w:lang w:val="en-US" w:eastAsia="zh-CN" w:bidi="ar-SA"/>
              </w:rPr>
            </w:pPr>
          </w:p>
        </w:tc>
      </w:tr>
      <w:tr w14:paraId="2D559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80" w:type="dxa"/>
            <w:vAlign w:val="center"/>
          </w:tcPr>
          <w:p w14:paraId="356EAFEE">
            <w:pPr>
              <w:pageBreakBefore w:val="0"/>
              <w:wordWrap/>
              <w:topLinePunct w:val="0"/>
              <w:bidi w:val="0"/>
              <w:adjustRightInd w:val="0"/>
              <w:snapToGrid w:val="0"/>
              <w:spacing w:line="360" w:lineRule="auto"/>
              <w:jc w:val="center"/>
              <w:rPr>
                <w:rFonts w:hint="eastAsia" w:eastAsia="宋体"/>
                <w:color w:val="auto"/>
                <w:lang w:val="en-US" w:eastAsia="zh-CN"/>
              </w:rPr>
            </w:pPr>
            <w:r>
              <w:rPr>
                <w:rFonts w:hint="eastAsia"/>
                <w:color w:val="auto"/>
                <w:lang w:val="en-US" w:eastAsia="zh-CN"/>
              </w:rPr>
              <w:t>3</w:t>
            </w:r>
          </w:p>
        </w:tc>
        <w:tc>
          <w:tcPr>
            <w:tcW w:w="2603" w:type="dxa"/>
            <w:vAlign w:val="center"/>
          </w:tcPr>
          <w:p w14:paraId="0A96A747">
            <w:pPr>
              <w:pageBreakBefore w:val="0"/>
              <w:wordWrap/>
              <w:topLinePunct w:val="0"/>
              <w:bidi w:val="0"/>
              <w:adjustRightInd w:val="0"/>
              <w:snapToGrid w:val="0"/>
              <w:spacing w:line="360" w:lineRule="auto"/>
              <w:jc w:val="center"/>
              <w:rPr>
                <w:rFonts w:hint="default" w:ascii="宋体" w:hAnsi="宋体" w:eastAsia="宋体" w:cs="宋体"/>
                <w:color w:val="auto"/>
                <w:kern w:val="2"/>
                <w:sz w:val="21"/>
                <w:szCs w:val="24"/>
                <w:lang w:val="en-US" w:eastAsia="zh-CN" w:bidi="ar-SA"/>
              </w:rPr>
            </w:pPr>
          </w:p>
        </w:tc>
        <w:tc>
          <w:tcPr>
            <w:tcW w:w="1560" w:type="dxa"/>
            <w:vAlign w:val="center"/>
          </w:tcPr>
          <w:p w14:paraId="40A3B4EB">
            <w:pPr>
              <w:pageBreakBefore w:val="0"/>
              <w:wordWrap/>
              <w:topLinePunct w:val="0"/>
              <w:bidi w:val="0"/>
              <w:adjustRightInd w:val="0"/>
              <w:snapToGrid w:val="0"/>
              <w:spacing w:line="360" w:lineRule="auto"/>
              <w:jc w:val="center"/>
              <w:rPr>
                <w:rFonts w:hint="default" w:eastAsia="宋体"/>
                <w:color w:val="auto"/>
                <w:lang w:val="en-US" w:eastAsia="zh-CN"/>
              </w:rPr>
            </w:pPr>
          </w:p>
        </w:tc>
        <w:tc>
          <w:tcPr>
            <w:tcW w:w="1335" w:type="dxa"/>
            <w:vAlign w:val="center"/>
          </w:tcPr>
          <w:p w14:paraId="3712F4D3">
            <w:pPr>
              <w:pageBreakBefore w:val="0"/>
              <w:wordWrap/>
              <w:topLinePunct w:val="0"/>
              <w:bidi w:val="0"/>
              <w:adjustRightInd w:val="0"/>
              <w:snapToGrid w:val="0"/>
              <w:spacing w:line="360" w:lineRule="auto"/>
              <w:jc w:val="center"/>
              <w:rPr>
                <w:rFonts w:hint="default" w:ascii="Calibri" w:hAnsi="Calibri" w:eastAsia="宋体" w:cs="宋体"/>
                <w:color w:val="auto"/>
                <w:kern w:val="2"/>
                <w:sz w:val="21"/>
                <w:szCs w:val="24"/>
                <w:lang w:val="en-US" w:eastAsia="zh-CN" w:bidi="ar-SA"/>
              </w:rPr>
            </w:pPr>
          </w:p>
        </w:tc>
        <w:tc>
          <w:tcPr>
            <w:tcW w:w="1515" w:type="dxa"/>
            <w:vAlign w:val="center"/>
          </w:tcPr>
          <w:p w14:paraId="5EF52A6B">
            <w:pPr>
              <w:pageBreakBefore w:val="0"/>
              <w:wordWrap/>
              <w:topLinePunct w:val="0"/>
              <w:bidi w:val="0"/>
              <w:adjustRightInd w:val="0"/>
              <w:snapToGrid w:val="0"/>
              <w:spacing w:line="360" w:lineRule="auto"/>
              <w:jc w:val="center"/>
              <w:rPr>
                <w:rFonts w:hint="eastAsia" w:eastAsia="宋体"/>
                <w:color w:val="auto"/>
                <w:lang w:val="en-US" w:eastAsia="zh-CN"/>
              </w:rPr>
            </w:pPr>
          </w:p>
        </w:tc>
        <w:tc>
          <w:tcPr>
            <w:tcW w:w="2174" w:type="dxa"/>
            <w:vMerge w:val="continue"/>
            <w:vAlign w:val="center"/>
          </w:tcPr>
          <w:p w14:paraId="16E85CCE">
            <w:pPr>
              <w:pageBreakBefore w:val="0"/>
              <w:wordWrap/>
              <w:topLinePunct w:val="0"/>
              <w:bidi w:val="0"/>
              <w:adjustRightInd w:val="0"/>
              <w:snapToGrid w:val="0"/>
              <w:spacing w:line="360" w:lineRule="auto"/>
              <w:jc w:val="center"/>
              <w:rPr>
                <w:rFonts w:hint="default" w:ascii="Calibri" w:hAnsi="Calibri" w:eastAsia="宋体" w:cs="宋体"/>
                <w:color w:val="auto"/>
                <w:kern w:val="2"/>
                <w:sz w:val="21"/>
                <w:szCs w:val="24"/>
                <w:lang w:val="en-US" w:eastAsia="zh-CN" w:bidi="ar-SA"/>
              </w:rPr>
            </w:pPr>
          </w:p>
        </w:tc>
      </w:tr>
      <w:tr w14:paraId="00E80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80" w:type="dxa"/>
            <w:vAlign w:val="center"/>
          </w:tcPr>
          <w:p w14:paraId="04B6B44A">
            <w:pPr>
              <w:pageBreakBefore w:val="0"/>
              <w:wordWrap/>
              <w:topLinePunct w:val="0"/>
              <w:bidi w:val="0"/>
              <w:adjustRightInd w:val="0"/>
              <w:snapToGrid w:val="0"/>
              <w:spacing w:line="360" w:lineRule="auto"/>
              <w:jc w:val="center"/>
              <w:rPr>
                <w:rFonts w:hint="eastAsia" w:eastAsia="宋体"/>
                <w:color w:val="auto"/>
                <w:lang w:val="en-US" w:eastAsia="zh-CN"/>
              </w:rPr>
            </w:pPr>
            <w:r>
              <w:rPr>
                <w:rFonts w:hint="eastAsia"/>
                <w:color w:val="auto"/>
                <w:lang w:val="en-US" w:eastAsia="zh-CN"/>
              </w:rPr>
              <w:t>4</w:t>
            </w:r>
          </w:p>
        </w:tc>
        <w:tc>
          <w:tcPr>
            <w:tcW w:w="2603" w:type="dxa"/>
            <w:vAlign w:val="center"/>
          </w:tcPr>
          <w:p w14:paraId="3F3947D1">
            <w:pPr>
              <w:pageBreakBefore w:val="0"/>
              <w:wordWrap/>
              <w:topLinePunct w:val="0"/>
              <w:bidi w:val="0"/>
              <w:adjustRightInd w:val="0"/>
              <w:snapToGrid w:val="0"/>
              <w:spacing w:line="360" w:lineRule="auto"/>
              <w:jc w:val="center"/>
              <w:rPr>
                <w:rFonts w:hint="default" w:ascii="宋体" w:hAnsi="宋体" w:eastAsia="宋体" w:cs="宋体"/>
                <w:color w:val="auto"/>
                <w:kern w:val="2"/>
                <w:sz w:val="21"/>
                <w:szCs w:val="24"/>
                <w:lang w:val="en-US" w:eastAsia="zh-CN" w:bidi="ar-SA"/>
              </w:rPr>
            </w:pPr>
          </w:p>
        </w:tc>
        <w:tc>
          <w:tcPr>
            <w:tcW w:w="1560" w:type="dxa"/>
            <w:vAlign w:val="center"/>
          </w:tcPr>
          <w:p w14:paraId="456105A6">
            <w:pPr>
              <w:pageBreakBefore w:val="0"/>
              <w:wordWrap/>
              <w:topLinePunct w:val="0"/>
              <w:bidi w:val="0"/>
              <w:adjustRightInd w:val="0"/>
              <w:snapToGrid w:val="0"/>
              <w:spacing w:line="360" w:lineRule="auto"/>
              <w:jc w:val="center"/>
              <w:rPr>
                <w:rFonts w:hint="default" w:ascii="Calibri" w:hAnsi="Calibri" w:eastAsia="宋体" w:cs="宋体"/>
                <w:color w:val="auto"/>
                <w:kern w:val="2"/>
                <w:sz w:val="21"/>
                <w:szCs w:val="24"/>
                <w:lang w:val="en-US" w:eastAsia="zh-CN" w:bidi="ar-SA"/>
              </w:rPr>
            </w:pPr>
          </w:p>
        </w:tc>
        <w:tc>
          <w:tcPr>
            <w:tcW w:w="1335" w:type="dxa"/>
            <w:vAlign w:val="center"/>
          </w:tcPr>
          <w:p w14:paraId="492EF41D">
            <w:pPr>
              <w:pageBreakBefore w:val="0"/>
              <w:wordWrap/>
              <w:topLinePunct w:val="0"/>
              <w:bidi w:val="0"/>
              <w:adjustRightInd w:val="0"/>
              <w:snapToGrid w:val="0"/>
              <w:spacing w:line="360" w:lineRule="auto"/>
              <w:jc w:val="center"/>
              <w:rPr>
                <w:rFonts w:hint="default" w:ascii="Calibri" w:hAnsi="Calibri" w:eastAsia="宋体" w:cs="宋体"/>
                <w:color w:val="auto"/>
                <w:kern w:val="2"/>
                <w:sz w:val="21"/>
                <w:szCs w:val="24"/>
                <w:lang w:val="en-US" w:eastAsia="zh-CN" w:bidi="ar-SA"/>
              </w:rPr>
            </w:pPr>
          </w:p>
        </w:tc>
        <w:tc>
          <w:tcPr>
            <w:tcW w:w="1515" w:type="dxa"/>
            <w:vAlign w:val="center"/>
          </w:tcPr>
          <w:p w14:paraId="0974FE59">
            <w:pPr>
              <w:pageBreakBefore w:val="0"/>
              <w:wordWrap/>
              <w:topLinePunct w:val="0"/>
              <w:bidi w:val="0"/>
              <w:adjustRightInd w:val="0"/>
              <w:snapToGrid w:val="0"/>
              <w:spacing w:line="360" w:lineRule="auto"/>
              <w:jc w:val="center"/>
              <w:rPr>
                <w:rFonts w:hint="eastAsia" w:eastAsia="宋体"/>
                <w:color w:val="auto"/>
                <w:lang w:eastAsia="zh-CN"/>
              </w:rPr>
            </w:pPr>
          </w:p>
        </w:tc>
        <w:tc>
          <w:tcPr>
            <w:tcW w:w="2174" w:type="dxa"/>
            <w:vMerge w:val="continue"/>
            <w:vAlign w:val="center"/>
          </w:tcPr>
          <w:p w14:paraId="13681AF5">
            <w:pPr>
              <w:pageBreakBefore w:val="0"/>
              <w:wordWrap/>
              <w:topLinePunct w:val="0"/>
              <w:bidi w:val="0"/>
              <w:adjustRightInd w:val="0"/>
              <w:snapToGrid w:val="0"/>
              <w:spacing w:line="360" w:lineRule="auto"/>
              <w:jc w:val="center"/>
              <w:rPr>
                <w:rFonts w:hint="default" w:ascii="Calibri" w:hAnsi="Calibri" w:eastAsia="宋体" w:cs="宋体"/>
                <w:color w:val="auto"/>
                <w:kern w:val="2"/>
                <w:sz w:val="21"/>
                <w:szCs w:val="24"/>
                <w:lang w:val="en-US" w:eastAsia="zh-CN" w:bidi="ar-SA"/>
              </w:rPr>
            </w:pPr>
          </w:p>
        </w:tc>
      </w:tr>
      <w:tr w14:paraId="19C97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80" w:type="dxa"/>
            <w:vAlign w:val="center"/>
          </w:tcPr>
          <w:p w14:paraId="4CACFEC6">
            <w:pPr>
              <w:pageBreakBefore w:val="0"/>
              <w:wordWrap/>
              <w:topLinePunct w:val="0"/>
              <w:bidi w:val="0"/>
              <w:adjustRightInd w:val="0"/>
              <w:snapToGrid w:val="0"/>
              <w:spacing w:line="360" w:lineRule="auto"/>
              <w:jc w:val="center"/>
              <w:rPr>
                <w:rFonts w:hint="default"/>
                <w:color w:val="auto"/>
                <w:lang w:val="en-US" w:eastAsia="zh-CN"/>
              </w:rPr>
            </w:pPr>
            <w:r>
              <w:rPr>
                <w:rFonts w:hint="eastAsia"/>
                <w:color w:val="auto"/>
                <w:lang w:val="en-US" w:eastAsia="zh-CN"/>
              </w:rPr>
              <w:t>5</w:t>
            </w:r>
          </w:p>
        </w:tc>
        <w:tc>
          <w:tcPr>
            <w:tcW w:w="2603" w:type="dxa"/>
            <w:vAlign w:val="center"/>
          </w:tcPr>
          <w:p w14:paraId="0B02016B">
            <w:pPr>
              <w:pageBreakBefore w:val="0"/>
              <w:wordWrap/>
              <w:topLinePunct w:val="0"/>
              <w:bidi w:val="0"/>
              <w:adjustRightInd w:val="0"/>
              <w:snapToGrid w:val="0"/>
              <w:spacing w:line="360" w:lineRule="auto"/>
              <w:jc w:val="center"/>
              <w:rPr>
                <w:rFonts w:hint="default" w:ascii="Calibri" w:hAnsi="Calibri" w:eastAsia="宋体" w:cs="Calibri"/>
                <w:color w:val="auto"/>
                <w:kern w:val="2"/>
                <w:sz w:val="21"/>
                <w:szCs w:val="24"/>
                <w:lang w:val="en-US" w:eastAsia="zh-CN" w:bidi="ar-SA"/>
              </w:rPr>
            </w:pPr>
          </w:p>
        </w:tc>
        <w:tc>
          <w:tcPr>
            <w:tcW w:w="1560" w:type="dxa"/>
            <w:vAlign w:val="center"/>
          </w:tcPr>
          <w:p w14:paraId="2B38AAF2">
            <w:pPr>
              <w:pageBreakBefore w:val="0"/>
              <w:wordWrap/>
              <w:topLinePunct w:val="0"/>
              <w:bidi w:val="0"/>
              <w:adjustRightInd w:val="0"/>
              <w:snapToGrid w:val="0"/>
              <w:spacing w:line="360" w:lineRule="auto"/>
              <w:jc w:val="center"/>
              <w:rPr>
                <w:rFonts w:hint="eastAsia" w:ascii="Calibri" w:hAnsi="Calibri" w:eastAsia="宋体" w:cs="宋体"/>
                <w:color w:val="auto"/>
                <w:kern w:val="2"/>
                <w:sz w:val="21"/>
                <w:szCs w:val="24"/>
                <w:lang w:val="en-US" w:eastAsia="zh-CN" w:bidi="ar-SA"/>
              </w:rPr>
            </w:pPr>
          </w:p>
        </w:tc>
        <w:tc>
          <w:tcPr>
            <w:tcW w:w="1335" w:type="dxa"/>
            <w:vAlign w:val="center"/>
          </w:tcPr>
          <w:p w14:paraId="61DBAC32">
            <w:pPr>
              <w:pageBreakBefore w:val="0"/>
              <w:wordWrap/>
              <w:topLinePunct w:val="0"/>
              <w:bidi w:val="0"/>
              <w:adjustRightInd w:val="0"/>
              <w:snapToGrid w:val="0"/>
              <w:spacing w:line="360" w:lineRule="auto"/>
              <w:jc w:val="center"/>
              <w:rPr>
                <w:rFonts w:hint="default" w:ascii="Calibri" w:hAnsi="Calibri" w:eastAsia="宋体" w:cs="宋体"/>
                <w:color w:val="auto"/>
                <w:kern w:val="2"/>
                <w:sz w:val="21"/>
                <w:szCs w:val="24"/>
                <w:lang w:val="en-US" w:eastAsia="zh-CN" w:bidi="ar-SA"/>
              </w:rPr>
            </w:pPr>
          </w:p>
        </w:tc>
        <w:tc>
          <w:tcPr>
            <w:tcW w:w="1515" w:type="dxa"/>
            <w:vAlign w:val="center"/>
          </w:tcPr>
          <w:p w14:paraId="78D6B9D2">
            <w:pPr>
              <w:pageBreakBefore w:val="0"/>
              <w:wordWrap/>
              <w:topLinePunct w:val="0"/>
              <w:bidi w:val="0"/>
              <w:adjustRightInd w:val="0"/>
              <w:snapToGrid w:val="0"/>
              <w:spacing w:line="360" w:lineRule="auto"/>
              <w:jc w:val="center"/>
              <w:rPr>
                <w:rFonts w:hint="eastAsia" w:ascii="Calibri" w:hAnsi="Calibri" w:eastAsia="宋体" w:cs="宋体"/>
                <w:color w:val="auto"/>
                <w:kern w:val="2"/>
                <w:sz w:val="21"/>
                <w:szCs w:val="24"/>
                <w:lang w:val="en-US" w:eastAsia="zh-CN" w:bidi="ar-SA"/>
              </w:rPr>
            </w:pPr>
          </w:p>
        </w:tc>
        <w:tc>
          <w:tcPr>
            <w:tcW w:w="2174" w:type="dxa"/>
            <w:vMerge w:val="continue"/>
            <w:vAlign w:val="center"/>
          </w:tcPr>
          <w:p w14:paraId="01AC40BF">
            <w:pPr>
              <w:pageBreakBefore w:val="0"/>
              <w:wordWrap/>
              <w:topLinePunct w:val="0"/>
              <w:bidi w:val="0"/>
              <w:adjustRightInd w:val="0"/>
              <w:snapToGrid w:val="0"/>
              <w:spacing w:line="360" w:lineRule="auto"/>
              <w:jc w:val="center"/>
              <w:rPr>
                <w:rFonts w:hint="default" w:ascii="Calibri" w:hAnsi="Calibri" w:eastAsia="宋体" w:cs="宋体"/>
                <w:color w:val="auto"/>
                <w:kern w:val="2"/>
                <w:sz w:val="21"/>
                <w:szCs w:val="24"/>
                <w:lang w:val="en-US" w:eastAsia="zh-CN" w:bidi="ar-SA"/>
              </w:rPr>
            </w:pPr>
          </w:p>
        </w:tc>
      </w:tr>
      <w:tr w14:paraId="01A70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80" w:type="dxa"/>
            <w:vAlign w:val="center"/>
          </w:tcPr>
          <w:p w14:paraId="0A5CA3B4">
            <w:pPr>
              <w:pageBreakBefore w:val="0"/>
              <w:wordWrap/>
              <w:topLinePunct w:val="0"/>
              <w:bidi w:val="0"/>
              <w:adjustRightInd w:val="0"/>
              <w:snapToGrid w:val="0"/>
              <w:spacing w:line="360" w:lineRule="auto"/>
              <w:jc w:val="center"/>
              <w:rPr>
                <w:rFonts w:hint="default" w:eastAsia="宋体"/>
                <w:color w:val="auto"/>
                <w:lang w:val="en-US" w:eastAsia="zh-CN"/>
              </w:rPr>
            </w:pPr>
            <w:r>
              <w:rPr>
                <w:rFonts w:hint="eastAsia"/>
                <w:color w:val="auto"/>
                <w:lang w:val="en-US" w:eastAsia="zh-CN"/>
              </w:rPr>
              <w:t>6</w:t>
            </w:r>
          </w:p>
        </w:tc>
        <w:tc>
          <w:tcPr>
            <w:tcW w:w="2603" w:type="dxa"/>
            <w:vAlign w:val="center"/>
          </w:tcPr>
          <w:p w14:paraId="494F7F0F">
            <w:pPr>
              <w:pageBreakBefore w:val="0"/>
              <w:wordWrap/>
              <w:topLinePunct w:val="0"/>
              <w:bidi w:val="0"/>
              <w:adjustRightInd w:val="0"/>
              <w:snapToGrid w:val="0"/>
              <w:spacing w:line="360" w:lineRule="auto"/>
              <w:jc w:val="center"/>
              <w:rPr>
                <w:rFonts w:hint="default" w:ascii="宋体" w:hAnsi="宋体" w:eastAsia="宋体" w:cs="宋体"/>
                <w:color w:val="auto"/>
                <w:kern w:val="2"/>
                <w:sz w:val="21"/>
                <w:szCs w:val="24"/>
                <w:lang w:val="en-US" w:eastAsia="zh-CN" w:bidi="ar-SA"/>
              </w:rPr>
            </w:pPr>
          </w:p>
        </w:tc>
        <w:tc>
          <w:tcPr>
            <w:tcW w:w="1560" w:type="dxa"/>
            <w:vAlign w:val="center"/>
          </w:tcPr>
          <w:p w14:paraId="5951FCB3">
            <w:pPr>
              <w:pageBreakBefore w:val="0"/>
              <w:wordWrap/>
              <w:topLinePunct w:val="0"/>
              <w:bidi w:val="0"/>
              <w:adjustRightInd w:val="0"/>
              <w:snapToGrid w:val="0"/>
              <w:spacing w:line="360" w:lineRule="auto"/>
              <w:jc w:val="center"/>
              <w:rPr>
                <w:rFonts w:hint="default" w:eastAsia="宋体"/>
                <w:color w:val="auto"/>
                <w:lang w:val="en-US" w:eastAsia="zh-CN"/>
              </w:rPr>
            </w:pPr>
          </w:p>
        </w:tc>
        <w:tc>
          <w:tcPr>
            <w:tcW w:w="1335" w:type="dxa"/>
            <w:vAlign w:val="center"/>
          </w:tcPr>
          <w:p w14:paraId="55078076">
            <w:pPr>
              <w:pageBreakBefore w:val="0"/>
              <w:wordWrap/>
              <w:topLinePunct w:val="0"/>
              <w:bidi w:val="0"/>
              <w:adjustRightInd w:val="0"/>
              <w:snapToGrid w:val="0"/>
              <w:spacing w:line="360" w:lineRule="auto"/>
              <w:jc w:val="center"/>
              <w:rPr>
                <w:rFonts w:hint="eastAsia" w:ascii="Calibri" w:hAnsi="Calibri" w:eastAsia="宋体" w:cs="宋体"/>
                <w:color w:val="auto"/>
                <w:kern w:val="2"/>
                <w:sz w:val="21"/>
                <w:szCs w:val="24"/>
                <w:lang w:val="en-US" w:eastAsia="zh-CN" w:bidi="ar-SA"/>
              </w:rPr>
            </w:pPr>
          </w:p>
        </w:tc>
        <w:tc>
          <w:tcPr>
            <w:tcW w:w="1515" w:type="dxa"/>
            <w:vAlign w:val="center"/>
          </w:tcPr>
          <w:p w14:paraId="4765C0E6">
            <w:pPr>
              <w:pageBreakBefore w:val="0"/>
              <w:wordWrap/>
              <w:topLinePunct w:val="0"/>
              <w:bidi w:val="0"/>
              <w:adjustRightInd w:val="0"/>
              <w:snapToGrid w:val="0"/>
              <w:spacing w:line="360" w:lineRule="auto"/>
              <w:jc w:val="center"/>
              <w:rPr>
                <w:rFonts w:hint="eastAsia" w:eastAsia="宋体"/>
                <w:color w:val="auto"/>
                <w:lang w:eastAsia="zh-CN"/>
              </w:rPr>
            </w:pPr>
          </w:p>
        </w:tc>
        <w:tc>
          <w:tcPr>
            <w:tcW w:w="2174" w:type="dxa"/>
            <w:vMerge w:val="restart"/>
            <w:vAlign w:val="center"/>
          </w:tcPr>
          <w:p w14:paraId="74508B1B">
            <w:pPr>
              <w:pageBreakBefore w:val="0"/>
              <w:wordWrap/>
              <w:topLinePunct w:val="0"/>
              <w:bidi w:val="0"/>
              <w:adjustRightInd w:val="0"/>
              <w:snapToGrid w:val="0"/>
              <w:spacing w:line="360" w:lineRule="auto"/>
              <w:jc w:val="center"/>
              <w:rPr>
                <w:rFonts w:hint="default" w:eastAsia="宋体"/>
                <w:color w:val="auto"/>
                <w:lang w:val="en-US" w:eastAsia="zh-CN"/>
              </w:rPr>
            </w:pPr>
          </w:p>
        </w:tc>
      </w:tr>
      <w:tr w14:paraId="4C6C1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0" w:type="dxa"/>
            <w:vAlign w:val="center"/>
          </w:tcPr>
          <w:p w14:paraId="7ED0218E">
            <w:pPr>
              <w:pageBreakBefore w:val="0"/>
              <w:wordWrap/>
              <w:topLinePunct w:val="0"/>
              <w:bidi w:val="0"/>
              <w:adjustRightInd w:val="0"/>
              <w:snapToGrid w:val="0"/>
              <w:spacing w:line="360" w:lineRule="auto"/>
              <w:jc w:val="center"/>
              <w:rPr>
                <w:rFonts w:hint="default"/>
                <w:color w:val="auto"/>
                <w:lang w:val="en-US" w:eastAsia="zh-CN"/>
              </w:rPr>
            </w:pPr>
            <w:r>
              <w:rPr>
                <w:rFonts w:hint="eastAsia"/>
                <w:color w:val="auto"/>
                <w:lang w:val="en-US" w:eastAsia="zh-CN"/>
              </w:rPr>
              <w:t>7</w:t>
            </w:r>
          </w:p>
        </w:tc>
        <w:tc>
          <w:tcPr>
            <w:tcW w:w="2603" w:type="dxa"/>
            <w:vAlign w:val="center"/>
          </w:tcPr>
          <w:p w14:paraId="3075F093">
            <w:pPr>
              <w:pageBreakBefore w:val="0"/>
              <w:wordWrap/>
              <w:topLinePunct w:val="0"/>
              <w:bidi w:val="0"/>
              <w:adjustRightInd w:val="0"/>
              <w:snapToGrid w:val="0"/>
              <w:spacing w:line="360" w:lineRule="auto"/>
              <w:jc w:val="center"/>
              <w:rPr>
                <w:rFonts w:hint="default" w:eastAsia="宋体"/>
                <w:color w:val="auto"/>
                <w:lang w:val="en-US" w:eastAsia="zh-CN"/>
              </w:rPr>
            </w:pPr>
          </w:p>
        </w:tc>
        <w:tc>
          <w:tcPr>
            <w:tcW w:w="1560" w:type="dxa"/>
            <w:vAlign w:val="center"/>
          </w:tcPr>
          <w:p w14:paraId="6944284F">
            <w:pPr>
              <w:pageBreakBefore w:val="0"/>
              <w:wordWrap/>
              <w:topLinePunct w:val="0"/>
              <w:bidi w:val="0"/>
              <w:adjustRightInd w:val="0"/>
              <w:snapToGrid w:val="0"/>
              <w:spacing w:line="360" w:lineRule="auto"/>
              <w:jc w:val="center"/>
              <w:rPr>
                <w:rFonts w:hint="default" w:eastAsia="宋体"/>
                <w:color w:val="auto"/>
                <w:lang w:val="en-US" w:eastAsia="zh-CN"/>
              </w:rPr>
            </w:pPr>
          </w:p>
        </w:tc>
        <w:tc>
          <w:tcPr>
            <w:tcW w:w="1335" w:type="dxa"/>
            <w:vAlign w:val="center"/>
          </w:tcPr>
          <w:p w14:paraId="2471FB6E">
            <w:pPr>
              <w:pageBreakBefore w:val="0"/>
              <w:wordWrap/>
              <w:topLinePunct w:val="0"/>
              <w:bidi w:val="0"/>
              <w:adjustRightInd w:val="0"/>
              <w:snapToGrid w:val="0"/>
              <w:spacing w:line="360" w:lineRule="auto"/>
              <w:jc w:val="center"/>
              <w:rPr>
                <w:rFonts w:hint="default" w:ascii="Calibri" w:hAnsi="Calibri" w:eastAsia="宋体" w:cs="宋体"/>
                <w:color w:val="auto"/>
                <w:kern w:val="2"/>
                <w:sz w:val="21"/>
                <w:szCs w:val="24"/>
                <w:lang w:val="en-US" w:eastAsia="zh-CN" w:bidi="ar-SA"/>
              </w:rPr>
            </w:pPr>
          </w:p>
        </w:tc>
        <w:tc>
          <w:tcPr>
            <w:tcW w:w="1515" w:type="dxa"/>
            <w:vAlign w:val="center"/>
          </w:tcPr>
          <w:p w14:paraId="618D44F8">
            <w:pPr>
              <w:pageBreakBefore w:val="0"/>
              <w:wordWrap/>
              <w:topLinePunct w:val="0"/>
              <w:bidi w:val="0"/>
              <w:adjustRightInd w:val="0"/>
              <w:snapToGrid w:val="0"/>
              <w:spacing w:line="360" w:lineRule="auto"/>
              <w:jc w:val="center"/>
              <w:rPr>
                <w:rFonts w:hint="default" w:eastAsia="宋体"/>
                <w:color w:val="auto"/>
                <w:lang w:val="en-US" w:eastAsia="zh-CN"/>
              </w:rPr>
            </w:pPr>
          </w:p>
        </w:tc>
        <w:tc>
          <w:tcPr>
            <w:tcW w:w="2174" w:type="dxa"/>
            <w:vMerge w:val="continue"/>
            <w:vAlign w:val="center"/>
          </w:tcPr>
          <w:p w14:paraId="15838B27">
            <w:pPr>
              <w:pageBreakBefore w:val="0"/>
              <w:wordWrap/>
              <w:topLinePunct w:val="0"/>
              <w:bidi w:val="0"/>
              <w:adjustRightInd w:val="0"/>
              <w:snapToGrid w:val="0"/>
              <w:spacing w:line="360" w:lineRule="auto"/>
              <w:jc w:val="center"/>
              <w:rPr>
                <w:rFonts w:hint="eastAsia" w:ascii="Calibri" w:hAnsi="Calibri" w:eastAsia="宋体" w:cs="宋体"/>
                <w:color w:val="auto"/>
                <w:kern w:val="2"/>
                <w:sz w:val="21"/>
                <w:szCs w:val="24"/>
                <w:lang w:val="en-US" w:eastAsia="zh-CN" w:bidi="ar-SA"/>
              </w:rPr>
            </w:pPr>
          </w:p>
        </w:tc>
      </w:tr>
      <w:tr w14:paraId="3F729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80" w:type="dxa"/>
            <w:vAlign w:val="center"/>
          </w:tcPr>
          <w:p w14:paraId="42650655">
            <w:pPr>
              <w:pageBreakBefore w:val="0"/>
              <w:wordWrap/>
              <w:topLinePunct w:val="0"/>
              <w:bidi w:val="0"/>
              <w:adjustRightInd w:val="0"/>
              <w:snapToGrid w:val="0"/>
              <w:spacing w:line="360" w:lineRule="auto"/>
              <w:jc w:val="center"/>
              <w:rPr>
                <w:rFonts w:hint="default"/>
                <w:color w:val="auto"/>
                <w:lang w:val="en-US" w:eastAsia="zh-CN"/>
              </w:rPr>
            </w:pPr>
            <w:r>
              <w:rPr>
                <w:rFonts w:hint="eastAsia"/>
                <w:color w:val="auto"/>
                <w:lang w:val="en-US" w:eastAsia="zh-CN"/>
              </w:rPr>
              <w:t>8</w:t>
            </w:r>
          </w:p>
        </w:tc>
        <w:tc>
          <w:tcPr>
            <w:tcW w:w="2603" w:type="dxa"/>
            <w:vAlign w:val="center"/>
          </w:tcPr>
          <w:p w14:paraId="087E7448">
            <w:pPr>
              <w:pageBreakBefore w:val="0"/>
              <w:wordWrap/>
              <w:topLinePunct w:val="0"/>
              <w:bidi w:val="0"/>
              <w:adjustRightInd w:val="0"/>
              <w:snapToGrid w:val="0"/>
              <w:spacing w:line="360" w:lineRule="auto"/>
              <w:jc w:val="center"/>
              <w:rPr>
                <w:rFonts w:hint="eastAsia" w:eastAsia="宋体"/>
                <w:color w:val="auto"/>
                <w:lang w:val="en-US" w:eastAsia="zh-CN"/>
              </w:rPr>
            </w:pPr>
          </w:p>
        </w:tc>
        <w:tc>
          <w:tcPr>
            <w:tcW w:w="1560" w:type="dxa"/>
            <w:vAlign w:val="center"/>
          </w:tcPr>
          <w:p w14:paraId="4088A69B">
            <w:pPr>
              <w:pageBreakBefore w:val="0"/>
              <w:wordWrap/>
              <w:topLinePunct w:val="0"/>
              <w:bidi w:val="0"/>
              <w:adjustRightInd w:val="0"/>
              <w:snapToGrid w:val="0"/>
              <w:spacing w:line="360" w:lineRule="auto"/>
              <w:jc w:val="center"/>
              <w:rPr>
                <w:rFonts w:hint="default" w:eastAsia="宋体"/>
                <w:color w:val="auto"/>
                <w:lang w:val="en-US" w:eastAsia="zh-CN"/>
              </w:rPr>
            </w:pPr>
          </w:p>
        </w:tc>
        <w:tc>
          <w:tcPr>
            <w:tcW w:w="1335" w:type="dxa"/>
            <w:vAlign w:val="center"/>
          </w:tcPr>
          <w:p w14:paraId="2149A2CE">
            <w:pPr>
              <w:pageBreakBefore w:val="0"/>
              <w:wordWrap/>
              <w:topLinePunct w:val="0"/>
              <w:bidi w:val="0"/>
              <w:adjustRightInd w:val="0"/>
              <w:snapToGrid w:val="0"/>
              <w:spacing w:line="360" w:lineRule="auto"/>
              <w:jc w:val="center"/>
              <w:rPr>
                <w:rFonts w:hint="default" w:ascii="Calibri" w:hAnsi="Calibri" w:eastAsia="宋体" w:cs="宋体"/>
                <w:color w:val="auto"/>
                <w:kern w:val="2"/>
                <w:sz w:val="21"/>
                <w:szCs w:val="24"/>
                <w:lang w:val="en-US" w:eastAsia="zh-CN" w:bidi="ar-SA"/>
              </w:rPr>
            </w:pPr>
          </w:p>
        </w:tc>
        <w:tc>
          <w:tcPr>
            <w:tcW w:w="1515" w:type="dxa"/>
            <w:vAlign w:val="center"/>
          </w:tcPr>
          <w:p w14:paraId="0E4107C4">
            <w:pPr>
              <w:pageBreakBefore w:val="0"/>
              <w:wordWrap/>
              <w:topLinePunct w:val="0"/>
              <w:bidi w:val="0"/>
              <w:adjustRightInd w:val="0"/>
              <w:snapToGrid w:val="0"/>
              <w:spacing w:line="360" w:lineRule="auto"/>
              <w:jc w:val="center"/>
              <w:rPr>
                <w:rFonts w:hint="default" w:eastAsia="宋体"/>
                <w:color w:val="auto"/>
                <w:lang w:val="en-US" w:eastAsia="zh-CN"/>
              </w:rPr>
            </w:pPr>
          </w:p>
        </w:tc>
        <w:tc>
          <w:tcPr>
            <w:tcW w:w="2174" w:type="dxa"/>
            <w:vMerge w:val="continue"/>
            <w:vAlign w:val="center"/>
          </w:tcPr>
          <w:p w14:paraId="5AF85019">
            <w:pPr>
              <w:pageBreakBefore w:val="0"/>
              <w:wordWrap/>
              <w:topLinePunct w:val="0"/>
              <w:bidi w:val="0"/>
              <w:adjustRightInd w:val="0"/>
              <w:snapToGrid w:val="0"/>
              <w:spacing w:line="360" w:lineRule="auto"/>
              <w:jc w:val="center"/>
              <w:rPr>
                <w:rFonts w:hint="eastAsia" w:ascii="Calibri" w:hAnsi="Calibri" w:eastAsia="宋体" w:cs="宋体"/>
                <w:color w:val="auto"/>
                <w:kern w:val="2"/>
                <w:sz w:val="21"/>
                <w:szCs w:val="24"/>
                <w:lang w:val="en-US" w:eastAsia="zh-CN" w:bidi="ar-SA"/>
              </w:rPr>
            </w:pPr>
          </w:p>
        </w:tc>
      </w:tr>
      <w:tr w14:paraId="05F33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80" w:type="dxa"/>
            <w:vAlign w:val="center"/>
          </w:tcPr>
          <w:p w14:paraId="7F7280C2">
            <w:pPr>
              <w:pageBreakBefore w:val="0"/>
              <w:wordWrap/>
              <w:topLinePunct w:val="0"/>
              <w:bidi w:val="0"/>
              <w:adjustRightInd w:val="0"/>
              <w:snapToGrid w:val="0"/>
              <w:spacing w:line="360" w:lineRule="auto"/>
              <w:jc w:val="center"/>
              <w:rPr>
                <w:rFonts w:hint="default"/>
                <w:color w:val="auto"/>
                <w:lang w:val="en-US" w:eastAsia="zh-CN"/>
              </w:rPr>
            </w:pPr>
            <w:r>
              <w:rPr>
                <w:rFonts w:hint="eastAsia"/>
                <w:color w:val="auto"/>
                <w:lang w:val="en-US" w:eastAsia="zh-CN"/>
              </w:rPr>
              <w:t>9</w:t>
            </w:r>
          </w:p>
        </w:tc>
        <w:tc>
          <w:tcPr>
            <w:tcW w:w="2603" w:type="dxa"/>
            <w:vAlign w:val="center"/>
          </w:tcPr>
          <w:p w14:paraId="5B674A77">
            <w:pPr>
              <w:pageBreakBefore w:val="0"/>
              <w:wordWrap/>
              <w:topLinePunct w:val="0"/>
              <w:bidi w:val="0"/>
              <w:adjustRightInd w:val="0"/>
              <w:snapToGrid w:val="0"/>
              <w:spacing w:line="360" w:lineRule="auto"/>
              <w:jc w:val="center"/>
              <w:rPr>
                <w:rFonts w:hint="eastAsia" w:eastAsia="宋体"/>
                <w:color w:val="auto"/>
                <w:lang w:val="en-US" w:eastAsia="zh-CN"/>
              </w:rPr>
            </w:pPr>
          </w:p>
        </w:tc>
        <w:tc>
          <w:tcPr>
            <w:tcW w:w="1560" w:type="dxa"/>
            <w:vAlign w:val="center"/>
          </w:tcPr>
          <w:p w14:paraId="3FA79865">
            <w:pPr>
              <w:pageBreakBefore w:val="0"/>
              <w:wordWrap/>
              <w:topLinePunct w:val="0"/>
              <w:bidi w:val="0"/>
              <w:adjustRightInd w:val="0"/>
              <w:snapToGrid w:val="0"/>
              <w:spacing w:line="360" w:lineRule="auto"/>
              <w:jc w:val="center"/>
              <w:rPr>
                <w:rFonts w:hint="default" w:eastAsia="宋体"/>
                <w:color w:val="auto"/>
                <w:lang w:val="en-US" w:eastAsia="zh-CN"/>
              </w:rPr>
            </w:pPr>
          </w:p>
        </w:tc>
        <w:tc>
          <w:tcPr>
            <w:tcW w:w="1335" w:type="dxa"/>
            <w:vAlign w:val="center"/>
          </w:tcPr>
          <w:p w14:paraId="38EFB611">
            <w:pPr>
              <w:pageBreakBefore w:val="0"/>
              <w:wordWrap/>
              <w:topLinePunct w:val="0"/>
              <w:bidi w:val="0"/>
              <w:adjustRightInd w:val="0"/>
              <w:snapToGrid w:val="0"/>
              <w:spacing w:line="360" w:lineRule="auto"/>
              <w:jc w:val="center"/>
              <w:rPr>
                <w:rFonts w:hint="default" w:ascii="Calibri" w:hAnsi="Calibri" w:eastAsia="宋体" w:cs="宋体"/>
                <w:color w:val="auto"/>
                <w:kern w:val="2"/>
                <w:sz w:val="21"/>
                <w:szCs w:val="24"/>
                <w:lang w:val="en-US" w:eastAsia="zh-CN" w:bidi="ar-SA"/>
              </w:rPr>
            </w:pPr>
          </w:p>
        </w:tc>
        <w:tc>
          <w:tcPr>
            <w:tcW w:w="1515" w:type="dxa"/>
            <w:vAlign w:val="center"/>
          </w:tcPr>
          <w:p w14:paraId="228C9256">
            <w:pPr>
              <w:pageBreakBefore w:val="0"/>
              <w:wordWrap/>
              <w:topLinePunct w:val="0"/>
              <w:bidi w:val="0"/>
              <w:adjustRightInd w:val="0"/>
              <w:snapToGrid w:val="0"/>
              <w:spacing w:line="360" w:lineRule="auto"/>
              <w:jc w:val="center"/>
              <w:rPr>
                <w:rFonts w:hint="default" w:eastAsia="宋体"/>
                <w:color w:val="auto"/>
                <w:lang w:val="en-US" w:eastAsia="zh-CN"/>
              </w:rPr>
            </w:pPr>
          </w:p>
        </w:tc>
        <w:tc>
          <w:tcPr>
            <w:tcW w:w="2174" w:type="dxa"/>
            <w:vMerge w:val="continue"/>
            <w:vAlign w:val="center"/>
          </w:tcPr>
          <w:p w14:paraId="7B3386CC">
            <w:pPr>
              <w:pageBreakBefore w:val="0"/>
              <w:wordWrap/>
              <w:topLinePunct w:val="0"/>
              <w:bidi w:val="0"/>
              <w:adjustRightInd w:val="0"/>
              <w:snapToGrid w:val="0"/>
              <w:spacing w:line="360" w:lineRule="auto"/>
              <w:jc w:val="center"/>
              <w:rPr>
                <w:rFonts w:hint="eastAsia" w:eastAsia="宋体"/>
                <w:color w:val="auto"/>
                <w:lang w:eastAsia="zh-CN"/>
              </w:rPr>
            </w:pPr>
          </w:p>
        </w:tc>
      </w:tr>
      <w:tr w14:paraId="704B5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80" w:type="dxa"/>
            <w:vAlign w:val="center"/>
          </w:tcPr>
          <w:p w14:paraId="6DD6DDB2">
            <w:pPr>
              <w:pageBreakBefore w:val="0"/>
              <w:wordWrap/>
              <w:topLinePunct w:val="0"/>
              <w:bidi w:val="0"/>
              <w:adjustRightInd w:val="0"/>
              <w:snapToGrid w:val="0"/>
              <w:spacing w:line="360" w:lineRule="auto"/>
              <w:jc w:val="center"/>
              <w:rPr>
                <w:rFonts w:hint="default"/>
                <w:color w:val="auto"/>
                <w:lang w:val="en-US" w:eastAsia="zh-CN"/>
              </w:rPr>
            </w:pPr>
            <w:r>
              <w:rPr>
                <w:rFonts w:hint="eastAsia"/>
                <w:color w:val="auto"/>
                <w:lang w:val="en-US" w:eastAsia="zh-CN"/>
              </w:rPr>
              <w:t>10</w:t>
            </w:r>
          </w:p>
        </w:tc>
        <w:tc>
          <w:tcPr>
            <w:tcW w:w="2603" w:type="dxa"/>
            <w:vAlign w:val="center"/>
          </w:tcPr>
          <w:p w14:paraId="73BF60F4">
            <w:pPr>
              <w:pageBreakBefore w:val="0"/>
              <w:wordWrap/>
              <w:topLinePunct w:val="0"/>
              <w:bidi w:val="0"/>
              <w:adjustRightInd w:val="0"/>
              <w:snapToGrid w:val="0"/>
              <w:spacing w:line="360" w:lineRule="auto"/>
              <w:jc w:val="center"/>
              <w:rPr>
                <w:rFonts w:hint="eastAsia" w:eastAsia="宋体"/>
                <w:color w:val="auto"/>
                <w:lang w:val="en-US" w:eastAsia="zh-CN"/>
              </w:rPr>
            </w:pPr>
          </w:p>
        </w:tc>
        <w:tc>
          <w:tcPr>
            <w:tcW w:w="1560" w:type="dxa"/>
            <w:vAlign w:val="center"/>
          </w:tcPr>
          <w:p w14:paraId="7A76CB27">
            <w:pPr>
              <w:pageBreakBefore w:val="0"/>
              <w:wordWrap/>
              <w:topLinePunct w:val="0"/>
              <w:bidi w:val="0"/>
              <w:adjustRightInd w:val="0"/>
              <w:snapToGrid w:val="0"/>
              <w:spacing w:line="360" w:lineRule="auto"/>
              <w:jc w:val="center"/>
              <w:rPr>
                <w:rFonts w:hint="default" w:eastAsia="宋体"/>
                <w:color w:val="auto"/>
                <w:lang w:val="en-US" w:eastAsia="zh-CN"/>
              </w:rPr>
            </w:pPr>
          </w:p>
        </w:tc>
        <w:tc>
          <w:tcPr>
            <w:tcW w:w="1335" w:type="dxa"/>
            <w:vAlign w:val="center"/>
          </w:tcPr>
          <w:p w14:paraId="04187266">
            <w:pPr>
              <w:pageBreakBefore w:val="0"/>
              <w:wordWrap/>
              <w:topLinePunct w:val="0"/>
              <w:bidi w:val="0"/>
              <w:adjustRightInd w:val="0"/>
              <w:snapToGrid w:val="0"/>
              <w:spacing w:line="360" w:lineRule="auto"/>
              <w:jc w:val="center"/>
              <w:rPr>
                <w:rFonts w:hint="default" w:eastAsia="宋体"/>
                <w:color w:val="auto"/>
                <w:lang w:val="en-US" w:eastAsia="zh-CN"/>
              </w:rPr>
            </w:pPr>
          </w:p>
        </w:tc>
        <w:tc>
          <w:tcPr>
            <w:tcW w:w="1515" w:type="dxa"/>
            <w:vAlign w:val="center"/>
          </w:tcPr>
          <w:p w14:paraId="1B833857">
            <w:pPr>
              <w:pageBreakBefore w:val="0"/>
              <w:wordWrap/>
              <w:topLinePunct w:val="0"/>
              <w:bidi w:val="0"/>
              <w:adjustRightInd w:val="0"/>
              <w:snapToGrid w:val="0"/>
              <w:spacing w:line="360" w:lineRule="auto"/>
              <w:jc w:val="center"/>
              <w:rPr>
                <w:rFonts w:hint="default" w:eastAsia="宋体"/>
                <w:color w:val="auto"/>
                <w:lang w:val="en-US" w:eastAsia="zh-CN"/>
              </w:rPr>
            </w:pPr>
          </w:p>
        </w:tc>
        <w:tc>
          <w:tcPr>
            <w:tcW w:w="2174" w:type="dxa"/>
            <w:vMerge w:val="continue"/>
            <w:vAlign w:val="center"/>
          </w:tcPr>
          <w:p w14:paraId="70252012">
            <w:pPr>
              <w:pageBreakBefore w:val="0"/>
              <w:wordWrap/>
              <w:topLinePunct w:val="0"/>
              <w:bidi w:val="0"/>
              <w:adjustRightInd w:val="0"/>
              <w:snapToGrid w:val="0"/>
              <w:spacing w:line="360" w:lineRule="auto"/>
              <w:jc w:val="center"/>
              <w:rPr>
                <w:rFonts w:hint="eastAsia" w:eastAsia="宋体"/>
                <w:color w:val="auto"/>
                <w:lang w:eastAsia="zh-CN"/>
              </w:rPr>
            </w:pPr>
          </w:p>
        </w:tc>
      </w:tr>
      <w:tr w14:paraId="5B1E0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0" w:type="dxa"/>
            <w:vAlign w:val="center"/>
          </w:tcPr>
          <w:p w14:paraId="442466CC">
            <w:pPr>
              <w:pageBreakBefore w:val="0"/>
              <w:wordWrap/>
              <w:topLinePunct w:val="0"/>
              <w:bidi w:val="0"/>
              <w:adjustRightInd w:val="0"/>
              <w:snapToGrid w:val="0"/>
              <w:spacing w:line="360" w:lineRule="auto"/>
              <w:jc w:val="center"/>
              <w:rPr>
                <w:rFonts w:hint="default"/>
                <w:color w:val="auto"/>
                <w:lang w:val="en-US" w:eastAsia="zh-CN"/>
              </w:rPr>
            </w:pPr>
            <w:r>
              <w:rPr>
                <w:rFonts w:hint="eastAsia"/>
                <w:color w:val="auto"/>
                <w:lang w:val="en-US" w:eastAsia="zh-CN"/>
              </w:rPr>
              <w:t>11</w:t>
            </w:r>
          </w:p>
        </w:tc>
        <w:tc>
          <w:tcPr>
            <w:tcW w:w="2603" w:type="dxa"/>
            <w:vAlign w:val="center"/>
          </w:tcPr>
          <w:p w14:paraId="7F7E34E7">
            <w:pPr>
              <w:pageBreakBefore w:val="0"/>
              <w:wordWrap/>
              <w:topLinePunct w:val="0"/>
              <w:bidi w:val="0"/>
              <w:adjustRightInd w:val="0"/>
              <w:snapToGrid w:val="0"/>
              <w:spacing w:line="360" w:lineRule="auto"/>
              <w:jc w:val="center"/>
              <w:rPr>
                <w:rFonts w:hint="eastAsia" w:eastAsia="宋体"/>
                <w:color w:val="auto"/>
                <w:lang w:val="en-US" w:eastAsia="zh-CN"/>
              </w:rPr>
            </w:pPr>
          </w:p>
        </w:tc>
        <w:tc>
          <w:tcPr>
            <w:tcW w:w="1560" w:type="dxa"/>
            <w:vAlign w:val="center"/>
          </w:tcPr>
          <w:p w14:paraId="30B90965">
            <w:pPr>
              <w:pageBreakBefore w:val="0"/>
              <w:wordWrap/>
              <w:topLinePunct w:val="0"/>
              <w:bidi w:val="0"/>
              <w:adjustRightInd w:val="0"/>
              <w:snapToGrid w:val="0"/>
              <w:spacing w:line="360" w:lineRule="auto"/>
              <w:jc w:val="center"/>
              <w:rPr>
                <w:rFonts w:hint="default"/>
                <w:color w:val="auto"/>
                <w:lang w:val="en-US" w:eastAsia="zh-CN"/>
              </w:rPr>
            </w:pPr>
          </w:p>
        </w:tc>
        <w:tc>
          <w:tcPr>
            <w:tcW w:w="1335" w:type="dxa"/>
            <w:vAlign w:val="center"/>
          </w:tcPr>
          <w:p w14:paraId="36435379">
            <w:pPr>
              <w:pageBreakBefore w:val="0"/>
              <w:wordWrap/>
              <w:topLinePunct w:val="0"/>
              <w:bidi w:val="0"/>
              <w:adjustRightInd w:val="0"/>
              <w:snapToGrid w:val="0"/>
              <w:spacing w:line="360" w:lineRule="auto"/>
              <w:jc w:val="center"/>
              <w:rPr>
                <w:rFonts w:hint="default"/>
                <w:color w:val="auto"/>
                <w:lang w:val="en-US" w:eastAsia="zh-CN"/>
              </w:rPr>
            </w:pPr>
          </w:p>
        </w:tc>
        <w:tc>
          <w:tcPr>
            <w:tcW w:w="1515" w:type="dxa"/>
            <w:vAlign w:val="center"/>
          </w:tcPr>
          <w:p w14:paraId="4176783F">
            <w:pPr>
              <w:pageBreakBefore w:val="0"/>
              <w:wordWrap/>
              <w:topLinePunct w:val="0"/>
              <w:bidi w:val="0"/>
              <w:adjustRightInd w:val="0"/>
              <w:snapToGrid w:val="0"/>
              <w:spacing w:line="360" w:lineRule="auto"/>
              <w:jc w:val="center"/>
              <w:rPr>
                <w:rFonts w:hint="default" w:eastAsia="宋体"/>
                <w:color w:val="auto"/>
                <w:lang w:val="en-US" w:eastAsia="zh-CN"/>
              </w:rPr>
            </w:pPr>
          </w:p>
        </w:tc>
        <w:tc>
          <w:tcPr>
            <w:tcW w:w="2174" w:type="dxa"/>
            <w:vMerge w:val="continue"/>
            <w:vAlign w:val="center"/>
          </w:tcPr>
          <w:p w14:paraId="59A1B272">
            <w:pPr>
              <w:pageBreakBefore w:val="0"/>
              <w:wordWrap/>
              <w:topLinePunct w:val="0"/>
              <w:bidi w:val="0"/>
              <w:adjustRightInd w:val="0"/>
              <w:snapToGrid w:val="0"/>
              <w:spacing w:line="360" w:lineRule="auto"/>
              <w:jc w:val="center"/>
              <w:rPr>
                <w:rFonts w:hint="eastAsia" w:eastAsia="宋体"/>
                <w:color w:val="auto"/>
                <w:lang w:eastAsia="zh-CN"/>
              </w:rPr>
            </w:pPr>
          </w:p>
        </w:tc>
      </w:tr>
      <w:tr w14:paraId="4012F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0" w:type="dxa"/>
            <w:vAlign w:val="center"/>
          </w:tcPr>
          <w:p w14:paraId="3CCDE726">
            <w:pPr>
              <w:pageBreakBefore w:val="0"/>
              <w:wordWrap/>
              <w:topLinePunct w:val="0"/>
              <w:bidi w:val="0"/>
              <w:adjustRightInd w:val="0"/>
              <w:snapToGrid w:val="0"/>
              <w:spacing w:line="360" w:lineRule="auto"/>
              <w:jc w:val="center"/>
              <w:rPr>
                <w:rFonts w:hint="default"/>
                <w:color w:val="auto"/>
                <w:lang w:val="en-US" w:eastAsia="zh-CN"/>
              </w:rPr>
            </w:pPr>
            <w:r>
              <w:rPr>
                <w:rFonts w:hint="eastAsia"/>
                <w:color w:val="auto"/>
                <w:lang w:val="en-US" w:eastAsia="zh-CN"/>
              </w:rPr>
              <w:t>12</w:t>
            </w:r>
          </w:p>
        </w:tc>
        <w:tc>
          <w:tcPr>
            <w:tcW w:w="2603" w:type="dxa"/>
            <w:vAlign w:val="center"/>
          </w:tcPr>
          <w:p w14:paraId="2A35305C">
            <w:pPr>
              <w:pageBreakBefore w:val="0"/>
              <w:wordWrap/>
              <w:topLinePunct w:val="0"/>
              <w:bidi w:val="0"/>
              <w:adjustRightInd w:val="0"/>
              <w:snapToGrid w:val="0"/>
              <w:spacing w:line="360" w:lineRule="auto"/>
              <w:jc w:val="center"/>
              <w:rPr>
                <w:rFonts w:hint="eastAsia" w:eastAsia="宋体"/>
                <w:color w:val="auto"/>
                <w:lang w:val="en-US" w:eastAsia="zh-CN"/>
              </w:rPr>
            </w:pPr>
          </w:p>
        </w:tc>
        <w:tc>
          <w:tcPr>
            <w:tcW w:w="1560" w:type="dxa"/>
            <w:vAlign w:val="center"/>
          </w:tcPr>
          <w:p w14:paraId="67476EAC">
            <w:pPr>
              <w:pageBreakBefore w:val="0"/>
              <w:wordWrap/>
              <w:topLinePunct w:val="0"/>
              <w:bidi w:val="0"/>
              <w:adjustRightInd w:val="0"/>
              <w:snapToGrid w:val="0"/>
              <w:spacing w:line="360" w:lineRule="auto"/>
              <w:jc w:val="center"/>
              <w:rPr>
                <w:rFonts w:hint="default"/>
                <w:color w:val="auto"/>
                <w:lang w:val="en-US" w:eastAsia="zh-CN"/>
              </w:rPr>
            </w:pPr>
          </w:p>
        </w:tc>
        <w:tc>
          <w:tcPr>
            <w:tcW w:w="1335" w:type="dxa"/>
            <w:vAlign w:val="center"/>
          </w:tcPr>
          <w:p w14:paraId="27EED633">
            <w:pPr>
              <w:pageBreakBefore w:val="0"/>
              <w:wordWrap/>
              <w:topLinePunct w:val="0"/>
              <w:bidi w:val="0"/>
              <w:adjustRightInd w:val="0"/>
              <w:snapToGrid w:val="0"/>
              <w:spacing w:line="360" w:lineRule="auto"/>
              <w:jc w:val="center"/>
              <w:rPr>
                <w:rFonts w:hint="default"/>
                <w:color w:val="auto"/>
                <w:lang w:val="en-US" w:eastAsia="zh-CN"/>
              </w:rPr>
            </w:pPr>
          </w:p>
        </w:tc>
        <w:tc>
          <w:tcPr>
            <w:tcW w:w="1515" w:type="dxa"/>
            <w:vAlign w:val="center"/>
          </w:tcPr>
          <w:p w14:paraId="7EB955DC">
            <w:pPr>
              <w:pageBreakBefore w:val="0"/>
              <w:wordWrap/>
              <w:topLinePunct w:val="0"/>
              <w:bidi w:val="0"/>
              <w:adjustRightInd w:val="0"/>
              <w:snapToGrid w:val="0"/>
              <w:spacing w:line="360" w:lineRule="auto"/>
              <w:jc w:val="center"/>
              <w:rPr>
                <w:rFonts w:hint="default" w:eastAsia="宋体"/>
                <w:color w:val="auto"/>
                <w:lang w:val="en-US" w:eastAsia="zh-CN"/>
              </w:rPr>
            </w:pPr>
          </w:p>
        </w:tc>
        <w:tc>
          <w:tcPr>
            <w:tcW w:w="2174" w:type="dxa"/>
            <w:vMerge w:val="continue"/>
            <w:vAlign w:val="center"/>
          </w:tcPr>
          <w:p w14:paraId="70B3C17C">
            <w:pPr>
              <w:pageBreakBefore w:val="0"/>
              <w:wordWrap/>
              <w:topLinePunct w:val="0"/>
              <w:bidi w:val="0"/>
              <w:adjustRightInd w:val="0"/>
              <w:snapToGrid w:val="0"/>
              <w:spacing w:line="360" w:lineRule="auto"/>
              <w:jc w:val="center"/>
              <w:rPr>
                <w:rFonts w:hint="eastAsia" w:eastAsia="宋体"/>
                <w:color w:val="auto"/>
                <w:lang w:eastAsia="zh-CN"/>
              </w:rPr>
            </w:pPr>
          </w:p>
        </w:tc>
      </w:tr>
      <w:tr w14:paraId="57743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80" w:type="dxa"/>
            <w:vAlign w:val="center"/>
          </w:tcPr>
          <w:p w14:paraId="6D1DBD6D">
            <w:pPr>
              <w:pageBreakBefore w:val="0"/>
              <w:wordWrap/>
              <w:topLinePunct w:val="0"/>
              <w:bidi w:val="0"/>
              <w:adjustRightInd w:val="0"/>
              <w:snapToGrid w:val="0"/>
              <w:spacing w:line="360" w:lineRule="auto"/>
              <w:jc w:val="center"/>
              <w:rPr>
                <w:rFonts w:hint="default"/>
                <w:color w:val="auto"/>
                <w:lang w:val="en-US" w:eastAsia="zh-CN"/>
              </w:rPr>
            </w:pPr>
            <w:r>
              <w:rPr>
                <w:rFonts w:hint="eastAsia"/>
                <w:color w:val="auto"/>
                <w:lang w:val="en-US" w:eastAsia="zh-CN"/>
              </w:rPr>
              <w:t>13</w:t>
            </w:r>
          </w:p>
        </w:tc>
        <w:tc>
          <w:tcPr>
            <w:tcW w:w="2603" w:type="dxa"/>
            <w:vAlign w:val="center"/>
          </w:tcPr>
          <w:p w14:paraId="5D35A8B7">
            <w:pPr>
              <w:pageBreakBefore w:val="0"/>
              <w:tabs>
                <w:tab w:val="left" w:pos="631"/>
              </w:tabs>
              <w:wordWrap/>
              <w:topLinePunct w:val="0"/>
              <w:bidi w:val="0"/>
              <w:adjustRightInd w:val="0"/>
              <w:snapToGrid w:val="0"/>
              <w:spacing w:line="360" w:lineRule="auto"/>
              <w:jc w:val="left"/>
              <w:rPr>
                <w:rFonts w:hint="eastAsia" w:eastAsia="宋体"/>
                <w:color w:val="auto"/>
                <w:lang w:val="en-US" w:eastAsia="zh-CN"/>
              </w:rPr>
            </w:pPr>
          </w:p>
        </w:tc>
        <w:tc>
          <w:tcPr>
            <w:tcW w:w="1560" w:type="dxa"/>
            <w:vAlign w:val="center"/>
          </w:tcPr>
          <w:p w14:paraId="35F56DDF">
            <w:pPr>
              <w:pageBreakBefore w:val="0"/>
              <w:wordWrap/>
              <w:topLinePunct w:val="0"/>
              <w:bidi w:val="0"/>
              <w:adjustRightInd w:val="0"/>
              <w:snapToGrid w:val="0"/>
              <w:spacing w:line="360" w:lineRule="auto"/>
              <w:jc w:val="center"/>
              <w:rPr>
                <w:rFonts w:hint="default"/>
                <w:color w:val="auto"/>
                <w:lang w:val="en-US" w:eastAsia="zh-CN"/>
              </w:rPr>
            </w:pPr>
          </w:p>
        </w:tc>
        <w:tc>
          <w:tcPr>
            <w:tcW w:w="1335" w:type="dxa"/>
            <w:vAlign w:val="center"/>
          </w:tcPr>
          <w:p w14:paraId="0D1B5E93">
            <w:pPr>
              <w:pageBreakBefore w:val="0"/>
              <w:wordWrap/>
              <w:topLinePunct w:val="0"/>
              <w:bidi w:val="0"/>
              <w:adjustRightInd w:val="0"/>
              <w:snapToGrid w:val="0"/>
              <w:spacing w:line="360" w:lineRule="auto"/>
              <w:jc w:val="center"/>
              <w:rPr>
                <w:rFonts w:hint="default"/>
                <w:color w:val="auto"/>
                <w:lang w:val="en-US" w:eastAsia="zh-CN"/>
              </w:rPr>
            </w:pPr>
          </w:p>
        </w:tc>
        <w:tc>
          <w:tcPr>
            <w:tcW w:w="1515" w:type="dxa"/>
            <w:vAlign w:val="center"/>
          </w:tcPr>
          <w:p w14:paraId="2C9EC406">
            <w:pPr>
              <w:pageBreakBefore w:val="0"/>
              <w:wordWrap/>
              <w:topLinePunct w:val="0"/>
              <w:bidi w:val="0"/>
              <w:adjustRightInd w:val="0"/>
              <w:snapToGrid w:val="0"/>
              <w:spacing w:line="360" w:lineRule="auto"/>
              <w:jc w:val="center"/>
              <w:rPr>
                <w:rFonts w:hint="default" w:eastAsia="宋体"/>
                <w:color w:val="auto"/>
                <w:lang w:val="en-US" w:eastAsia="zh-CN"/>
              </w:rPr>
            </w:pPr>
          </w:p>
        </w:tc>
        <w:tc>
          <w:tcPr>
            <w:tcW w:w="2174" w:type="dxa"/>
            <w:vMerge w:val="continue"/>
            <w:vAlign w:val="center"/>
          </w:tcPr>
          <w:p w14:paraId="6260215E">
            <w:pPr>
              <w:pageBreakBefore w:val="0"/>
              <w:wordWrap/>
              <w:topLinePunct w:val="0"/>
              <w:bidi w:val="0"/>
              <w:adjustRightInd w:val="0"/>
              <w:snapToGrid w:val="0"/>
              <w:spacing w:line="360" w:lineRule="auto"/>
              <w:jc w:val="center"/>
              <w:rPr>
                <w:rFonts w:hint="eastAsia" w:eastAsia="宋体"/>
                <w:color w:val="auto"/>
                <w:lang w:eastAsia="zh-CN"/>
              </w:rPr>
            </w:pPr>
          </w:p>
        </w:tc>
      </w:tr>
      <w:tr w14:paraId="32D5F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0" w:type="dxa"/>
            <w:vAlign w:val="center"/>
          </w:tcPr>
          <w:p w14:paraId="1B844172">
            <w:pPr>
              <w:pageBreakBefore w:val="0"/>
              <w:wordWrap/>
              <w:topLinePunct w:val="0"/>
              <w:bidi w:val="0"/>
              <w:adjustRightInd w:val="0"/>
              <w:snapToGrid w:val="0"/>
              <w:spacing w:line="360" w:lineRule="auto"/>
              <w:jc w:val="center"/>
              <w:rPr>
                <w:rFonts w:hint="default"/>
                <w:color w:val="auto"/>
                <w:lang w:val="en-US" w:eastAsia="zh-CN"/>
              </w:rPr>
            </w:pPr>
            <w:r>
              <w:rPr>
                <w:rFonts w:hint="eastAsia"/>
                <w:color w:val="auto"/>
                <w:lang w:val="en-US" w:eastAsia="zh-CN"/>
              </w:rPr>
              <w:t>14</w:t>
            </w:r>
          </w:p>
        </w:tc>
        <w:tc>
          <w:tcPr>
            <w:tcW w:w="2603" w:type="dxa"/>
            <w:vAlign w:val="center"/>
          </w:tcPr>
          <w:p w14:paraId="1E61ACAD">
            <w:pPr>
              <w:pageBreakBefore w:val="0"/>
              <w:wordWrap/>
              <w:topLinePunct w:val="0"/>
              <w:bidi w:val="0"/>
              <w:adjustRightInd w:val="0"/>
              <w:snapToGrid w:val="0"/>
              <w:spacing w:line="360" w:lineRule="auto"/>
              <w:jc w:val="center"/>
              <w:rPr>
                <w:rFonts w:hint="eastAsia" w:eastAsia="宋体"/>
                <w:color w:val="auto"/>
                <w:lang w:val="en-US" w:eastAsia="zh-CN"/>
              </w:rPr>
            </w:pPr>
          </w:p>
        </w:tc>
        <w:tc>
          <w:tcPr>
            <w:tcW w:w="1560" w:type="dxa"/>
            <w:vAlign w:val="center"/>
          </w:tcPr>
          <w:p w14:paraId="45EA6589">
            <w:pPr>
              <w:pageBreakBefore w:val="0"/>
              <w:wordWrap/>
              <w:topLinePunct w:val="0"/>
              <w:bidi w:val="0"/>
              <w:adjustRightInd w:val="0"/>
              <w:snapToGrid w:val="0"/>
              <w:spacing w:line="360" w:lineRule="auto"/>
              <w:jc w:val="center"/>
              <w:rPr>
                <w:rFonts w:hint="default"/>
                <w:color w:val="auto"/>
                <w:lang w:val="en-US" w:eastAsia="zh-CN"/>
              </w:rPr>
            </w:pPr>
          </w:p>
        </w:tc>
        <w:tc>
          <w:tcPr>
            <w:tcW w:w="1335" w:type="dxa"/>
            <w:vAlign w:val="center"/>
          </w:tcPr>
          <w:p w14:paraId="159E0509">
            <w:pPr>
              <w:pageBreakBefore w:val="0"/>
              <w:wordWrap/>
              <w:topLinePunct w:val="0"/>
              <w:bidi w:val="0"/>
              <w:adjustRightInd w:val="0"/>
              <w:snapToGrid w:val="0"/>
              <w:spacing w:line="360" w:lineRule="auto"/>
              <w:jc w:val="center"/>
              <w:rPr>
                <w:rFonts w:hint="default"/>
                <w:color w:val="auto"/>
                <w:lang w:val="en-US" w:eastAsia="zh-CN"/>
              </w:rPr>
            </w:pPr>
          </w:p>
        </w:tc>
        <w:tc>
          <w:tcPr>
            <w:tcW w:w="1515" w:type="dxa"/>
            <w:vAlign w:val="center"/>
          </w:tcPr>
          <w:p w14:paraId="150404C0">
            <w:pPr>
              <w:pageBreakBefore w:val="0"/>
              <w:wordWrap/>
              <w:topLinePunct w:val="0"/>
              <w:bidi w:val="0"/>
              <w:adjustRightInd w:val="0"/>
              <w:snapToGrid w:val="0"/>
              <w:spacing w:line="360" w:lineRule="auto"/>
              <w:jc w:val="center"/>
              <w:rPr>
                <w:rFonts w:hint="default" w:eastAsia="宋体"/>
                <w:color w:val="auto"/>
                <w:lang w:val="en-US" w:eastAsia="zh-CN"/>
              </w:rPr>
            </w:pPr>
          </w:p>
        </w:tc>
        <w:tc>
          <w:tcPr>
            <w:tcW w:w="2174" w:type="dxa"/>
            <w:vMerge w:val="continue"/>
            <w:vAlign w:val="center"/>
          </w:tcPr>
          <w:p w14:paraId="3C5DEF14">
            <w:pPr>
              <w:pageBreakBefore w:val="0"/>
              <w:wordWrap/>
              <w:topLinePunct w:val="0"/>
              <w:bidi w:val="0"/>
              <w:adjustRightInd w:val="0"/>
              <w:snapToGrid w:val="0"/>
              <w:spacing w:line="360" w:lineRule="auto"/>
              <w:jc w:val="center"/>
              <w:rPr>
                <w:rFonts w:hint="default" w:eastAsia="宋体"/>
                <w:color w:val="auto"/>
                <w:lang w:val="en-US" w:eastAsia="zh-CN"/>
              </w:rPr>
            </w:pPr>
          </w:p>
        </w:tc>
      </w:tr>
      <w:tr w14:paraId="33E0E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80" w:type="dxa"/>
            <w:vAlign w:val="center"/>
          </w:tcPr>
          <w:p w14:paraId="58D61425">
            <w:pPr>
              <w:pageBreakBefore w:val="0"/>
              <w:wordWrap/>
              <w:topLinePunct w:val="0"/>
              <w:bidi w:val="0"/>
              <w:adjustRightInd w:val="0"/>
              <w:snapToGrid w:val="0"/>
              <w:spacing w:line="360" w:lineRule="auto"/>
              <w:jc w:val="center"/>
              <w:rPr>
                <w:rFonts w:hint="default"/>
                <w:color w:val="auto"/>
                <w:lang w:val="en-US" w:eastAsia="zh-CN"/>
              </w:rPr>
            </w:pPr>
            <w:r>
              <w:rPr>
                <w:rFonts w:hint="eastAsia"/>
                <w:color w:val="auto"/>
                <w:lang w:val="en-US" w:eastAsia="zh-CN"/>
              </w:rPr>
              <w:t>15</w:t>
            </w:r>
          </w:p>
        </w:tc>
        <w:tc>
          <w:tcPr>
            <w:tcW w:w="2603" w:type="dxa"/>
            <w:vAlign w:val="center"/>
          </w:tcPr>
          <w:p w14:paraId="66399FE4">
            <w:pPr>
              <w:pageBreakBefore w:val="0"/>
              <w:wordWrap/>
              <w:topLinePunct w:val="0"/>
              <w:bidi w:val="0"/>
              <w:adjustRightInd w:val="0"/>
              <w:snapToGrid w:val="0"/>
              <w:spacing w:line="360" w:lineRule="auto"/>
              <w:jc w:val="center"/>
              <w:rPr>
                <w:rFonts w:hint="eastAsia" w:eastAsia="宋体"/>
                <w:color w:val="auto"/>
                <w:lang w:val="en-US" w:eastAsia="zh-CN"/>
              </w:rPr>
            </w:pPr>
          </w:p>
        </w:tc>
        <w:tc>
          <w:tcPr>
            <w:tcW w:w="1560" w:type="dxa"/>
            <w:vAlign w:val="center"/>
          </w:tcPr>
          <w:p w14:paraId="39D728A6">
            <w:pPr>
              <w:pageBreakBefore w:val="0"/>
              <w:wordWrap/>
              <w:topLinePunct w:val="0"/>
              <w:bidi w:val="0"/>
              <w:adjustRightInd w:val="0"/>
              <w:snapToGrid w:val="0"/>
              <w:spacing w:line="360" w:lineRule="auto"/>
              <w:jc w:val="center"/>
              <w:rPr>
                <w:rFonts w:hint="default"/>
                <w:color w:val="auto"/>
                <w:lang w:val="en-US" w:eastAsia="zh-CN"/>
              </w:rPr>
            </w:pPr>
          </w:p>
        </w:tc>
        <w:tc>
          <w:tcPr>
            <w:tcW w:w="1335" w:type="dxa"/>
            <w:vAlign w:val="center"/>
          </w:tcPr>
          <w:p w14:paraId="3D82C7D0">
            <w:pPr>
              <w:pageBreakBefore w:val="0"/>
              <w:wordWrap/>
              <w:topLinePunct w:val="0"/>
              <w:bidi w:val="0"/>
              <w:adjustRightInd w:val="0"/>
              <w:snapToGrid w:val="0"/>
              <w:spacing w:line="360" w:lineRule="auto"/>
              <w:jc w:val="center"/>
              <w:rPr>
                <w:rFonts w:hint="default"/>
                <w:color w:val="auto"/>
                <w:lang w:val="en-US" w:eastAsia="zh-CN"/>
              </w:rPr>
            </w:pPr>
          </w:p>
        </w:tc>
        <w:tc>
          <w:tcPr>
            <w:tcW w:w="1515" w:type="dxa"/>
            <w:vAlign w:val="center"/>
          </w:tcPr>
          <w:p w14:paraId="58492D99">
            <w:pPr>
              <w:pageBreakBefore w:val="0"/>
              <w:wordWrap/>
              <w:topLinePunct w:val="0"/>
              <w:bidi w:val="0"/>
              <w:adjustRightInd w:val="0"/>
              <w:snapToGrid w:val="0"/>
              <w:spacing w:line="360" w:lineRule="auto"/>
              <w:jc w:val="center"/>
              <w:rPr>
                <w:rFonts w:hint="default" w:eastAsia="宋体"/>
                <w:color w:val="auto"/>
                <w:lang w:val="en-US" w:eastAsia="zh-CN"/>
              </w:rPr>
            </w:pPr>
          </w:p>
        </w:tc>
        <w:tc>
          <w:tcPr>
            <w:tcW w:w="2174" w:type="dxa"/>
            <w:vMerge w:val="continue"/>
            <w:vAlign w:val="center"/>
          </w:tcPr>
          <w:p w14:paraId="3F82B39A">
            <w:pPr>
              <w:pageBreakBefore w:val="0"/>
              <w:wordWrap/>
              <w:topLinePunct w:val="0"/>
              <w:bidi w:val="0"/>
              <w:adjustRightInd w:val="0"/>
              <w:snapToGrid w:val="0"/>
              <w:spacing w:line="360" w:lineRule="auto"/>
              <w:jc w:val="center"/>
              <w:rPr>
                <w:rFonts w:hint="eastAsia" w:eastAsia="宋体"/>
                <w:color w:val="auto"/>
                <w:lang w:val="en-US" w:eastAsia="zh-CN"/>
              </w:rPr>
            </w:pPr>
          </w:p>
        </w:tc>
      </w:tr>
      <w:tr w14:paraId="1D125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80" w:type="dxa"/>
            <w:vAlign w:val="center"/>
          </w:tcPr>
          <w:p w14:paraId="2D61315F">
            <w:pPr>
              <w:pageBreakBefore w:val="0"/>
              <w:wordWrap/>
              <w:topLinePunct w:val="0"/>
              <w:bidi w:val="0"/>
              <w:adjustRightInd w:val="0"/>
              <w:snapToGrid w:val="0"/>
              <w:spacing w:line="360" w:lineRule="auto"/>
              <w:jc w:val="center"/>
              <w:rPr>
                <w:rFonts w:hint="default"/>
                <w:color w:val="auto"/>
                <w:lang w:val="en-US" w:eastAsia="zh-CN"/>
              </w:rPr>
            </w:pPr>
            <w:r>
              <w:rPr>
                <w:rFonts w:hint="eastAsia"/>
                <w:color w:val="auto"/>
                <w:lang w:val="en-US" w:eastAsia="zh-CN"/>
              </w:rPr>
              <w:t>16</w:t>
            </w:r>
          </w:p>
        </w:tc>
        <w:tc>
          <w:tcPr>
            <w:tcW w:w="2603" w:type="dxa"/>
            <w:vAlign w:val="center"/>
          </w:tcPr>
          <w:p w14:paraId="5C7708A2">
            <w:pPr>
              <w:pageBreakBefore w:val="0"/>
              <w:wordWrap/>
              <w:topLinePunct w:val="0"/>
              <w:bidi w:val="0"/>
              <w:adjustRightInd w:val="0"/>
              <w:snapToGrid w:val="0"/>
              <w:spacing w:line="360" w:lineRule="auto"/>
              <w:jc w:val="center"/>
              <w:rPr>
                <w:rFonts w:hint="eastAsia" w:eastAsia="宋体"/>
                <w:color w:val="auto"/>
                <w:lang w:val="en-US" w:eastAsia="zh-CN"/>
              </w:rPr>
            </w:pPr>
          </w:p>
        </w:tc>
        <w:tc>
          <w:tcPr>
            <w:tcW w:w="1560" w:type="dxa"/>
            <w:vAlign w:val="center"/>
          </w:tcPr>
          <w:p w14:paraId="59A124A4">
            <w:pPr>
              <w:pageBreakBefore w:val="0"/>
              <w:wordWrap/>
              <w:topLinePunct w:val="0"/>
              <w:bidi w:val="0"/>
              <w:adjustRightInd w:val="0"/>
              <w:snapToGrid w:val="0"/>
              <w:spacing w:line="360" w:lineRule="auto"/>
              <w:jc w:val="center"/>
              <w:rPr>
                <w:rFonts w:hint="default"/>
                <w:color w:val="auto"/>
                <w:lang w:val="en-US" w:eastAsia="zh-CN"/>
              </w:rPr>
            </w:pPr>
          </w:p>
        </w:tc>
        <w:tc>
          <w:tcPr>
            <w:tcW w:w="1335" w:type="dxa"/>
            <w:vAlign w:val="center"/>
          </w:tcPr>
          <w:p w14:paraId="4C003B5A">
            <w:pPr>
              <w:pageBreakBefore w:val="0"/>
              <w:wordWrap/>
              <w:topLinePunct w:val="0"/>
              <w:bidi w:val="0"/>
              <w:adjustRightInd w:val="0"/>
              <w:snapToGrid w:val="0"/>
              <w:spacing w:line="360" w:lineRule="auto"/>
              <w:jc w:val="center"/>
              <w:rPr>
                <w:rFonts w:hint="default"/>
                <w:color w:val="auto"/>
                <w:lang w:val="en-US" w:eastAsia="zh-CN"/>
              </w:rPr>
            </w:pPr>
          </w:p>
        </w:tc>
        <w:tc>
          <w:tcPr>
            <w:tcW w:w="1515" w:type="dxa"/>
            <w:vAlign w:val="center"/>
          </w:tcPr>
          <w:p w14:paraId="6947D819">
            <w:pPr>
              <w:pageBreakBefore w:val="0"/>
              <w:wordWrap/>
              <w:topLinePunct w:val="0"/>
              <w:bidi w:val="0"/>
              <w:adjustRightInd w:val="0"/>
              <w:snapToGrid w:val="0"/>
              <w:spacing w:line="360" w:lineRule="auto"/>
              <w:jc w:val="center"/>
              <w:rPr>
                <w:rFonts w:hint="default" w:eastAsia="宋体"/>
                <w:color w:val="auto"/>
                <w:lang w:val="en-US" w:eastAsia="zh-CN"/>
              </w:rPr>
            </w:pPr>
          </w:p>
        </w:tc>
        <w:tc>
          <w:tcPr>
            <w:tcW w:w="2174" w:type="dxa"/>
            <w:vMerge w:val="continue"/>
            <w:vAlign w:val="center"/>
          </w:tcPr>
          <w:p w14:paraId="4CD776C6">
            <w:pPr>
              <w:pageBreakBefore w:val="0"/>
              <w:wordWrap/>
              <w:topLinePunct w:val="0"/>
              <w:bidi w:val="0"/>
              <w:adjustRightInd w:val="0"/>
              <w:snapToGrid w:val="0"/>
              <w:spacing w:line="360" w:lineRule="auto"/>
              <w:jc w:val="center"/>
              <w:rPr>
                <w:rFonts w:hint="eastAsia" w:eastAsia="宋体"/>
                <w:color w:val="auto"/>
                <w:lang w:eastAsia="zh-CN"/>
              </w:rPr>
            </w:pPr>
          </w:p>
        </w:tc>
      </w:tr>
      <w:tr w14:paraId="3D0B0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0" w:type="dxa"/>
            <w:vAlign w:val="center"/>
          </w:tcPr>
          <w:p w14:paraId="369DA672">
            <w:pPr>
              <w:pageBreakBefore w:val="0"/>
              <w:wordWrap/>
              <w:topLinePunct w:val="0"/>
              <w:bidi w:val="0"/>
              <w:adjustRightInd w:val="0"/>
              <w:snapToGrid w:val="0"/>
              <w:spacing w:line="360" w:lineRule="auto"/>
              <w:jc w:val="center"/>
              <w:rPr>
                <w:rFonts w:hint="default"/>
                <w:color w:val="auto"/>
                <w:lang w:val="en-US" w:eastAsia="zh-CN"/>
              </w:rPr>
            </w:pPr>
            <w:r>
              <w:rPr>
                <w:rFonts w:hint="eastAsia"/>
                <w:color w:val="auto"/>
                <w:lang w:val="en-US" w:eastAsia="zh-CN"/>
              </w:rPr>
              <w:t>17</w:t>
            </w:r>
          </w:p>
        </w:tc>
        <w:tc>
          <w:tcPr>
            <w:tcW w:w="2603" w:type="dxa"/>
            <w:vAlign w:val="center"/>
          </w:tcPr>
          <w:p w14:paraId="4524B44C">
            <w:pPr>
              <w:pageBreakBefore w:val="0"/>
              <w:wordWrap/>
              <w:topLinePunct w:val="0"/>
              <w:bidi w:val="0"/>
              <w:adjustRightInd w:val="0"/>
              <w:snapToGrid w:val="0"/>
              <w:spacing w:line="360" w:lineRule="auto"/>
              <w:jc w:val="center"/>
              <w:rPr>
                <w:rFonts w:hint="eastAsia" w:eastAsia="宋体"/>
                <w:color w:val="auto"/>
                <w:lang w:val="en-US" w:eastAsia="zh-CN"/>
              </w:rPr>
            </w:pPr>
          </w:p>
        </w:tc>
        <w:tc>
          <w:tcPr>
            <w:tcW w:w="1560" w:type="dxa"/>
            <w:vAlign w:val="center"/>
          </w:tcPr>
          <w:p w14:paraId="41FFB652">
            <w:pPr>
              <w:pageBreakBefore w:val="0"/>
              <w:wordWrap/>
              <w:topLinePunct w:val="0"/>
              <w:bidi w:val="0"/>
              <w:adjustRightInd w:val="0"/>
              <w:snapToGrid w:val="0"/>
              <w:spacing w:line="360" w:lineRule="auto"/>
              <w:jc w:val="center"/>
              <w:rPr>
                <w:rFonts w:hint="default"/>
                <w:color w:val="auto"/>
                <w:lang w:val="en-US" w:eastAsia="zh-CN"/>
              </w:rPr>
            </w:pPr>
          </w:p>
        </w:tc>
        <w:tc>
          <w:tcPr>
            <w:tcW w:w="1335" w:type="dxa"/>
            <w:vAlign w:val="center"/>
          </w:tcPr>
          <w:p w14:paraId="4F707311">
            <w:pPr>
              <w:pageBreakBefore w:val="0"/>
              <w:wordWrap/>
              <w:topLinePunct w:val="0"/>
              <w:bidi w:val="0"/>
              <w:adjustRightInd w:val="0"/>
              <w:snapToGrid w:val="0"/>
              <w:spacing w:line="360" w:lineRule="auto"/>
              <w:jc w:val="center"/>
              <w:rPr>
                <w:rFonts w:hint="default"/>
                <w:color w:val="auto"/>
                <w:lang w:val="en-US" w:eastAsia="zh-CN"/>
              </w:rPr>
            </w:pPr>
          </w:p>
        </w:tc>
        <w:tc>
          <w:tcPr>
            <w:tcW w:w="1515" w:type="dxa"/>
            <w:vAlign w:val="center"/>
          </w:tcPr>
          <w:p w14:paraId="2E144B3C">
            <w:pPr>
              <w:pageBreakBefore w:val="0"/>
              <w:wordWrap/>
              <w:topLinePunct w:val="0"/>
              <w:bidi w:val="0"/>
              <w:adjustRightInd w:val="0"/>
              <w:snapToGrid w:val="0"/>
              <w:spacing w:line="360" w:lineRule="auto"/>
              <w:jc w:val="center"/>
              <w:rPr>
                <w:rFonts w:hint="default" w:eastAsia="宋体"/>
                <w:color w:val="auto"/>
                <w:lang w:val="en-US" w:eastAsia="zh-CN"/>
              </w:rPr>
            </w:pPr>
          </w:p>
        </w:tc>
        <w:tc>
          <w:tcPr>
            <w:tcW w:w="2174" w:type="dxa"/>
            <w:vMerge w:val="continue"/>
            <w:vAlign w:val="center"/>
          </w:tcPr>
          <w:p w14:paraId="21B95D03">
            <w:pPr>
              <w:pageBreakBefore w:val="0"/>
              <w:wordWrap/>
              <w:topLinePunct w:val="0"/>
              <w:bidi w:val="0"/>
              <w:adjustRightInd w:val="0"/>
              <w:snapToGrid w:val="0"/>
              <w:spacing w:line="360" w:lineRule="auto"/>
              <w:jc w:val="center"/>
              <w:rPr>
                <w:rFonts w:hint="eastAsia" w:eastAsia="宋体"/>
                <w:color w:val="auto"/>
                <w:lang w:eastAsia="zh-CN"/>
              </w:rPr>
            </w:pPr>
          </w:p>
        </w:tc>
      </w:tr>
      <w:tr w14:paraId="764F5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80" w:type="dxa"/>
            <w:vAlign w:val="center"/>
          </w:tcPr>
          <w:p w14:paraId="74CE9C73">
            <w:pPr>
              <w:pageBreakBefore w:val="0"/>
              <w:wordWrap/>
              <w:topLinePunct w:val="0"/>
              <w:bidi w:val="0"/>
              <w:adjustRightInd w:val="0"/>
              <w:snapToGrid w:val="0"/>
              <w:spacing w:line="360" w:lineRule="auto"/>
              <w:jc w:val="center"/>
              <w:rPr>
                <w:rFonts w:hint="default"/>
                <w:color w:val="auto"/>
                <w:lang w:val="en-US" w:eastAsia="zh-CN"/>
              </w:rPr>
            </w:pPr>
            <w:r>
              <w:rPr>
                <w:rFonts w:hint="eastAsia"/>
                <w:color w:val="auto"/>
                <w:lang w:val="en-US" w:eastAsia="zh-CN"/>
              </w:rPr>
              <w:t>18</w:t>
            </w:r>
          </w:p>
        </w:tc>
        <w:tc>
          <w:tcPr>
            <w:tcW w:w="2603" w:type="dxa"/>
            <w:vAlign w:val="center"/>
          </w:tcPr>
          <w:p w14:paraId="225AD06A">
            <w:pPr>
              <w:pageBreakBefore w:val="0"/>
              <w:wordWrap/>
              <w:topLinePunct w:val="0"/>
              <w:bidi w:val="0"/>
              <w:adjustRightInd w:val="0"/>
              <w:snapToGrid w:val="0"/>
              <w:spacing w:line="360" w:lineRule="auto"/>
              <w:jc w:val="center"/>
              <w:rPr>
                <w:rFonts w:hint="default" w:ascii="Calibri" w:hAnsi="Calibri" w:cs="Calibri"/>
                <w:color w:val="auto"/>
                <w:kern w:val="2"/>
                <w:sz w:val="21"/>
                <w:szCs w:val="24"/>
                <w:lang w:val="en-US" w:eastAsia="zh-CN" w:bidi="ar-SA"/>
              </w:rPr>
            </w:pPr>
          </w:p>
        </w:tc>
        <w:tc>
          <w:tcPr>
            <w:tcW w:w="1560" w:type="dxa"/>
            <w:vAlign w:val="center"/>
          </w:tcPr>
          <w:p w14:paraId="5993A1B1">
            <w:pPr>
              <w:pageBreakBefore w:val="0"/>
              <w:wordWrap/>
              <w:topLinePunct w:val="0"/>
              <w:bidi w:val="0"/>
              <w:adjustRightInd w:val="0"/>
              <w:snapToGrid w:val="0"/>
              <w:spacing w:line="360" w:lineRule="auto"/>
              <w:jc w:val="center"/>
              <w:rPr>
                <w:rFonts w:hint="default"/>
                <w:color w:val="auto"/>
                <w:lang w:val="en-US" w:eastAsia="zh-CN"/>
              </w:rPr>
            </w:pPr>
          </w:p>
        </w:tc>
        <w:tc>
          <w:tcPr>
            <w:tcW w:w="1335" w:type="dxa"/>
            <w:vAlign w:val="center"/>
          </w:tcPr>
          <w:p w14:paraId="7A89E560">
            <w:pPr>
              <w:pageBreakBefore w:val="0"/>
              <w:wordWrap/>
              <w:topLinePunct w:val="0"/>
              <w:bidi w:val="0"/>
              <w:adjustRightInd w:val="0"/>
              <w:snapToGrid w:val="0"/>
              <w:spacing w:line="360" w:lineRule="auto"/>
              <w:jc w:val="center"/>
              <w:rPr>
                <w:rFonts w:hint="default"/>
                <w:color w:val="auto"/>
                <w:lang w:val="en-US" w:eastAsia="zh-CN"/>
              </w:rPr>
            </w:pPr>
          </w:p>
        </w:tc>
        <w:tc>
          <w:tcPr>
            <w:tcW w:w="1515" w:type="dxa"/>
            <w:vAlign w:val="center"/>
          </w:tcPr>
          <w:p w14:paraId="5C43F8D7">
            <w:pPr>
              <w:pageBreakBefore w:val="0"/>
              <w:wordWrap/>
              <w:topLinePunct w:val="0"/>
              <w:bidi w:val="0"/>
              <w:adjustRightInd w:val="0"/>
              <w:snapToGrid w:val="0"/>
              <w:spacing w:line="360" w:lineRule="auto"/>
              <w:jc w:val="center"/>
              <w:rPr>
                <w:rFonts w:hint="default" w:eastAsia="宋体"/>
                <w:color w:val="auto"/>
                <w:lang w:val="en-US" w:eastAsia="zh-CN"/>
              </w:rPr>
            </w:pPr>
          </w:p>
        </w:tc>
        <w:tc>
          <w:tcPr>
            <w:tcW w:w="2174" w:type="dxa"/>
            <w:vMerge w:val="continue"/>
            <w:vAlign w:val="center"/>
          </w:tcPr>
          <w:p w14:paraId="349AF244">
            <w:pPr>
              <w:pageBreakBefore w:val="0"/>
              <w:wordWrap/>
              <w:topLinePunct w:val="0"/>
              <w:bidi w:val="0"/>
              <w:adjustRightInd w:val="0"/>
              <w:snapToGrid w:val="0"/>
              <w:spacing w:line="360" w:lineRule="auto"/>
              <w:jc w:val="center"/>
              <w:rPr>
                <w:rFonts w:hint="eastAsia" w:eastAsia="宋体"/>
                <w:color w:val="auto"/>
                <w:lang w:eastAsia="zh-CN"/>
              </w:rPr>
            </w:pPr>
          </w:p>
        </w:tc>
      </w:tr>
    </w:tbl>
    <w:p w14:paraId="78CF4957">
      <w:pPr>
        <w:pageBreakBefore w:val="0"/>
        <w:wordWrap/>
        <w:topLinePunct w:val="0"/>
        <w:bidi w:val="0"/>
        <w:adjustRightInd w:val="0"/>
        <w:snapToGrid w:val="0"/>
        <w:spacing w:line="360" w:lineRule="auto"/>
        <w:jc w:val="left"/>
        <w:rPr>
          <w:color w:val="auto"/>
        </w:rPr>
      </w:pPr>
      <w:r>
        <w:rPr>
          <w:color w:val="auto"/>
        </w:rPr>
        <mc:AlternateContent>
          <mc:Choice Requires="wps">
            <w:drawing>
              <wp:anchor distT="0" distB="0" distL="114300" distR="114300" simplePos="0" relativeHeight="251661312" behindDoc="0" locked="0" layoutInCell="1" allowOverlap="1">
                <wp:simplePos x="0" y="0"/>
                <wp:positionH relativeFrom="column">
                  <wp:posOffset>9387840</wp:posOffset>
                </wp:positionH>
                <wp:positionV relativeFrom="paragraph">
                  <wp:posOffset>193040</wp:posOffset>
                </wp:positionV>
                <wp:extent cx="351790" cy="4276725"/>
                <wp:effectExtent l="0" t="0" r="0" b="0"/>
                <wp:wrapNone/>
                <wp:docPr id="7" name="文本框 7"/>
                <wp:cNvGraphicFramePr/>
                <a:graphic xmlns:a="http://schemas.openxmlformats.org/drawingml/2006/main">
                  <a:graphicData uri="http://schemas.microsoft.com/office/word/2010/wordprocessingShape">
                    <wps:wsp>
                      <wps:cNvSpPr txBox="1"/>
                      <wps:spPr>
                        <a:xfrm>
                          <a:off x="0" y="0"/>
                          <a:ext cx="351790" cy="4276725"/>
                        </a:xfrm>
                        <a:prstGeom prst="rect">
                          <a:avLst/>
                        </a:prstGeom>
                        <a:noFill/>
                        <a:ln w="6350">
                          <a:noFill/>
                        </a:ln>
                        <a:effectLst/>
                      </wps:spPr>
                      <wps:txbx>
                        <w:txbxContent>
                          <w:p w14:paraId="405B0678">
                            <w:pPr>
                              <w:jc w:val="center"/>
                              <w:rPr>
                                <w:rFonts w:eastAsiaTheme="minorEastAsia"/>
                                <w:szCs w:val="21"/>
                              </w:rPr>
                            </w:pPr>
                            <w:r>
                              <w:rPr>
                                <w:rFonts w:hint="eastAsia"/>
                                <w:szCs w:val="21"/>
                              </w:rPr>
                              <w:t>一 存根（白）二 财务（红）三 顾客（绿）</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39.2pt;margin-top:15.2pt;height:336.75pt;width:27.7pt;z-index:251661312;mso-width-relative:page;mso-height-relative:page;" filled="f" stroked="f" coordsize="21600,21600" o:gfxdata="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HtnKF3aAAAADAEAAA8AAAAAAAAAAQAg&#10;AAAAIgAAAGRycy9kb3ducmV2LnhtbFBLAQIUABQAAAAIAIdO4kAdTe7pRQIAAHYEAAAOAAAAAAAA&#10;AAEAIAAAACkBAABkcnMvZTJvRG9jLnhtbFBLBQYAAAAABgAGAFkBAADgBQAAAAA=&#10;">
                <v:fill on="f" focussize="0,0"/>
                <v:stroke on="f" weight="0.5pt"/>
                <v:imagedata o:title=""/>
                <o:lock v:ext="edit" aspectratio="f"/>
                <v:textbox style="layout-flow:vertical-ideographic;">
                  <w:txbxContent>
                    <w:p w14:paraId="405B0678">
                      <w:pPr>
                        <w:jc w:val="center"/>
                        <w:rPr>
                          <w:rFonts w:eastAsiaTheme="minorEastAsia"/>
                          <w:szCs w:val="21"/>
                        </w:rPr>
                      </w:pPr>
                      <w:r>
                        <w:rPr>
                          <w:rFonts w:hint="eastAsia"/>
                          <w:szCs w:val="21"/>
                        </w:rPr>
                        <w:t>一 存根（白）二 财务（红）三 顾客（绿）</w:t>
                      </w:r>
                    </w:p>
                  </w:txbxContent>
                </v:textbox>
              </v:shape>
            </w:pict>
          </mc:Fallback>
        </mc:AlternateContent>
      </w:r>
    </w:p>
    <w:p w14:paraId="01637881">
      <w:pPr>
        <w:pageBreakBefore w:val="0"/>
        <w:tabs>
          <w:tab w:val="right" w:pos="15138"/>
        </w:tabs>
        <w:wordWrap/>
        <w:topLinePunct w:val="0"/>
        <w:bidi w:val="0"/>
        <w:adjustRightInd w:val="0"/>
        <w:snapToGrid w:val="0"/>
        <w:spacing w:line="360" w:lineRule="auto"/>
        <w:jc w:val="left"/>
        <w:rPr>
          <w:rFonts w:ascii="宋体" w:hAnsi="宋体"/>
          <w:color w:val="auto"/>
        </w:rPr>
      </w:pPr>
      <w:r>
        <w:rPr>
          <w:rFonts w:hint="eastAsia" w:ascii="宋体" w:hAnsi="宋体"/>
          <w:color w:val="auto"/>
          <w:sz w:val="18"/>
          <w:szCs w:val="18"/>
        </w:rPr>
        <w:t>审批人：（项目经理）           审核人：（项目副经理</w:t>
      </w:r>
      <w:r>
        <w:rPr>
          <w:rFonts w:hint="eastAsia" w:ascii="宋体" w:hAnsi="宋体"/>
          <w:color w:val="auto"/>
          <w:sz w:val="18"/>
          <w:szCs w:val="18"/>
          <w:lang w:val="en-US" w:eastAsia="zh-CN"/>
        </w:rPr>
        <w:t>/技术负责人</w:t>
      </w:r>
      <w:r>
        <w:rPr>
          <w:rFonts w:hint="eastAsia" w:ascii="宋体" w:hAnsi="宋体"/>
          <w:color w:val="auto"/>
          <w:sz w:val="18"/>
          <w:szCs w:val="18"/>
          <w:lang w:eastAsia="zh-CN"/>
        </w:rPr>
        <w:t>）</w:t>
      </w:r>
      <w:r>
        <w:rPr>
          <w:rFonts w:hint="eastAsia" w:ascii="宋体" w:hAnsi="宋体"/>
          <w:color w:val="auto"/>
          <w:sz w:val="18"/>
          <w:szCs w:val="18"/>
          <w:lang w:val="en-US" w:eastAsia="zh-CN"/>
        </w:rPr>
        <w:t xml:space="preserve">           </w:t>
      </w:r>
      <w:r>
        <w:rPr>
          <w:rFonts w:hint="eastAsia" w:ascii="宋体" w:hAnsi="宋体"/>
          <w:color w:val="auto"/>
          <w:sz w:val="18"/>
          <w:szCs w:val="18"/>
        </w:rPr>
        <w:t>编制人：（栋号施工员</w:t>
      </w:r>
      <w:r>
        <w:rPr>
          <w:rFonts w:hint="eastAsia" w:ascii="宋体" w:hAnsi="宋体"/>
          <w:color w:val="auto"/>
          <w:sz w:val="18"/>
          <w:szCs w:val="18"/>
          <w:lang w:val="en-US" w:eastAsia="zh-CN"/>
        </w:rPr>
        <w:t>/</w:t>
      </w:r>
      <w:r>
        <w:rPr>
          <w:rFonts w:hint="eastAsia" w:ascii="宋体" w:hAnsi="宋体"/>
          <w:color w:val="auto"/>
          <w:sz w:val="18"/>
          <w:szCs w:val="18"/>
          <w:lang w:eastAsia="zh-CN"/>
        </w:rPr>
        <w:t>仓管员</w:t>
      </w:r>
      <w:r>
        <w:rPr>
          <w:rFonts w:hint="eastAsia" w:ascii="宋体" w:hAnsi="宋体"/>
          <w:color w:val="auto"/>
          <w:sz w:val="18"/>
          <w:szCs w:val="18"/>
          <w:lang w:val="en-US" w:eastAsia="zh-CN"/>
        </w:rPr>
        <w:t>/</w:t>
      </w:r>
      <w:r>
        <w:rPr>
          <w:rFonts w:hint="eastAsia" w:ascii="宋体" w:hAnsi="宋体"/>
          <w:color w:val="auto"/>
          <w:sz w:val="18"/>
          <w:szCs w:val="18"/>
          <w:lang w:eastAsia="zh-CN"/>
        </w:rPr>
        <w:t>使用人</w:t>
      </w:r>
      <w:r>
        <w:rPr>
          <w:rFonts w:hint="eastAsia" w:ascii="宋体" w:hAnsi="宋体"/>
          <w:color w:val="auto"/>
        </w:rPr>
        <w:t xml:space="preserve">） </w:t>
      </w:r>
    </w:p>
    <w:p w14:paraId="2D9A5F76">
      <w:pPr>
        <w:pageBreakBefore w:val="0"/>
        <w:wordWrap/>
        <w:topLinePunct w:val="0"/>
        <w:bidi w:val="0"/>
        <w:adjustRightInd w:val="0"/>
        <w:snapToGrid w:val="0"/>
        <w:spacing w:line="360" w:lineRule="auto"/>
      </w:pPr>
    </w:p>
    <w:p w14:paraId="4FB6C8BA">
      <w:pPr>
        <w:rPr>
          <w:rFonts w:hint="default" w:ascii="仿宋" w:hAnsi="仿宋" w:eastAsia="仿宋" w:cs="仿宋"/>
          <w:b/>
          <w:bCs/>
          <w:color w:val="auto"/>
          <w:sz w:val="40"/>
          <w:szCs w:val="36"/>
          <w:highlight w:val="none"/>
          <w:lang w:val="en-US" w:eastAsia="zh-CN"/>
        </w:rPr>
      </w:pPr>
      <w:r>
        <w:rPr>
          <w:rFonts w:hint="default" w:ascii="仿宋" w:hAnsi="仿宋" w:eastAsia="仿宋" w:cs="仿宋"/>
          <w:b/>
          <w:bCs/>
          <w:color w:val="auto"/>
          <w:sz w:val="40"/>
          <w:szCs w:val="36"/>
          <w:highlight w:val="none"/>
          <w:lang w:val="en-US" w:eastAsia="zh-CN"/>
        </w:rPr>
        <w:br w:type="page"/>
      </w:r>
    </w:p>
    <w:p w14:paraId="31A4E98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default" w:ascii="仿宋" w:hAnsi="仿宋" w:eastAsia="仿宋" w:cs="仿宋"/>
          <w:b/>
          <w:bCs/>
          <w:color w:val="auto"/>
          <w:sz w:val="40"/>
          <w:szCs w:val="36"/>
          <w:highlight w:val="none"/>
          <w:lang w:val="en-US" w:eastAsia="zh-CN"/>
        </w:rPr>
        <w:sectPr>
          <w:pgSz w:w="11906" w:h="16838"/>
          <w:pgMar w:top="1134" w:right="958" w:bottom="850" w:left="981" w:header="737" w:footer="624" w:gutter="0"/>
          <w:pgBorders>
            <w:top w:val="none" w:sz="0" w:space="0"/>
            <w:left w:val="none" w:sz="0" w:space="0"/>
            <w:bottom w:val="none" w:sz="0" w:space="0"/>
            <w:right w:val="none" w:sz="0" w:space="0"/>
          </w:pgBorders>
          <w:pgNumType w:fmt="decimal"/>
          <w:cols w:space="720" w:num="1"/>
          <w:rtlGutter w:val="0"/>
          <w:docGrid w:type="lines" w:linePitch="312" w:charSpace="0"/>
        </w:sectPr>
      </w:pPr>
    </w:p>
    <w:p w14:paraId="6782A02A">
      <w:pPr>
        <w:spacing w:before="26"/>
        <w:jc w:val="right"/>
        <w:rPr>
          <w:sz w:val="36"/>
          <w:szCs w:val="36"/>
        </w:rPr>
      </w:pPr>
      <w:r>
        <w:rPr>
          <w:rFonts w:hint="eastAsia" w:ascii="仿宋" w:hAnsi="仿宋" w:eastAsia="仿宋" w:cs="仿宋"/>
          <w:b/>
          <w:bCs/>
          <w:sz w:val="36"/>
          <w:szCs w:val="36"/>
          <w:lang w:eastAsia="zh-CN"/>
        </w:rPr>
        <w:t>附件九</w:t>
      </w:r>
    </w:p>
    <w:p w14:paraId="24415B2D">
      <w:pPr>
        <w:jc w:val="center"/>
        <w:rPr>
          <w:color w:val="auto"/>
        </w:rPr>
      </w:pPr>
      <w:r>
        <w:rPr>
          <w:color w:val="auto"/>
          <w:sz w:val="44"/>
        </w:rPr>
        <mc:AlternateContent>
          <mc:Choice Requires="wps">
            <w:drawing>
              <wp:anchor distT="0" distB="0" distL="114300" distR="114300" simplePos="0" relativeHeight="251664384" behindDoc="0" locked="0" layoutInCell="1" allowOverlap="1">
                <wp:simplePos x="0" y="0"/>
                <wp:positionH relativeFrom="column">
                  <wp:posOffset>7846695</wp:posOffset>
                </wp:positionH>
                <wp:positionV relativeFrom="paragraph">
                  <wp:posOffset>790575</wp:posOffset>
                </wp:positionV>
                <wp:extent cx="1208405" cy="39687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208405" cy="360045"/>
                        </a:xfrm>
                        <a:prstGeom prst="rect">
                          <a:avLst/>
                        </a:prstGeom>
                        <a:noFill/>
                        <a:ln w="6350">
                          <a:noFill/>
                        </a:ln>
                        <a:effectLst/>
                      </wps:spPr>
                      <wps:txbx>
                        <w:txbxContent>
                          <w:p w14:paraId="6C71B71B">
                            <w:pPr>
                              <w:rPr>
                                <w:b/>
                                <w:bCs/>
                                <w:sz w:val="30"/>
                                <w:szCs w:val="30"/>
                              </w:rPr>
                            </w:pPr>
                            <w:r>
                              <w:rPr>
                                <w:rFonts w:hint="eastAsia" w:ascii="宋体" w:hAnsi="宋体" w:eastAsia="宋体" w:cs="宋体"/>
                                <w:spacing w:val="-7"/>
                                <w:sz w:val="36"/>
                                <w:szCs w:val="36"/>
                                <w:lang w:val="en-US" w:eastAsia="zh-CN"/>
                              </w:rPr>
                              <w:t>No.</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17.85pt;margin-top:62.25pt;height:31.25pt;width:95.15pt;z-index:251664384;mso-width-relative:page;mso-height-relative:page;" filled="f" stroked="f" coordsize="21600,21600" o:gfxdata="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FYxyFjbAAAADQEAAA8AAAAAAAAAAQAgAAAA&#10;IgAAAGRycy9kb3ducmV2LnhtbFBLAQIUABQAAAAIAIdO4kDnUX3YQQIAAHQEAAAOAAAAAAAAAAEA&#10;IAAAACoBAABkcnMvZTJvRG9jLnhtbFBLBQYAAAAABgAGAFkBAADdBQAAAAA=&#10;">
                <v:fill on="f" focussize="0,0"/>
                <v:stroke on="f" weight="0.5pt"/>
                <v:imagedata o:title=""/>
                <o:lock v:ext="edit" aspectratio="f"/>
                <v:textbox>
                  <w:txbxContent>
                    <w:p w14:paraId="6C71B71B">
                      <w:pPr>
                        <w:rPr>
                          <w:b/>
                          <w:bCs/>
                          <w:sz w:val="30"/>
                          <w:szCs w:val="30"/>
                        </w:rPr>
                      </w:pPr>
                      <w:r>
                        <w:rPr>
                          <w:rFonts w:hint="eastAsia" w:ascii="宋体" w:hAnsi="宋体" w:eastAsia="宋体" w:cs="宋体"/>
                          <w:spacing w:val="-7"/>
                          <w:sz w:val="36"/>
                          <w:szCs w:val="36"/>
                          <w:lang w:val="en-US" w:eastAsia="zh-CN"/>
                        </w:rPr>
                        <w:t>No.</w:t>
                      </w:r>
                    </w:p>
                  </w:txbxContent>
                </v:textbox>
              </v:shape>
            </w:pict>
          </mc:Fallback>
        </mc:AlternateContent>
      </w:r>
      <w:r>
        <w:rPr>
          <w:rFonts w:hint="eastAsia"/>
          <w:color w:val="auto"/>
          <w:sz w:val="44"/>
          <w:szCs w:val="44"/>
        </w:rPr>
        <w:drawing>
          <wp:inline distT="0" distB="0" distL="114300" distR="114300">
            <wp:extent cx="5977255" cy="673735"/>
            <wp:effectExtent l="0" t="0" r="4445" b="12065"/>
            <wp:docPr id="4"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LOGO-1"/>
                    <pic:cNvPicPr>
                      <a:picLocks noChangeAspect="1"/>
                    </pic:cNvPicPr>
                  </pic:nvPicPr>
                  <pic:blipFill>
                    <a:blip r:embed="rId9">
                      <a:clrChange>
                        <a:clrFrom>
                          <a:srgbClr val="FFFFFF"/>
                        </a:clrFrom>
                        <a:clrTo>
                          <a:srgbClr val="FFFFFF">
                            <a:alpha val="0"/>
                          </a:srgbClr>
                        </a:clrTo>
                      </a:clrChange>
                    </a:blip>
                    <a:stretch>
                      <a:fillRect/>
                    </a:stretch>
                  </pic:blipFill>
                  <pic:spPr>
                    <a:xfrm>
                      <a:off x="0" y="0"/>
                      <a:ext cx="5977255" cy="673735"/>
                    </a:xfrm>
                    <a:prstGeom prst="rect">
                      <a:avLst/>
                    </a:prstGeom>
                    <a:noFill/>
                    <a:ln>
                      <a:noFill/>
                    </a:ln>
                  </pic:spPr>
                </pic:pic>
              </a:graphicData>
            </a:graphic>
          </wp:inline>
        </w:drawing>
      </w:r>
    </w:p>
    <w:p w14:paraId="3FE12A60">
      <w:pPr>
        <w:pStyle w:val="3"/>
        <w:keepNext w:val="0"/>
        <w:keepLines w:val="0"/>
        <w:pageBreakBefore w:val="0"/>
        <w:widowControl/>
        <w:kinsoku w:val="0"/>
        <w:wordWrap/>
        <w:overflowPunct/>
        <w:topLinePunct w:val="0"/>
        <w:autoSpaceDE w:val="0"/>
        <w:autoSpaceDN w:val="0"/>
        <w:bidi w:val="0"/>
        <w:adjustRightInd w:val="0"/>
        <w:snapToGrid w:val="0"/>
        <w:spacing w:before="194" w:line="360" w:lineRule="auto"/>
        <w:jc w:val="center"/>
        <w:textAlignment w:val="baseline"/>
        <w:outlineLvl w:val="0"/>
        <w:rPr>
          <w:rFonts w:hint="eastAsia" w:ascii="宋体" w:hAnsi="宋体" w:eastAsia="宋体" w:cs="宋体"/>
          <w:sz w:val="36"/>
          <w:szCs w:val="36"/>
        </w:rPr>
      </w:pPr>
      <w:r>
        <w:rPr>
          <w:rFonts w:hint="eastAsia" w:cs="宋体"/>
          <w:spacing w:val="-7"/>
          <w:sz w:val="36"/>
          <w:szCs w:val="36"/>
          <w:lang w:val="en-US" w:eastAsia="zh-CN"/>
        </w:rPr>
        <w:t xml:space="preserve">材 料 </w:t>
      </w:r>
      <w:r>
        <w:rPr>
          <w:rFonts w:hint="eastAsia" w:ascii="宋体" w:hAnsi="宋体" w:eastAsia="宋体" w:cs="宋体"/>
          <w:spacing w:val="-7"/>
          <w:sz w:val="36"/>
          <w:szCs w:val="36"/>
        </w:rPr>
        <w:t>签</w:t>
      </w:r>
      <w:r>
        <w:rPr>
          <w:rFonts w:hint="eastAsia" w:ascii="宋体" w:hAnsi="宋体" w:eastAsia="宋体" w:cs="宋体"/>
          <w:spacing w:val="82"/>
          <w:sz w:val="36"/>
          <w:szCs w:val="36"/>
        </w:rPr>
        <w:t xml:space="preserve"> </w:t>
      </w:r>
      <w:r>
        <w:rPr>
          <w:rFonts w:hint="eastAsia" w:ascii="宋体" w:hAnsi="宋体" w:eastAsia="宋体" w:cs="宋体"/>
          <w:spacing w:val="-7"/>
          <w:sz w:val="36"/>
          <w:szCs w:val="36"/>
        </w:rPr>
        <w:t>收</w:t>
      </w:r>
      <w:r>
        <w:rPr>
          <w:rFonts w:hint="eastAsia" w:ascii="宋体" w:hAnsi="宋体" w:eastAsia="宋体" w:cs="宋体"/>
          <w:spacing w:val="53"/>
          <w:sz w:val="36"/>
          <w:szCs w:val="36"/>
        </w:rPr>
        <w:t xml:space="preserve"> </w:t>
      </w:r>
      <w:r>
        <w:rPr>
          <w:rFonts w:hint="eastAsia" w:ascii="宋体" w:hAnsi="宋体" w:eastAsia="宋体" w:cs="宋体"/>
          <w:spacing w:val="-7"/>
          <w:sz w:val="36"/>
          <w:szCs w:val="36"/>
        </w:rPr>
        <w:t>单</w:t>
      </w:r>
    </w:p>
    <w:p w14:paraId="0D7A3D99">
      <w:pPr>
        <w:pStyle w:val="3"/>
        <w:keepNext w:val="0"/>
        <w:keepLines w:val="0"/>
        <w:pageBreakBefore w:val="0"/>
        <w:widowControl/>
        <w:kinsoku w:val="0"/>
        <w:wordWrap/>
        <w:overflowPunct/>
        <w:topLinePunct w:val="0"/>
        <w:autoSpaceDE w:val="0"/>
        <w:autoSpaceDN w:val="0"/>
        <w:bidi w:val="0"/>
        <w:adjustRightInd w:val="0"/>
        <w:snapToGrid w:val="0"/>
        <w:spacing w:before="7" w:line="360" w:lineRule="auto"/>
        <w:ind w:left="251"/>
        <w:textAlignment w:val="baseline"/>
        <w:rPr>
          <w:rFonts w:hint="eastAsia" w:ascii="宋体" w:hAnsi="宋体" w:eastAsia="宋体" w:cs="宋体"/>
        </w:rPr>
      </w:pPr>
      <w:r>
        <w:rPr>
          <w:rFonts w:hint="eastAsia" w:ascii="宋体" w:hAnsi="宋体" w:eastAsia="宋体" w:cs="宋体"/>
          <w:spacing w:val="1"/>
          <w:lang w:val="en-US" w:eastAsia="zh-CN"/>
        </w:rPr>
        <w:t>RM-17-A</w:t>
      </w:r>
      <w:r>
        <w:rPr>
          <w:rFonts w:hint="eastAsia" w:ascii="宋体" w:hAnsi="宋体" w:eastAsia="宋体" w:cs="宋体"/>
          <w:spacing w:val="1"/>
        </w:rPr>
        <w:t xml:space="preserve">                         </w:t>
      </w:r>
      <w:r>
        <w:rPr>
          <w:rFonts w:hint="eastAsia" w:ascii="宋体" w:hAnsi="宋体" w:eastAsia="宋体" w:cs="宋体"/>
        </w:rPr>
        <w:t xml:space="preserve">              </w:t>
      </w:r>
      <w:r>
        <w:rPr>
          <w:rFonts w:hint="eastAsia" w:cs="宋体"/>
          <w:lang w:val="en-US" w:eastAsia="zh-CN"/>
        </w:rPr>
        <w:t xml:space="preserve">                         日期：202  年    月   日</w:t>
      </w:r>
      <w:r>
        <w:rPr>
          <w:rFonts w:hint="eastAsia" w:ascii="宋体" w:hAnsi="宋体" w:eastAsia="宋体" w:cs="宋体"/>
        </w:rPr>
        <w:t xml:space="preserve">                              </w:t>
      </w:r>
    </w:p>
    <w:tbl>
      <w:tblPr>
        <w:tblStyle w:val="15"/>
        <w:tblW w:w="4999"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4195"/>
        <w:gridCol w:w="2506"/>
        <w:gridCol w:w="2028"/>
        <w:gridCol w:w="1823"/>
        <w:gridCol w:w="1338"/>
        <w:gridCol w:w="2967"/>
      </w:tblGrid>
      <w:tr w14:paraId="6591DD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1411" w:type="pct"/>
            <w:vAlign w:val="top"/>
          </w:tcPr>
          <w:p w14:paraId="31317137">
            <w:pPr>
              <w:spacing w:before="263" w:line="220" w:lineRule="auto"/>
              <w:jc w:val="center"/>
              <w:rPr>
                <w:rFonts w:hint="eastAsia" w:ascii="宋体" w:hAnsi="宋体" w:eastAsia="宋体" w:cs="宋体"/>
                <w:sz w:val="24"/>
                <w:szCs w:val="24"/>
              </w:rPr>
            </w:pPr>
            <w:r>
              <w:rPr>
                <w:rFonts w:hint="eastAsia" w:ascii="宋体" w:hAnsi="宋体" w:eastAsia="宋体" w:cs="宋体"/>
                <w:spacing w:val="7"/>
                <w:sz w:val="24"/>
                <w:szCs w:val="24"/>
              </w:rPr>
              <w:t>工</w:t>
            </w:r>
            <w:r>
              <w:rPr>
                <w:rFonts w:hint="eastAsia" w:ascii="宋体" w:hAnsi="宋体" w:eastAsia="宋体" w:cs="宋体"/>
                <w:spacing w:val="7"/>
                <w:sz w:val="24"/>
                <w:szCs w:val="24"/>
                <w:lang w:val="en-US" w:eastAsia="zh-CN"/>
              </w:rPr>
              <w:t>地</w:t>
            </w:r>
            <w:r>
              <w:rPr>
                <w:rFonts w:hint="eastAsia" w:ascii="宋体" w:hAnsi="宋体" w:eastAsia="宋体" w:cs="宋体"/>
                <w:spacing w:val="7"/>
                <w:sz w:val="24"/>
                <w:szCs w:val="24"/>
              </w:rPr>
              <w:t>名称</w:t>
            </w:r>
          </w:p>
        </w:tc>
        <w:tc>
          <w:tcPr>
            <w:tcW w:w="843" w:type="pct"/>
            <w:vAlign w:val="top"/>
          </w:tcPr>
          <w:p w14:paraId="5809C1B3">
            <w:pPr>
              <w:spacing w:before="262" w:line="219" w:lineRule="auto"/>
              <w:jc w:val="center"/>
              <w:rPr>
                <w:rFonts w:hint="eastAsia" w:ascii="宋体" w:hAnsi="宋体" w:eastAsia="宋体" w:cs="宋体"/>
                <w:sz w:val="24"/>
                <w:szCs w:val="24"/>
              </w:rPr>
            </w:pPr>
            <w:r>
              <w:rPr>
                <w:rFonts w:hint="eastAsia" w:ascii="宋体" w:hAnsi="宋体" w:eastAsia="宋体" w:cs="宋体"/>
                <w:spacing w:val="7"/>
                <w:sz w:val="24"/>
                <w:szCs w:val="24"/>
              </w:rPr>
              <w:t>材料名称</w:t>
            </w:r>
          </w:p>
        </w:tc>
        <w:tc>
          <w:tcPr>
            <w:tcW w:w="682" w:type="pct"/>
            <w:vAlign w:val="top"/>
          </w:tcPr>
          <w:p w14:paraId="498219E3">
            <w:pPr>
              <w:spacing w:before="263" w:line="220" w:lineRule="auto"/>
              <w:jc w:val="center"/>
              <w:rPr>
                <w:rFonts w:hint="eastAsia" w:ascii="宋体" w:hAnsi="宋体" w:eastAsia="宋体" w:cs="宋体"/>
                <w:sz w:val="24"/>
                <w:szCs w:val="24"/>
              </w:rPr>
            </w:pPr>
            <w:r>
              <w:rPr>
                <w:rFonts w:hint="eastAsia" w:ascii="宋体" w:hAnsi="宋体" w:eastAsia="宋体" w:cs="宋体"/>
                <w:spacing w:val="1"/>
                <w:sz w:val="24"/>
                <w:szCs w:val="24"/>
              </w:rPr>
              <w:t>单位</w:t>
            </w:r>
          </w:p>
        </w:tc>
        <w:tc>
          <w:tcPr>
            <w:tcW w:w="613" w:type="pct"/>
            <w:vAlign w:val="top"/>
          </w:tcPr>
          <w:p w14:paraId="3ED160D3">
            <w:pPr>
              <w:spacing w:before="263" w:line="219" w:lineRule="auto"/>
              <w:jc w:val="center"/>
              <w:rPr>
                <w:rFonts w:hint="eastAsia" w:ascii="宋体" w:hAnsi="宋体" w:eastAsia="宋体" w:cs="宋体"/>
                <w:sz w:val="24"/>
                <w:szCs w:val="24"/>
              </w:rPr>
            </w:pPr>
            <w:r>
              <w:rPr>
                <w:rFonts w:hint="eastAsia" w:ascii="宋体" w:hAnsi="宋体" w:eastAsia="宋体" w:cs="宋体"/>
                <w:spacing w:val="1"/>
                <w:sz w:val="24"/>
                <w:szCs w:val="24"/>
              </w:rPr>
              <w:t>数量</w:t>
            </w:r>
          </w:p>
        </w:tc>
        <w:tc>
          <w:tcPr>
            <w:tcW w:w="450" w:type="pct"/>
            <w:vAlign w:val="top"/>
          </w:tcPr>
          <w:p w14:paraId="33759E71">
            <w:pPr>
              <w:spacing w:before="263" w:line="218" w:lineRule="auto"/>
              <w:ind w:left="413"/>
              <w:rPr>
                <w:rFonts w:hint="eastAsia" w:ascii="宋体" w:hAnsi="宋体" w:eastAsia="宋体" w:cs="宋体"/>
                <w:sz w:val="24"/>
                <w:szCs w:val="24"/>
              </w:rPr>
            </w:pPr>
            <w:r>
              <w:rPr>
                <w:rFonts w:hint="eastAsia" w:ascii="宋体" w:hAnsi="宋体" w:eastAsia="宋体" w:cs="宋体"/>
                <w:spacing w:val="1"/>
                <w:sz w:val="24"/>
                <w:szCs w:val="24"/>
              </w:rPr>
              <w:t>单价</w:t>
            </w:r>
          </w:p>
        </w:tc>
        <w:tc>
          <w:tcPr>
            <w:tcW w:w="998" w:type="pct"/>
            <w:vAlign w:val="top"/>
          </w:tcPr>
          <w:p w14:paraId="34D07623">
            <w:pPr>
              <w:spacing w:before="262" w:line="221" w:lineRule="auto"/>
              <w:ind w:left="1209"/>
              <w:rPr>
                <w:rFonts w:hint="eastAsia" w:ascii="宋体" w:hAnsi="宋体" w:eastAsia="宋体" w:cs="宋体"/>
                <w:sz w:val="24"/>
                <w:szCs w:val="24"/>
              </w:rPr>
            </w:pPr>
            <w:r>
              <w:rPr>
                <w:rFonts w:hint="eastAsia" w:ascii="宋体" w:hAnsi="宋体" w:eastAsia="宋体" w:cs="宋体"/>
                <w:spacing w:val="1"/>
                <w:sz w:val="24"/>
                <w:szCs w:val="24"/>
              </w:rPr>
              <w:t>备注</w:t>
            </w:r>
          </w:p>
        </w:tc>
      </w:tr>
      <w:tr w14:paraId="7E756F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1411" w:type="pct"/>
            <w:vAlign w:val="top"/>
          </w:tcPr>
          <w:p w14:paraId="65FB850A">
            <w:pPr>
              <w:pStyle w:val="16"/>
              <w:rPr>
                <w:rFonts w:hint="eastAsia" w:ascii="宋体" w:hAnsi="宋体" w:eastAsia="宋体" w:cs="宋体"/>
              </w:rPr>
            </w:pPr>
          </w:p>
        </w:tc>
        <w:tc>
          <w:tcPr>
            <w:tcW w:w="843" w:type="pct"/>
            <w:vAlign w:val="top"/>
          </w:tcPr>
          <w:p w14:paraId="55626D01">
            <w:pPr>
              <w:pStyle w:val="16"/>
              <w:rPr>
                <w:rFonts w:hint="eastAsia" w:ascii="宋体" w:hAnsi="宋体" w:eastAsia="宋体" w:cs="宋体"/>
              </w:rPr>
            </w:pPr>
          </w:p>
        </w:tc>
        <w:tc>
          <w:tcPr>
            <w:tcW w:w="682" w:type="pct"/>
            <w:vAlign w:val="top"/>
          </w:tcPr>
          <w:p w14:paraId="4FC0BAFC">
            <w:pPr>
              <w:pStyle w:val="16"/>
              <w:rPr>
                <w:rFonts w:hint="eastAsia" w:ascii="宋体" w:hAnsi="宋体" w:eastAsia="宋体" w:cs="宋体"/>
              </w:rPr>
            </w:pPr>
          </w:p>
        </w:tc>
        <w:tc>
          <w:tcPr>
            <w:tcW w:w="613" w:type="pct"/>
            <w:vAlign w:val="top"/>
          </w:tcPr>
          <w:p w14:paraId="706049A3">
            <w:pPr>
              <w:pStyle w:val="16"/>
              <w:rPr>
                <w:rFonts w:hint="eastAsia" w:ascii="宋体" w:hAnsi="宋体" w:eastAsia="宋体" w:cs="宋体"/>
              </w:rPr>
            </w:pPr>
          </w:p>
        </w:tc>
        <w:tc>
          <w:tcPr>
            <w:tcW w:w="450" w:type="pct"/>
            <w:vAlign w:val="top"/>
          </w:tcPr>
          <w:p w14:paraId="36E81325">
            <w:pPr>
              <w:pStyle w:val="16"/>
              <w:rPr>
                <w:rFonts w:hint="eastAsia" w:ascii="宋体" w:hAnsi="宋体" w:eastAsia="宋体" w:cs="宋体"/>
              </w:rPr>
            </w:pPr>
          </w:p>
        </w:tc>
        <w:tc>
          <w:tcPr>
            <w:tcW w:w="998" w:type="pct"/>
            <w:vAlign w:val="top"/>
          </w:tcPr>
          <w:p w14:paraId="34B7B29D">
            <w:pPr>
              <w:pStyle w:val="16"/>
              <w:rPr>
                <w:rFonts w:hint="eastAsia" w:ascii="宋体" w:hAnsi="宋体" w:eastAsia="宋体" w:cs="宋体"/>
              </w:rPr>
            </w:pPr>
          </w:p>
        </w:tc>
      </w:tr>
      <w:tr w14:paraId="702C00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1411" w:type="pct"/>
            <w:vAlign w:val="top"/>
          </w:tcPr>
          <w:p w14:paraId="4DED26EE">
            <w:pPr>
              <w:pStyle w:val="16"/>
              <w:rPr>
                <w:rFonts w:hint="eastAsia" w:ascii="宋体" w:hAnsi="宋体" w:eastAsia="宋体" w:cs="宋体"/>
              </w:rPr>
            </w:pPr>
          </w:p>
        </w:tc>
        <w:tc>
          <w:tcPr>
            <w:tcW w:w="843" w:type="pct"/>
            <w:vAlign w:val="top"/>
          </w:tcPr>
          <w:p w14:paraId="146D60EF">
            <w:pPr>
              <w:pStyle w:val="16"/>
              <w:rPr>
                <w:rFonts w:hint="eastAsia" w:ascii="宋体" w:hAnsi="宋体" w:eastAsia="宋体" w:cs="宋体"/>
              </w:rPr>
            </w:pPr>
          </w:p>
        </w:tc>
        <w:tc>
          <w:tcPr>
            <w:tcW w:w="682" w:type="pct"/>
            <w:vAlign w:val="top"/>
          </w:tcPr>
          <w:p w14:paraId="14591ED4">
            <w:pPr>
              <w:pStyle w:val="16"/>
              <w:rPr>
                <w:rFonts w:hint="eastAsia" w:ascii="宋体" w:hAnsi="宋体" w:eastAsia="宋体" w:cs="宋体"/>
              </w:rPr>
            </w:pPr>
          </w:p>
        </w:tc>
        <w:tc>
          <w:tcPr>
            <w:tcW w:w="613" w:type="pct"/>
            <w:vAlign w:val="top"/>
          </w:tcPr>
          <w:p w14:paraId="7CDB5B47">
            <w:pPr>
              <w:pStyle w:val="16"/>
              <w:rPr>
                <w:rFonts w:hint="eastAsia" w:ascii="宋体" w:hAnsi="宋体" w:eastAsia="宋体" w:cs="宋体"/>
              </w:rPr>
            </w:pPr>
          </w:p>
        </w:tc>
        <w:tc>
          <w:tcPr>
            <w:tcW w:w="450" w:type="pct"/>
            <w:vAlign w:val="top"/>
          </w:tcPr>
          <w:p w14:paraId="5AA41E04">
            <w:pPr>
              <w:pStyle w:val="16"/>
              <w:rPr>
                <w:rFonts w:hint="eastAsia" w:ascii="宋体" w:hAnsi="宋体" w:eastAsia="宋体" w:cs="宋体"/>
              </w:rPr>
            </w:pPr>
          </w:p>
        </w:tc>
        <w:tc>
          <w:tcPr>
            <w:tcW w:w="998" w:type="pct"/>
            <w:vAlign w:val="top"/>
          </w:tcPr>
          <w:p w14:paraId="009EB5CC">
            <w:pPr>
              <w:pStyle w:val="16"/>
              <w:rPr>
                <w:rFonts w:hint="eastAsia" w:ascii="宋体" w:hAnsi="宋体" w:eastAsia="宋体" w:cs="宋体"/>
              </w:rPr>
            </w:pPr>
          </w:p>
        </w:tc>
      </w:tr>
      <w:tr w14:paraId="7E231C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1411" w:type="pct"/>
            <w:vAlign w:val="top"/>
          </w:tcPr>
          <w:p w14:paraId="1B875679">
            <w:pPr>
              <w:pStyle w:val="16"/>
              <w:rPr>
                <w:rFonts w:hint="eastAsia" w:ascii="宋体" w:hAnsi="宋体" w:eastAsia="宋体" w:cs="宋体"/>
              </w:rPr>
            </w:pPr>
          </w:p>
        </w:tc>
        <w:tc>
          <w:tcPr>
            <w:tcW w:w="843" w:type="pct"/>
            <w:vAlign w:val="top"/>
          </w:tcPr>
          <w:p w14:paraId="1AFCACF8">
            <w:pPr>
              <w:pStyle w:val="16"/>
              <w:rPr>
                <w:rFonts w:hint="eastAsia" w:ascii="宋体" w:hAnsi="宋体" w:eastAsia="宋体" w:cs="宋体"/>
              </w:rPr>
            </w:pPr>
          </w:p>
        </w:tc>
        <w:tc>
          <w:tcPr>
            <w:tcW w:w="682" w:type="pct"/>
            <w:vAlign w:val="top"/>
          </w:tcPr>
          <w:p w14:paraId="4C32193A">
            <w:pPr>
              <w:pStyle w:val="16"/>
              <w:rPr>
                <w:rFonts w:hint="eastAsia" w:ascii="宋体" w:hAnsi="宋体" w:eastAsia="宋体" w:cs="宋体"/>
              </w:rPr>
            </w:pPr>
          </w:p>
        </w:tc>
        <w:tc>
          <w:tcPr>
            <w:tcW w:w="613" w:type="pct"/>
            <w:vAlign w:val="top"/>
          </w:tcPr>
          <w:p w14:paraId="2F806746">
            <w:pPr>
              <w:pStyle w:val="16"/>
              <w:rPr>
                <w:rFonts w:hint="eastAsia" w:ascii="宋体" w:hAnsi="宋体" w:eastAsia="宋体" w:cs="宋体"/>
              </w:rPr>
            </w:pPr>
          </w:p>
        </w:tc>
        <w:tc>
          <w:tcPr>
            <w:tcW w:w="450" w:type="pct"/>
            <w:vAlign w:val="top"/>
          </w:tcPr>
          <w:p w14:paraId="49D698D6">
            <w:pPr>
              <w:pStyle w:val="16"/>
              <w:rPr>
                <w:rFonts w:hint="eastAsia" w:ascii="宋体" w:hAnsi="宋体" w:eastAsia="宋体" w:cs="宋体"/>
              </w:rPr>
            </w:pPr>
          </w:p>
        </w:tc>
        <w:tc>
          <w:tcPr>
            <w:tcW w:w="998" w:type="pct"/>
            <w:vAlign w:val="top"/>
          </w:tcPr>
          <w:p w14:paraId="164725D9">
            <w:pPr>
              <w:pStyle w:val="16"/>
              <w:rPr>
                <w:rFonts w:hint="eastAsia" w:ascii="宋体" w:hAnsi="宋体" w:eastAsia="宋体" w:cs="宋体"/>
              </w:rPr>
            </w:pPr>
          </w:p>
        </w:tc>
      </w:tr>
      <w:tr w14:paraId="7158DC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1411" w:type="pct"/>
            <w:vAlign w:val="top"/>
          </w:tcPr>
          <w:p w14:paraId="0AAB99D8">
            <w:pPr>
              <w:pStyle w:val="16"/>
              <w:rPr>
                <w:rFonts w:hint="eastAsia" w:ascii="宋体" w:hAnsi="宋体" w:eastAsia="宋体" w:cs="宋体"/>
              </w:rPr>
            </w:pPr>
          </w:p>
        </w:tc>
        <w:tc>
          <w:tcPr>
            <w:tcW w:w="843" w:type="pct"/>
            <w:vAlign w:val="top"/>
          </w:tcPr>
          <w:p w14:paraId="0B0152B6">
            <w:pPr>
              <w:pStyle w:val="16"/>
              <w:rPr>
                <w:rFonts w:hint="eastAsia" w:ascii="宋体" w:hAnsi="宋体" w:eastAsia="宋体" w:cs="宋体"/>
              </w:rPr>
            </w:pPr>
          </w:p>
        </w:tc>
        <w:tc>
          <w:tcPr>
            <w:tcW w:w="682" w:type="pct"/>
            <w:vAlign w:val="top"/>
          </w:tcPr>
          <w:p w14:paraId="21EE3FA4">
            <w:pPr>
              <w:pStyle w:val="16"/>
              <w:rPr>
                <w:rFonts w:hint="eastAsia" w:ascii="宋体" w:hAnsi="宋体" w:eastAsia="宋体" w:cs="宋体"/>
              </w:rPr>
            </w:pPr>
          </w:p>
        </w:tc>
        <w:tc>
          <w:tcPr>
            <w:tcW w:w="613" w:type="pct"/>
            <w:vAlign w:val="top"/>
          </w:tcPr>
          <w:p w14:paraId="0E38B8EC">
            <w:pPr>
              <w:pStyle w:val="16"/>
              <w:rPr>
                <w:rFonts w:hint="eastAsia" w:ascii="宋体" w:hAnsi="宋体" w:eastAsia="宋体" w:cs="宋体"/>
              </w:rPr>
            </w:pPr>
          </w:p>
        </w:tc>
        <w:tc>
          <w:tcPr>
            <w:tcW w:w="450" w:type="pct"/>
            <w:vAlign w:val="top"/>
          </w:tcPr>
          <w:p w14:paraId="38008026">
            <w:pPr>
              <w:pStyle w:val="16"/>
              <w:rPr>
                <w:rFonts w:hint="eastAsia" w:ascii="宋体" w:hAnsi="宋体" w:eastAsia="宋体" w:cs="宋体"/>
              </w:rPr>
            </w:pPr>
          </w:p>
        </w:tc>
        <w:tc>
          <w:tcPr>
            <w:tcW w:w="998" w:type="pct"/>
            <w:vAlign w:val="top"/>
          </w:tcPr>
          <w:p w14:paraId="736AC502">
            <w:pPr>
              <w:pStyle w:val="16"/>
              <w:rPr>
                <w:rFonts w:hint="eastAsia" w:ascii="宋体" w:hAnsi="宋体" w:eastAsia="宋体" w:cs="宋体"/>
              </w:rPr>
            </w:pPr>
          </w:p>
        </w:tc>
      </w:tr>
      <w:tr w14:paraId="5503F0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1411" w:type="pct"/>
            <w:vAlign w:val="top"/>
          </w:tcPr>
          <w:p w14:paraId="38EC6136">
            <w:pPr>
              <w:pStyle w:val="16"/>
              <w:rPr>
                <w:rFonts w:hint="eastAsia" w:ascii="宋体" w:hAnsi="宋体" w:eastAsia="宋体" w:cs="宋体"/>
              </w:rPr>
            </w:pPr>
          </w:p>
        </w:tc>
        <w:tc>
          <w:tcPr>
            <w:tcW w:w="843" w:type="pct"/>
            <w:vAlign w:val="top"/>
          </w:tcPr>
          <w:p w14:paraId="331B3EDB">
            <w:pPr>
              <w:pStyle w:val="16"/>
              <w:rPr>
                <w:rFonts w:hint="eastAsia" w:ascii="宋体" w:hAnsi="宋体" w:eastAsia="宋体" w:cs="宋体"/>
              </w:rPr>
            </w:pPr>
          </w:p>
        </w:tc>
        <w:tc>
          <w:tcPr>
            <w:tcW w:w="682" w:type="pct"/>
            <w:vAlign w:val="top"/>
          </w:tcPr>
          <w:p w14:paraId="4BCE59B1">
            <w:pPr>
              <w:pStyle w:val="16"/>
              <w:rPr>
                <w:rFonts w:hint="eastAsia" w:ascii="宋体" w:hAnsi="宋体" w:eastAsia="宋体" w:cs="宋体"/>
              </w:rPr>
            </w:pPr>
          </w:p>
        </w:tc>
        <w:tc>
          <w:tcPr>
            <w:tcW w:w="613" w:type="pct"/>
            <w:vAlign w:val="top"/>
          </w:tcPr>
          <w:p w14:paraId="25E954B6">
            <w:pPr>
              <w:pStyle w:val="16"/>
              <w:rPr>
                <w:rFonts w:hint="eastAsia" w:ascii="宋体" w:hAnsi="宋体" w:eastAsia="宋体" w:cs="宋体"/>
              </w:rPr>
            </w:pPr>
          </w:p>
        </w:tc>
        <w:tc>
          <w:tcPr>
            <w:tcW w:w="450" w:type="pct"/>
            <w:vAlign w:val="top"/>
          </w:tcPr>
          <w:p w14:paraId="60C98F6A">
            <w:pPr>
              <w:pStyle w:val="16"/>
              <w:rPr>
                <w:rFonts w:hint="eastAsia" w:ascii="宋体" w:hAnsi="宋体" w:eastAsia="宋体" w:cs="宋体"/>
              </w:rPr>
            </w:pPr>
          </w:p>
        </w:tc>
        <w:tc>
          <w:tcPr>
            <w:tcW w:w="998" w:type="pct"/>
            <w:vAlign w:val="top"/>
          </w:tcPr>
          <w:p w14:paraId="5C536AF8">
            <w:pPr>
              <w:pStyle w:val="16"/>
              <w:rPr>
                <w:rFonts w:hint="eastAsia" w:ascii="宋体" w:hAnsi="宋体" w:eastAsia="宋体" w:cs="宋体"/>
              </w:rPr>
            </w:pPr>
          </w:p>
        </w:tc>
      </w:tr>
    </w:tbl>
    <w:p w14:paraId="73341CFA">
      <w:pPr>
        <w:spacing w:line="371" w:lineRule="auto"/>
        <w:rPr>
          <w:rFonts w:hint="eastAsia" w:ascii="宋体" w:hAnsi="宋体" w:eastAsia="宋体" w:cs="宋体"/>
          <w:sz w:val="21"/>
        </w:rPr>
      </w:pPr>
    </w:p>
    <w:p w14:paraId="6E41CD1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default" w:ascii="仿宋" w:hAnsi="仿宋" w:eastAsia="仿宋" w:cs="仿宋"/>
          <w:b/>
          <w:bCs/>
          <w:color w:val="auto"/>
          <w:sz w:val="40"/>
          <w:szCs w:val="36"/>
          <w:highlight w:val="none"/>
          <w:lang w:val="en-US" w:eastAsia="zh-CN"/>
        </w:rPr>
        <w:sectPr>
          <w:pgSz w:w="16838" w:h="11906" w:orient="landscape"/>
          <w:pgMar w:top="981" w:right="1134" w:bottom="958" w:left="850" w:header="737" w:footer="624" w:gutter="0"/>
          <w:pgBorders>
            <w:top w:val="none" w:sz="0" w:space="0"/>
            <w:left w:val="none" w:sz="0" w:space="0"/>
            <w:bottom w:val="none" w:sz="0" w:space="0"/>
            <w:right w:val="none" w:sz="0" w:space="0"/>
          </w:pgBorders>
          <w:pgNumType w:fmt="decimal"/>
          <w:cols w:space="720" w:num="1"/>
          <w:rtlGutter w:val="0"/>
          <w:docGrid w:type="lines" w:linePitch="312" w:charSpace="0"/>
        </w:sectPr>
      </w:pPr>
      <w:r>
        <w:rPr>
          <w:rFonts w:hint="eastAsia" w:ascii="宋体" w:hAnsi="宋体" w:eastAsia="宋体" w:cs="宋体"/>
          <w:spacing w:val="9"/>
          <w:sz w:val="24"/>
          <w:szCs w:val="24"/>
        </w:rPr>
        <w:t>工地负责人：</w:t>
      </w: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pacing w:val="9"/>
          <w:sz w:val="24"/>
          <w:szCs w:val="24"/>
        </w:rPr>
        <w:t>签收人：</w:t>
      </w:r>
      <w:r>
        <w:rPr>
          <w:rFonts w:hint="eastAsia" w:ascii="宋体" w:hAnsi="宋体" w:eastAsia="宋体" w:cs="宋体"/>
          <w:spacing w:val="2"/>
          <w:sz w:val="24"/>
          <w:szCs w:val="24"/>
        </w:rPr>
        <w:t xml:space="preserve">               </w:t>
      </w:r>
      <w:r>
        <w:rPr>
          <w:rFonts w:hint="eastAsia" w:ascii="宋体" w:hAnsi="宋体" w:cs="宋体"/>
          <w:spacing w:val="2"/>
          <w:sz w:val="24"/>
          <w:szCs w:val="24"/>
          <w:lang w:val="en-US" w:eastAsia="zh-CN"/>
        </w:rPr>
        <w:t xml:space="preserve">      </w:t>
      </w:r>
      <w:r>
        <w:rPr>
          <w:rFonts w:hint="eastAsia" w:ascii="宋体" w:hAnsi="宋体" w:eastAsia="宋体" w:cs="宋体"/>
          <w:spacing w:val="2"/>
          <w:sz w:val="24"/>
          <w:szCs w:val="24"/>
        </w:rPr>
        <w:t xml:space="preserve">    </w:t>
      </w:r>
      <w:r>
        <w:rPr>
          <w:rFonts w:hint="eastAsia" w:ascii="宋体" w:hAnsi="宋体" w:eastAsia="宋体" w:cs="宋体"/>
          <w:spacing w:val="1"/>
          <w:sz w:val="24"/>
          <w:szCs w:val="24"/>
        </w:rPr>
        <w:t xml:space="preserve">    </w:t>
      </w:r>
      <w:r>
        <w:rPr>
          <w:rFonts w:hint="eastAsia" w:ascii="宋体" w:hAnsi="宋体" w:eastAsia="宋体" w:cs="宋体"/>
          <w:spacing w:val="9"/>
          <w:sz w:val="24"/>
          <w:szCs w:val="24"/>
        </w:rPr>
        <w:t>送货单位及经</w:t>
      </w:r>
      <w:r>
        <w:rPr>
          <w:rFonts w:hint="eastAsia" w:ascii="宋体" w:hAnsi="宋体" w:eastAsia="宋体" w:cs="宋体"/>
          <w:spacing w:val="9"/>
          <w:sz w:val="24"/>
          <w:szCs w:val="24"/>
          <w:lang w:val="en-US" w:eastAsia="zh-CN"/>
        </w:rPr>
        <w:t>手</w:t>
      </w:r>
      <w:r>
        <w:rPr>
          <w:rFonts w:hint="eastAsia" w:ascii="宋体" w:hAnsi="宋体" w:eastAsia="宋体" w:cs="宋体"/>
          <w:spacing w:val="9"/>
          <w:sz w:val="24"/>
          <w:szCs w:val="24"/>
        </w:rPr>
        <w:t>人</w:t>
      </w:r>
      <w:r>
        <w:rPr>
          <w:rFonts w:hint="eastAsia" w:ascii="宋体" w:hAnsi="宋体" w:eastAsia="宋体" w:cs="宋体"/>
          <w:spacing w:val="9"/>
          <w:sz w:val="24"/>
          <w:szCs w:val="24"/>
          <w:lang w:eastAsia="zh-CN"/>
        </w:rPr>
        <w:t>：</w:t>
      </w:r>
      <w:r>
        <w:rPr>
          <w:rFonts w:hint="eastAsia" w:eastAsia="宋体"/>
          <w:sz w:val="24"/>
          <w:szCs w:val="24"/>
          <w:lang w:val="en-US" w:eastAsia="zh-CN"/>
        </w:rPr>
        <w:t xml:space="preserve">  </w:t>
      </w:r>
      <w:r>
        <w:rPr>
          <w:rFonts w:hint="eastAsia" w:eastAsia="宋体"/>
          <w:lang w:val="en-US" w:eastAsia="zh-CN"/>
        </w:rPr>
        <w:t xml:space="preserve">     </w:t>
      </w:r>
    </w:p>
    <w:p w14:paraId="147CF2A1">
      <w:pPr>
        <w:keepNext w:val="0"/>
        <w:keepLines w:val="0"/>
        <w:pageBreakBefore w:val="0"/>
        <w:widowControl/>
        <w:suppressLineNumbers w:val="0"/>
        <w:wordWrap/>
        <w:topLinePunct w:val="0"/>
        <w:bidi w:val="0"/>
        <w:adjustRightInd w:val="0"/>
        <w:snapToGrid w:val="0"/>
        <w:spacing w:line="360" w:lineRule="auto"/>
        <w:jc w:val="right"/>
        <w:textAlignment w:val="center"/>
        <w:rPr>
          <w:rFonts w:hint="eastAsia" w:ascii="仿宋" w:hAnsi="仿宋" w:eastAsia="仿宋" w:cs="仿宋"/>
          <w:b/>
          <w:bCs/>
          <w:i w:val="0"/>
          <w:iCs w:val="0"/>
          <w:color w:val="000000"/>
          <w:kern w:val="0"/>
          <w:sz w:val="36"/>
          <w:szCs w:val="36"/>
          <w:u w:val="none"/>
          <w:lang w:val="en-US" w:eastAsia="zh-CN" w:bidi="ar"/>
        </w:rPr>
      </w:pPr>
      <w:r>
        <w:rPr>
          <w:rFonts w:hint="eastAsia" w:ascii="仿宋" w:hAnsi="仿宋" w:eastAsia="仿宋" w:cs="仿宋"/>
          <w:b/>
          <w:bCs/>
          <w:i w:val="0"/>
          <w:iCs w:val="0"/>
          <w:color w:val="000000"/>
          <w:kern w:val="0"/>
          <w:sz w:val="36"/>
          <w:szCs w:val="36"/>
          <w:u w:val="none"/>
          <w:lang w:val="en-US" w:eastAsia="zh-CN" w:bidi="ar"/>
        </w:rPr>
        <w:t>附件十</w:t>
      </w:r>
    </w:p>
    <w:p w14:paraId="298EB616">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b/>
          <w:bCs/>
          <w:i w:val="0"/>
          <w:iCs w:val="0"/>
          <w:color w:val="000000"/>
          <w:kern w:val="0"/>
          <w:sz w:val="36"/>
          <w:szCs w:val="36"/>
          <w:u w:val="none"/>
          <w:lang w:val="en-US" w:eastAsia="zh-CN" w:bidi="ar"/>
        </w:rPr>
      </w:pPr>
      <w:r>
        <w:rPr>
          <w:rFonts w:hint="eastAsia" w:ascii="仿宋" w:hAnsi="仿宋" w:eastAsia="仿宋" w:cs="仿宋"/>
          <w:b/>
          <w:bCs/>
          <w:i w:val="0"/>
          <w:iCs w:val="0"/>
          <w:color w:val="000000"/>
          <w:kern w:val="0"/>
          <w:sz w:val="36"/>
          <w:szCs w:val="36"/>
          <w:u w:val="none"/>
          <w:lang w:val="en-US" w:eastAsia="zh-CN" w:bidi="ar"/>
        </w:rPr>
        <w:t>砌块、砖报价清单</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69"/>
        <w:gridCol w:w="1235"/>
        <w:gridCol w:w="939"/>
        <w:gridCol w:w="2697"/>
        <w:gridCol w:w="1326"/>
        <w:gridCol w:w="469"/>
        <w:gridCol w:w="638"/>
        <w:gridCol w:w="1106"/>
        <w:gridCol w:w="1019"/>
        <w:gridCol w:w="1106"/>
        <w:gridCol w:w="1019"/>
        <w:gridCol w:w="1106"/>
        <w:gridCol w:w="1019"/>
        <w:gridCol w:w="638"/>
      </w:tblGrid>
      <w:tr w14:paraId="502FA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162FCCF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79CE84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材料、物资名称</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277326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bdr w:val="none" w:color="auto" w:sz="0" w:space="0"/>
                <w:lang w:val="en-US" w:eastAsia="zh-CN" w:bidi="ar"/>
              </w:rPr>
            </w:pPr>
            <w:r>
              <w:rPr>
                <w:rFonts w:hint="eastAsia" w:ascii="仿宋" w:hAnsi="仿宋" w:eastAsia="仿宋" w:cs="仿宋"/>
                <w:color w:val="auto"/>
                <w:sz w:val="21"/>
                <w:szCs w:val="21"/>
                <w:highlight w:val="none"/>
                <w:vertAlign w:val="baseline"/>
                <w:lang w:eastAsia="zh-CN"/>
              </w:rPr>
              <w:t>品牌、</w:t>
            </w:r>
            <w:r>
              <w:rPr>
                <w:rFonts w:hint="eastAsia" w:ascii="仿宋" w:hAnsi="仿宋" w:eastAsia="仿宋" w:cs="仿宋"/>
                <w:color w:val="auto"/>
                <w:sz w:val="21"/>
                <w:szCs w:val="21"/>
                <w:highlight w:val="none"/>
                <w:vertAlign w:val="baseline"/>
                <w:lang w:val="en-US" w:eastAsia="zh-CN"/>
              </w:rPr>
              <w:t>制造商、产地</w:t>
            </w:r>
          </w:p>
        </w:tc>
        <w:tc>
          <w:tcPr>
            <w:tcW w:w="0" w:type="auto"/>
            <w:gridSpan w:val="2"/>
            <w:tcBorders>
              <w:top w:val="single" w:color="000000" w:sz="4" w:space="0"/>
              <w:left w:val="single" w:color="000000" w:sz="4" w:space="0"/>
              <w:bottom w:val="single" w:color="000000" w:sz="4" w:space="0"/>
              <w:right w:val="single" w:color="000000" w:sz="4" w:space="0"/>
            </w:tcBorders>
            <w:shd w:val="clear"/>
            <w:vAlign w:val="center"/>
          </w:tcPr>
          <w:p w14:paraId="12A8A2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color w:val="auto"/>
                <w:sz w:val="21"/>
                <w:szCs w:val="21"/>
                <w:highlight w:val="none"/>
                <w:vertAlign w:val="baseline"/>
                <w:lang w:eastAsia="zh-CN"/>
              </w:rPr>
              <w:t>型号、规格、</w:t>
            </w:r>
            <w:r>
              <w:rPr>
                <w:rFonts w:hint="eastAsia" w:ascii="仿宋" w:hAnsi="仿宋" w:eastAsia="仿宋" w:cs="仿宋"/>
                <w:color w:val="auto"/>
                <w:sz w:val="21"/>
                <w:szCs w:val="21"/>
                <w:highlight w:val="none"/>
                <w:vertAlign w:val="baseline"/>
                <w:lang w:val="en-US" w:eastAsia="zh-CN"/>
              </w:rPr>
              <w:t>尺寸、材质、质量等级等技术</w:t>
            </w:r>
            <w:r>
              <w:rPr>
                <w:rFonts w:hint="eastAsia" w:ascii="仿宋" w:hAnsi="仿宋" w:eastAsia="仿宋" w:cs="仿宋"/>
                <w:color w:val="auto"/>
                <w:sz w:val="21"/>
                <w:szCs w:val="21"/>
                <w:highlight w:val="none"/>
                <w:vertAlign w:val="baseline"/>
                <w:lang w:eastAsia="zh-CN"/>
              </w:rPr>
              <w:t>参数（</w:t>
            </w:r>
            <w:r>
              <w:rPr>
                <w:rFonts w:hint="eastAsia" w:ascii="仿宋" w:hAnsi="仿宋" w:eastAsia="仿宋" w:cs="仿宋"/>
                <w:color w:val="auto"/>
                <w:sz w:val="21"/>
                <w:szCs w:val="21"/>
                <w:highlight w:val="none"/>
                <w:vertAlign w:val="baseline"/>
                <w:lang w:val="en-US" w:eastAsia="zh-CN"/>
              </w:rPr>
              <w:t>如有图纸，详见附件）</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54FCA1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348AB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暂定</w:t>
            </w:r>
            <w:r>
              <w:rPr>
                <w:rFonts w:hint="eastAsia" w:ascii="仿宋" w:hAnsi="仿宋" w:eastAsia="仿宋" w:cs="仿宋"/>
                <w:i w:val="0"/>
                <w:iCs w:val="0"/>
                <w:color w:val="000000"/>
                <w:kern w:val="0"/>
                <w:sz w:val="21"/>
                <w:szCs w:val="21"/>
                <w:u w:val="none"/>
                <w:bdr w:val="none" w:color="auto" w:sz="0" w:space="0"/>
                <w:lang w:val="en-US" w:eastAsia="zh-CN" w:bidi="ar"/>
              </w:rPr>
              <w:br w:type="textWrapping"/>
            </w:r>
            <w:r>
              <w:rPr>
                <w:rFonts w:hint="eastAsia" w:ascii="仿宋" w:hAnsi="仿宋" w:eastAsia="仿宋" w:cs="仿宋"/>
                <w:i w:val="0"/>
                <w:iCs w:val="0"/>
                <w:color w:val="000000"/>
                <w:kern w:val="0"/>
                <w:sz w:val="21"/>
                <w:szCs w:val="21"/>
                <w:u w:val="none"/>
                <w:bdr w:val="none" w:color="auto" w:sz="0" w:space="0"/>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3A5E3E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麻涌合同单价（元）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461983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暂定合价（元）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7998C0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常平合同单价（元）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527D5A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暂定合价（元）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FD07CC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虎门合同单价（元）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FE328F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暂定合价（元）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2E65A9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备注</w:t>
            </w:r>
          </w:p>
        </w:tc>
      </w:tr>
      <w:tr w14:paraId="05AF8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0024D5">
            <w:pPr>
              <w:keepNext w:val="0"/>
              <w:keepLines w:val="0"/>
              <w:widowControl/>
              <w:numPr>
                <w:ilvl w:val="0"/>
                <w:numId w:val="3"/>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5D20455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bdr w:val="none" w:color="auto" w:sz="0" w:space="0"/>
                <w:lang w:val="en-US" w:eastAsia="zh-CN" w:bidi="ar"/>
              </w:rPr>
            </w:pPr>
            <w:r>
              <w:rPr>
                <w:rFonts w:hint="eastAsia" w:ascii="仿宋" w:hAnsi="仿宋" w:eastAsia="仿宋" w:cs="仿宋"/>
                <w:i w:val="0"/>
                <w:iCs w:val="0"/>
                <w:color w:val="000000"/>
                <w:kern w:val="0"/>
                <w:sz w:val="21"/>
                <w:szCs w:val="21"/>
                <w:u w:val="none"/>
                <w:bdr w:val="none" w:color="auto" w:sz="0" w:space="0"/>
                <w:lang w:val="en-US" w:eastAsia="zh-CN" w:bidi="ar"/>
              </w:rPr>
              <w:t>蒸压加气混凝土砌块</w:t>
            </w:r>
          </w:p>
          <w:p w14:paraId="2F5C152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bdr w:val="none" w:color="auto" w:sz="0" w:space="0"/>
                <w:lang w:val="en-US" w:eastAsia="zh-CN" w:bidi="ar"/>
              </w:rPr>
            </w:pPr>
            <w:r>
              <w:rPr>
                <w:rFonts w:hint="eastAsia" w:ascii="仿宋" w:hAnsi="仿宋" w:eastAsia="仿宋" w:cs="仿宋"/>
                <w:i w:val="0"/>
                <w:iCs w:val="0"/>
                <w:color w:val="000000"/>
                <w:kern w:val="0"/>
                <w:sz w:val="21"/>
                <w:szCs w:val="21"/>
                <w:u w:val="none"/>
                <w:bdr w:val="none" w:color="auto" w:sz="0" w:space="0"/>
                <w:lang w:val="en-US" w:eastAsia="zh-CN" w:bidi="ar"/>
              </w:rPr>
              <w:t>（砂）</w:t>
            </w:r>
          </w:p>
          <w:p w14:paraId="321D69E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（高精砖）</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898293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bdr w:val="none" w:color="auto" w:sz="0" w:space="0"/>
                <w:lang w:val="en-US" w:eastAsia="zh-CN" w:bidi="ar"/>
              </w:rPr>
            </w:pP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091FB3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600mm×100mm×200mm</w:t>
            </w:r>
            <w:r>
              <w:rPr>
                <w:rFonts w:hint="eastAsia" w:ascii="仿宋" w:hAnsi="仿宋" w:eastAsia="仿宋" w:cs="仿宋"/>
                <w:i w:val="0"/>
                <w:iCs w:val="0"/>
                <w:color w:val="000000"/>
                <w:kern w:val="0"/>
                <w:sz w:val="21"/>
                <w:szCs w:val="21"/>
                <w:u w:val="none"/>
                <w:bdr w:val="none" w:color="auto" w:sz="0" w:space="0"/>
                <w:lang w:val="en-US" w:eastAsia="zh-CN" w:bidi="ar"/>
              </w:rPr>
              <w:br w:type="textWrapping"/>
            </w:r>
            <w:r>
              <w:rPr>
                <w:rFonts w:hint="eastAsia" w:ascii="仿宋" w:hAnsi="仿宋" w:eastAsia="仿宋" w:cs="仿宋"/>
                <w:i w:val="0"/>
                <w:iCs w:val="0"/>
                <w:color w:val="000000"/>
                <w:kern w:val="0"/>
                <w:sz w:val="21"/>
                <w:szCs w:val="21"/>
                <w:u w:val="none"/>
                <w:bdr w:val="none" w:color="auto" w:sz="0" w:space="0"/>
                <w:lang w:val="en-US" w:eastAsia="zh-CN" w:bidi="ar"/>
              </w:rPr>
              <w:t>（国标）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94CAB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A3.5/B06</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03D7C9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579AE9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ABC71C7">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6D150BD">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DDFEA52">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7F7F80E">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C4B1756">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CAB76FF">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41B0A67">
            <w:pPr>
              <w:rPr>
                <w:rFonts w:hint="eastAsia" w:ascii="仿宋" w:hAnsi="仿宋" w:eastAsia="仿宋" w:cs="仿宋"/>
                <w:i w:val="0"/>
                <w:iCs w:val="0"/>
                <w:color w:val="000000"/>
                <w:sz w:val="21"/>
                <w:szCs w:val="21"/>
                <w:u w:val="none"/>
              </w:rPr>
            </w:pPr>
          </w:p>
        </w:tc>
      </w:tr>
      <w:tr w14:paraId="262EA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07C9EE">
            <w:pPr>
              <w:keepNext w:val="0"/>
              <w:keepLines w:val="0"/>
              <w:widowControl/>
              <w:numPr>
                <w:ilvl w:val="0"/>
                <w:numId w:val="3"/>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71C0807F">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7134552">
            <w:pPr>
              <w:jc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54511A0A">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60F31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A5.0/B06</w:t>
            </w: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3EFED0B7">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0D4220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6FC1EA1">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CC933BC">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357C4FF">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42E9BBB">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90274D5">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0F447FD">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F70A415">
            <w:pPr>
              <w:rPr>
                <w:rFonts w:hint="eastAsia" w:ascii="仿宋" w:hAnsi="仿宋" w:eastAsia="仿宋" w:cs="仿宋"/>
                <w:i w:val="0"/>
                <w:iCs w:val="0"/>
                <w:color w:val="000000"/>
                <w:sz w:val="21"/>
                <w:szCs w:val="21"/>
                <w:u w:val="none"/>
              </w:rPr>
            </w:pPr>
          </w:p>
        </w:tc>
      </w:tr>
      <w:tr w14:paraId="60740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02DB26">
            <w:pPr>
              <w:keepNext w:val="0"/>
              <w:keepLines w:val="0"/>
              <w:widowControl/>
              <w:numPr>
                <w:ilvl w:val="0"/>
                <w:numId w:val="3"/>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6013B317">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BC3776E">
            <w:pPr>
              <w:jc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098C63B1">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CB439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A5.0/B07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76FB64A">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15E320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47AF1D8">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38E9BA5">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C6150A3">
            <w:pPr>
              <w:jc w:val="center"/>
              <w:rPr>
                <w:rFonts w:hint="eastAsia" w:ascii="仿宋" w:hAnsi="仿宋" w:eastAsia="仿宋" w:cs="仿宋"/>
                <w:b/>
                <w:bCs/>
                <w:i w:val="0"/>
                <w:iCs w:val="0"/>
                <w:color w:val="000000"/>
                <w:sz w:val="21"/>
                <w:szCs w:val="21"/>
                <w:u w:val="none"/>
              </w:rPr>
            </w:pPr>
            <w:bookmarkStart w:id="17" w:name="_GoBack"/>
            <w:bookmarkEnd w:id="17"/>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63DDD2E">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0E8FCC5">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8193851">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4AA39D7">
            <w:pPr>
              <w:rPr>
                <w:rFonts w:hint="eastAsia" w:ascii="仿宋" w:hAnsi="仿宋" w:eastAsia="仿宋" w:cs="仿宋"/>
                <w:i w:val="0"/>
                <w:iCs w:val="0"/>
                <w:color w:val="000000"/>
                <w:sz w:val="21"/>
                <w:szCs w:val="21"/>
                <w:u w:val="none"/>
              </w:rPr>
            </w:pPr>
          </w:p>
        </w:tc>
      </w:tr>
      <w:tr w14:paraId="1DB90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CF8263">
            <w:pPr>
              <w:keepNext w:val="0"/>
              <w:keepLines w:val="0"/>
              <w:widowControl/>
              <w:numPr>
                <w:ilvl w:val="0"/>
                <w:numId w:val="3"/>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4BB8DEED">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55CA20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bdr w:val="none" w:color="auto" w:sz="0" w:space="0"/>
                <w:lang w:val="en-US" w:eastAsia="zh-CN" w:bidi="ar"/>
              </w:rPr>
            </w:pP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69E172F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600mm×200mm×200mm</w:t>
            </w:r>
            <w:r>
              <w:rPr>
                <w:rFonts w:hint="eastAsia" w:ascii="仿宋" w:hAnsi="仿宋" w:eastAsia="仿宋" w:cs="仿宋"/>
                <w:i w:val="0"/>
                <w:iCs w:val="0"/>
                <w:color w:val="000000"/>
                <w:kern w:val="0"/>
                <w:sz w:val="21"/>
                <w:szCs w:val="21"/>
                <w:u w:val="none"/>
                <w:bdr w:val="none" w:color="auto" w:sz="0" w:space="0"/>
                <w:lang w:val="en-US" w:eastAsia="zh-CN" w:bidi="ar"/>
              </w:rPr>
              <w:br w:type="textWrapping"/>
            </w:r>
            <w:r>
              <w:rPr>
                <w:rFonts w:hint="eastAsia" w:ascii="仿宋" w:hAnsi="仿宋" w:eastAsia="仿宋" w:cs="仿宋"/>
                <w:i w:val="0"/>
                <w:iCs w:val="0"/>
                <w:color w:val="000000"/>
                <w:kern w:val="0"/>
                <w:sz w:val="21"/>
                <w:szCs w:val="21"/>
                <w:u w:val="none"/>
                <w:bdr w:val="none" w:color="auto" w:sz="0" w:space="0"/>
                <w:lang w:val="en-US" w:eastAsia="zh-CN" w:bidi="ar"/>
              </w:rPr>
              <w:t>（国标）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00B0F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A3.5/B06</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669E7C0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30BFF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4ED31F4">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9EBD9F3">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87C33E1">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49FF708">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C1BCBA1">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0078B69">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5203F1E">
            <w:pPr>
              <w:rPr>
                <w:rFonts w:hint="eastAsia" w:ascii="仿宋" w:hAnsi="仿宋" w:eastAsia="仿宋" w:cs="仿宋"/>
                <w:i w:val="0"/>
                <w:iCs w:val="0"/>
                <w:color w:val="000000"/>
                <w:sz w:val="21"/>
                <w:szCs w:val="21"/>
                <w:u w:val="none"/>
              </w:rPr>
            </w:pPr>
          </w:p>
        </w:tc>
      </w:tr>
      <w:tr w14:paraId="3C1C5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F4B3E5">
            <w:pPr>
              <w:keepNext w:val="0"/>
              <w:keepLines w:val="0"/>
              <w:widowControl/>
              <w:numPr>
                <w:ilvl w:val="0"/>
                <w:numId w:val="3"/>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0F1803B4">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C2B71D3">
            <w:pPr>
              <w:jc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1B8EF22D">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4DC2C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A5.0/B06</w:t>
            </w: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3BD1F1DF">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93C6F7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B70E016">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A473B09">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D8F8798">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1CAEA0B">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689607F">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A9457A6">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499EF5F">
            <w:pPr>
              <w:rPr>
                <w:rFonts w:hint="eastAsia" w:ascii="仿宋" w:hAnsi="仿宋" w:eastAsia="仿宋" w:cs="仿宋"/>
                <w:i w:val="0"/>
                <w:iCs w:val="0"/>
                <w:color w:val="000000"/>
                <w:sz w:val="21"/>
                <w:szCs w:val="21"/>
                <w:u w:val="none"/>
              </w:rPr>
            </w:pPr>
          </w:p>
        </w:tc>
      </w:tr>
      <w:tr w14:paraId="501F9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6938BD">
            <w:pPr>
              <w:keepNext w:val="0"/>
              <w:keepLines w:val="0"/>
              <w:widowControl/>
              <w:numPr>
                <w:ilvl w:val="0"/>
                <w:numId w:val="3"/>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2B3CD8C0">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DA2CC20">
            <w:pPr>
              <w:jc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3B4B05CE">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150D9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A5.0/B07</w:t>
            </w: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3F3D8A45">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69C26C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57EFEE2">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FDCB0CA">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26ABA06">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FA975E6">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E687933">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0228793">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EAA7945">
            <w:pPr>
              <w:rPr>
                <w:rFonts w:hint="eastAsia" w:ascii="仿宋" w:hAnsi="仿宋" w:eastAsia="仿宋" w:cs="仿宋"/>
                <w:i w:val="0"/>
                <w:iCs w:val="0"/>
                <w:color w:val="000000"/>
                <w:sz w:val="21"/>
                <w:szCs w:val="21"/>
                <w:u w:val="none"/>
              </w:rPr>
            </w:pPr>
          </w:p>
        </w:tc>
      </w:tr>
      <w:tr w14:paraId="6A625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72706A">
            <w:pPr>
              <w:keepNext w:val="0"/>
              <w:keepLines w:val="0"/>
              <w:widowControl/>
              <w:numPr>
                <w:ilvl w:val="0"/>
                <w:numId w:val="3"/>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64E8F2A6">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81AD77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bdr w:val="none" w:color="auto" w:sz="0" w:space="0"/>
                <w:lang w:val="en-US" w:eastAsia="zh-CN" w:bidi="ar"/>
              </w:rPr>
            </w:pP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2EBC99A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600mm×240mm×100mm</w:t>
            </w:r>
            <w:r>
              <w:rPr>
                <w:rFonts w:hint="eastAsia" w:ascii="仿宋" w:hAnsi="仿宋" w:eastAsia="仿宋" w:cs="仿宋"/>
                <w:i w:val="0"/>
                <w:iCs w:val="0"/>
                <w:color w:val="000000"/>
                <w:kern w:val="0"/>
                <w:sz w:val="21"/>
                <w:szCs w:val="21"/>
                <w:u w:val="none"/>
                <w:bdr w:val="none" w:color="auto" w:sz="0" w:space="0"/>
                <w:lang w:val="en-US" w:eastAsia="zh-CN" w:bidi="ar"/>
              </w:rPr>
              <w:br w:type="textWrapping"/>
            </w:r>
            <w:r>
              <w:rPr>
                <w:rFonts w:hint="eastAsia" w:ascii="仿宋" w:hAnsi="仿宋" w:eastAsia="仿宋" w:cs="仿宋"/>
                <w:i w:val="0"/>
                <w:iCs w:val="0"/>
                <w:color w:val="000000"/>
                <w:kern w:val="0"/>
                <w:sz w:val="21"/>
                <w:szCs w:val="21"/>
                <w:u w:val="none"/>
                <w:bdr w:val="none" w:color="auto" w:sz="0" w:space="0"/>
                <w:lang w:val="en-US" w:eastAsia="zh-CN" w:bidi="ar"/>
              </w:rPr>
              <w:t>（国标）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DD2B11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A3.5/B06</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40AF743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AA73C8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9544520">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FBB210D">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15CB061">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7CF785F">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F67CDF3">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A84B758">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F4C8EB4">
            <w:pPr>
              <w:rPr>
                <w:rFonts w:hint="eastAsia" w:ascii="仿宋" w:hAnsi="仿宋" w:eastAsia="仿宋" w:cs="仿宋"/>
                <w:i w:val="0"/>
                <w:iCs w:val="0"/>
                <w:color w:val="000000"/>
                <w:sz w:val="21"/>
                <w:szCs w:val="21"/>
                <w:u w:val="none"/>
              </w:rPr>
            </w:pPr>
          </w:p>
        </w:tc>
      </w:tr>
      <w:tr w14:paraId="68E74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1E2932">
            <w:pPr>
              <w:keepNext w:val="0"/>
              <w:keepLines w:val="0"/>
              <w:widowControl/>
              <w:numPr>
                <w:ilvl w:val="0"/>
                <w:numId w:val="3"/>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2E323318">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40997D7">
            <w:pPr>
              <w:jc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62036756">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7F096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A5.0/B06</w:t>
            </w: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036E36CA">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D4F8F0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E35F596">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2D7C8C1">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C58B404">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A046C2F">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BB49F99">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91EFE7A">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5AAA468">
            <w:pPr>
              <w:rPr>
                <w:rFonts w:hint="eastAsia" w:ascii="仿宋" w:hAnsi="仿宋" w:eastAsia="仿宋" w:cs="仿宋"/>
                <w:i w:val="0"/>
                <w:iCs w:val="0"/>
                <w:color w:val="000000"/>
                <w:sz w:val="21"/>
                <w:szCs w:val="21"/>
                <w:u w:val="none"/>
              </w:rPr>
            </w:pPr>
          </w:p>
        </w:tc>
      </w:tr>
      <w:tr w14:paraId="33B36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340C48">
            <w:pPr>
              <w:keepNext w:val="0"/>
              <w:keepLines w:val="0"/>
              <w:widowControl/>
              <w:numPr>
                <w:ilvl w:val="0"/>
                <w:numId w:val="3"/>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304DE4D4">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F8175D3">
            <w:pPr>
              <w:jc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0892C487">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5A4D7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A5.0/B07</w:t>
            </w: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43399693">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70F166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C7DF758">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EA718A0">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4921AC9">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0B09705">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3B1097B">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483E9FE">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E69DDC9">
            <w:pPr>
              <w:rPr>
                <w:rFonts w:hint="eastAsia" w:ascii="仿宋" w:hAnsi="仿宋" w:eastAsia="仿宋" w:cs="仿宋"/>
                <w:i w:val="0"/>
                <w:iCs w:val="0"/>
                <w:color w:val="000000"/>
                <w:sz w:val="21"/>
                <w:szCs w:val="21"/>
                <w:u w:val="none"/>
              </w:rPr>
            </w:pPr>
          </w:p>
        </w:tc>
      </w:tr>
      <w:tr w14:paraId="427A0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D56731">
            <w:pPr>
              <w:keepNext w:val="0"/>
              <w:keepLines w:val="0"/>
              <w:widowControl/>
              <w:numPr>
                <w:ilvl w:val="0"/>
                <w:numId w:val="3"/>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23B9DD51">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844008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bdr w:val="none" w:color="auto" w:sz="0" w:space="0"/>
                <w:lang w:val="en-US" w:eastAsia="zh-CN" w:bidi="ar"/>
              </w:rPr>
            </w:pP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6AA1EE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600mm×240mm×200mm</w:t>
            </w:r>
            <w:r>
              <w:rPr>
                <w:rFonts w:hint="eastAsia" w:ascii="仿宋" w:hAnsi="仿宋" w:eastAsia="仿宋" w:cs="仿宋"/>
                <w:i w:val="0"/>
                <w:iCs w:val="0"/>
                <w:color w:val="000000"/>
                <w:kern w:val="0"/>
                <w:sz w:val="21"/>
                <w:szCs w:val="21"/>
                <w:u w:val="none"/>
                <w:bdr w:val="none" w:color="auto" w:sz="0" w:space="0"/>
                <w:lang w:val="en-US" w:eastAsia="zh-CN" w:bidi="ar"/>
              </w:rPr>
              <w:br w:type="textWrapping"/>
            </w:r>
            <w:r>
              <w:rPr>
                <w:rFonts w:hint="eastAsia" w:ascii="仿宋" w:hAnsi="仿宋" w:eastAsia="仿宋" w:cs="仿宋"/>
                <w:i w:val="0"/>
                <w:iCs w:val="0"/>
                <w:color w:val="000000"/>
                <w:kern w:val="0"/>
                <w:sz w:val="21"/>
                <w:szCs w:val="21"/>
                <w:u w:val="none"/>
                <w:bdr w:val="none" w:color="auto" w:sz="0" w:space="0"/>
                <w:lang w:val="en-US" w:eastAsia="zh-CN" w:bidi="ar"/>
              </w:rPr>
              <w:t>（国标）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6210C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A3.5/B06</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0268950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E0FA5C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DE3FD2F">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8FCDC5B">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BB10E48">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E656595">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460B9EE">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6E72F76">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068BB09">
            <w:pPr>
              <w:rPr>
                <w:rFonts w:hint="eastAsia" w:ascii="仿宋" w:hAnsi="仿宋" w:eastAsia="仿宋" w:cs="仿宋"/>
                <w:i w:val="0"/>
                <w:iCs w:val="0"/>
                <w:color w:val="000000"/>
                <w:sz w:val="21"/>
                <w:szCs w:val="21"/>
                <w:u w:val="none"/>
              </w:rPr>
            </w:pPr>
          </w:p>
        </w:tc>
      </w:tr>
      <w:tr w14:paraId="4CFF1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D1F18B">
            <w:pPr>
              <w:keepNext w:val="0"/>
              <w:keepLines w:val="0"/>
              <w:widowControl/>
              <w:numPr>
                <w:ilvl w:val="0"/>
                <w:numId w:val="3"/>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3CC61CFA">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783E612">
            <w:pPr>
              <w:jc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352C02D0">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2A82F1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A5.0/B06</w:t>
            </w: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4CBA2416">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44742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55FFFC4">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EC7968D">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4C44BBF">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284DE19">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C8553D5">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25B5F32">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2AB87BB">
            <w:pPr>
              <w:rPr>
                <w:rFonts w:hint="eastAsia" w:ascii="仿宋" w:hAnsi="仿宋" w:eastAsia="仿宋" w:cs="仿宋"/>
                <w:i w:val="0"/>
                <w:iCs w:val="0"/>
                <w:color w:val="000000"/>
                <w:sz w:val="21"/>
                <w:szCs w:val="21"/>
                <w:u w:val="none"/>
              </w:rPr>
            </w:pPr>
          </w:p>
        </w:tc>
      </w:tr>
      <w:tr w14:paraId="6443A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973E44">
            <w:pPr>
              <w:keepNext w:val="0"/>
              <w:keepLines w:val="0"/>
              <w:widowControl/>
              <w:numPr>
                <w:ilvl w:val="0"/>
                <w:numId w:val="3"/>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578C12C2">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94D1237">
            <w:pPr>
              <w:jc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45F4A210">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A9049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A5.0/B07</w:t>
            </w: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17499EB8">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5EE2A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E59FEE7">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F680D26">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363C6C5">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43281ED">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D862583">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C1B0BD6">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5C72FAD">
            <w:pPr>
              <w:rPr>
                <w:rFonts w:hint="eastAsia" w:ascii="仿宋" w:hAnsi="仿宋" w:eastAsia="仿宋" w:cs="仿宋"/>
                <w:i w:val="0"/>
                <w:iCs w:val="0"/>
                <w:color w:val="000000"/>
                <w:sz w:val="21"/>
                <w:szCs w:val="21"/>
                <w:u w:val="none"/>
              </w:rPr>
            </w:pPr>
          </w:p>
        </w:tc>
      </w:tr>
      <w:tr w14:paraId="7D2B3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C5867F">
            <w:pPr>
              <w:keepNext w:val="0"/>
              <w:keepLines w:val="0"/>
              <w:widowControl/>
              <w:numPr>
                <w:ilvl w:val="0"/>
                <w:numId w:val="3"/>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10E913EE">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9E9AC1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bdr w:val="none" w:color="auto" w:sz="0" w:space="0"/>
                <w:lang w:val="en-US" w:eastAsia="zh-CN" w:bidi="ar"/>
              </w:rPr>
            </w:pP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091596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600mm×250mm×200mm</w:t>
            </w:r>
            <w:r>
              <w:rPr>
                <w:rFonts w:hint="eastAsia" w:ascii="仿宋" w:hAnsi="仿宋" w:eastAsia="仿宋" w:cs="仿宋"/>
                <w:i w:val="0"/>
                <w:iCs w:val="0"/>
                <w:color w:val="000000"/>
                <w:kern w:val="0"/>
                <w:sz w:val="21"/>
                <w:szCs w:val="21"/>
                <w:u w:val="none"/>
                <w:bdr w:val="none" w:color="auto" w:sz="0" w:space="0"/>
                <w:lang w:val="en-US" w:eastAsia="zh-CN" w:bidi="ar"/>
              </w:rPr>
              <w:br w:type="textWrapping"/>
            </w:r>
            <w:r>
              <w:rPr>
                <w:rFonts w:hint="eastAsia" w:ascii="仿宋" w:hAnsi="仿宋" w:eastAsia="仿宋" w:cs="仿宋"/>
                <w:i w:val="0"/>
                <w:iCs w:val="0"/>
                <w:color w:val="000000"/>
                <w:kern w:val="0"/>
                <w:sz w:val="21"/>
                <w:szCs w:val="21"/>
                <w:u w:val="none"/>
                <w:bdr w:val="none" w:color="auto" w:sz="0" w:space="0"/>
                <w:lang w:val="en-US" w:eastAsia="zh-CN" w:bidi="ar"/>
              </w:rPr>
              <w:t>（国标）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980102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A3.5/B06</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1D6E283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A13D4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789FB6D">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FADCF54">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86184EE">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5C78DDD">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DB1BD76">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C8D47DD">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75AD3D7">
            <w:pPr>
              <w:rPr>
                <w:rFonts w:hint="eastAsia" w:ascii="仿宋" w:hAnsi="仿宋" w:eastAsia="仿宋" w:cs="仿宋"/>
                <w:i w:val="0"/>
                <w:iCs w:val="0"/>
                <w:color w:val="000000"/>
                <w:sz w:val="21"/>
                <w:szCs w:val="21"/>
                <w:u w:val="none"/>
              </w:rPr>
            </w:pPr>
          </w:p>
        </w:tc>
      </w:tr>
      <w:tr w14:paraId="507A6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819751">
            <w:pPr>
              <w:keepNext w:val="0"/>
              <w:keepLines w:val="0"/>
              <w:widowControl/>
              <w:numPr>
                <w:ilvl w:val="0"/>
                <w:numId w:val="3"/>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255B0584">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3FEF4E8">
            <w:pPr>
              <w:jc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4D6930DB">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5B3605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A5.0/B06</w:t>
            </w: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3D629E3C">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7668F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73AE3B5">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F233682">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96D08BE">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996C360">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20D1A9A">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6750E8D">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42BFC1F">
            <w:pPr>
              <w:rPr>
                <w:rFonts w:hint="eastAsia" w:ascii="仿宋" w:hAnsi="仿宋" w:eastAsia="仿宋" w:cs="仿宋"/>
                <w:i w:val="0"/>
                <w:iCs w:val="0"/>
                <w:color w:val="000000"/>
                <w:sz w:val="21"/>
                <w:szCs w:val="21"/>
                <w:u w:val="none"/>
              </w:rPr>
            </w:pPr>
          </w:p>
        </w:tc>
      </w:tr>
      <w:tr w14:paraId="64AF1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7FC7E9">
            <w:pPr>
              <w:keepNext w:val="0"/>
              <w:keepLines w:val="0"/>
              <w:widowControl/>
              <w:numPr>
                <w:ilvl w:val="0"/>
                <w:numId w:val="3"/>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6585F8BF">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818B8B5">
            <w:pPr>
              <w:jc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42273848">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DF028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A5.0/B07</w:t>
            </w: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2D84CC45">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CAF89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F2ECD35">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29225E9">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EA5BA38">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7CCB967">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E731F5B">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5541A12">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E61647A">
            <w:pPr>
              <w:rPr>
                <w:rFonts w:hint="eastAsia" w:ascii="仿宋" w:hAnsi="仿宋" w:eastAsia="仿宋" w:cs="仿宋"/>
                <w:i w:val="0"/>
                <w:iCs w:val="0"/>
                <w:color w:val="000000"/>
                <w:sz w:val="21"/>
                <w:szCs w:val="21"/>
                <w:u w:val="none"/>
              </w:rPr>
            </w:pPr>
          </w:p>
        </w:tc>
      </w:tr>
      <w:tr w14:paraId="5DBB1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FFF318">
            <w:pPr>
              <w:keepNext w:val="0"/>
              <w:keepLines w:val="0"/>
              <w:widowControl/>
              <w:numPr>
                <w:ilvl w:val="0"/>
                <w:numId w:val="3"/>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48E5F63B">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A7F06B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bdr w:val="none" w:color="auto" w:sz="0" w:space="0"/>
                <w:lang w:val="en-US" w:eastAsia="zh-CN" w:bidi="ar"/>
              </w:rPr>
            </w:pP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0376359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600mm×200mm×150mm</w:t>
            </w:r>
            <w:r>
              <w:rPr>
                <w:rFonts w:hint="eastAsia" w:ascii="仿宋" w:hAnsi="仿宋" w:eastAsia="仿宋" w:cs="仿宋"/>
                <w:i w:val="0"/>
                <w:iCs w:val="0"/>
                <w:color w:val="000000"/>
                <w:kern w:val="0"/>
                <w:sz w:val="21"/>
                <w:szCs w:val="21"/>
                <w:u w:val="none"/>
                <w:bdr w:val="none" w:color="auto" w:sz="0" w:space="0"/>
                <w:lang w:val="en-US" w:eastAsia="zh-CN" w:bidi="ar"/>
              </w:rPr>
              <w:br w:type="textWrapping"/>
            </w:r>
            <w:r>
              <w:rPr>
                <w:rFonts w:hint="eastAsia" w:ascii="仿宋" w:hAnsi="仿宋" w:eastAsia="仿宋" w:cs="仿宋"/>
                <w:i w:val="0"/>
                <w:iCs w:val="0"/>
                <w:color w:val="000000"/>
                <w:kern w:val="0"/>
                <w:sz w:val="21"/>
                <w:szCs w:val="21"/>
                <w:u w:val="none"/>
                <w:bdr w:val="none" w:color="auto" w:sz="0" w:space="0"/>
                <w:lang w:val="en-US" w:eastAsia="zh-CN" w:bidi="ar"/>
              </w:rPr>
              <w:t>（国标）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54224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A3.5/B06</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1679ED2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5CE32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EAFE952">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936EB4A">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2429EA8">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20F3962">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2780962">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0F535C2">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EE1CCD4">
            <w:pPr>
              <w:rPr>
                <w:rFonts w:hint="eastAsia" w:ascii="仿宋" w:hAnsi="仿宋" w:eastAsia="仿宋" w:cs="仿宋"/>
                <w:i w:val="0"/>
                <w:iCs w:val="0"/>
                <w:color w:val="000000"/>
                <w:sz w:val="21"/>
                <w:szCs w:val="21"/>
                <w:u w:val="none"/>
              </w:rPr>
            </w:pPr>
          </w:p>
        </w:tc>
      </w:tr>
      <w:tr w14:paraId="29DDA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18FE0D">
            <w:pPr>
              <w:keepNext w:val="0"/>
              <w:keepLines w:val="0"/>
              <w:widowControl/>
              <w:numPr>
                <w:ilvl w:val="0"/>
                <w:numId w:val="3"/>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68F27B3D">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BF6B75C">
            <w:pPr>
              <w:jc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392B8966">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830CF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A5.0/B06</w:t>
            </w: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08D58756">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949A9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27892C5">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8CFCEB1">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C1D4543">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285DE21">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7550AA4">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945D4C1">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B2AC56D">
            <w:pPr>
              <w:rPr>
                <w:rFonts w:hint="eastAsia" w:ascii="仿宋" w:hAnsi="仿宋" w:eastAsia="仿宋" w:cs="仿宋"/>
                <w:i w:val="0"/>
                <w:iCs w:val="0"/>
                <w:color w:val="000000"/>
                <w:sz w:val="21"/>
                <w:szCs w:val="21"/>
                <w:u w:val="none"/>
              </w:rPr>
            </w:pPr>
          </w:p>
        </w:tc>
      </w:tr>
      <w:tr w14:paraId="16690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568FBE">
            <w:pPr>
              <w:keepNext w:val="0"/>
              <w:keepLines w:val="0"/>
              <w:widowControl/>
              <w:numPr>
                <w:ilvl w:val="0"/>
                <w:numId w:val="3"/>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0ED3A1A5">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ECE2F41">
            <w:pPr>
              <w:jc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20ABB623">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DEEA50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A5.0/B07</w:t>
            </w: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7D795158">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8FAAC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D6837D5">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ECDA964">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C96F00A">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BCCAF3C">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882193E">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CB3DCFF">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8783E49">
            <w:pPr>
              <w:rPr>
                <w:rFonts w:hint="eastAsia" w:ascii="仿宋" w:hAnsi="仿宋" w:eastAsia="仿宋" w:cs="仿宋"/>
                <w:i w:val="0"/>
                <w:iCs w:val="0"/>
                <w:color w:val="000000"/>
                <w:sz w:val="21"/>
                <w:szCs w:val="21"/>
                <w:u w:val="none"/>
              </w:rPr>
            </w:pPr>
          </w:p>
        </w:tc>
      </w:tr>
      <w:tr w14:paraId="5EE35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996295">
            <w:pPr>
              <w:keepNext w:val="0"/>
              <w:keepLines w:val="0"/>
              <w:widowControl/>
              <w:numPr>
                <w:ilvl w:val="0"/>
                <w:numId w:val="3"/>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58CA01A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bdr w:val="none" w:color="auto" w:sz="0" w:space="0"/>
                <w:lang w:val="en-US" w:eastAsia="zh-CN" w:bidi="ar"/>
              </w:rPr>
            </w:pPr>
            <w:r>
              <w:rPr>
                <w:rFonts w:hint="eastAsia" w:ascii="仿宋" w:hAnsi="仿宋" w:eastAsia="仿宋" w:cs="仿宋"/>
                <w:i w:val="0"/>
                <w:iCs w:val="0"/>
                <w:color w:val="000000"/>
                <w:kern w:val="0"/>
                <w:sz w:val="21"/>
                <w:szCs w:val="21"/>
                <w:u w:val="none"/>
                <w:bdr w:val="none" w:color="auto" w:sz="0" w:space="0"/>
                <w:lang w:val="en-US" w:eastAsia="zh-CN" w:bidi="ar"/>
              </w:rPr>
              <w:t>蒸压加气混凝土砌块（灰）</w:t>
            </w:r>
          </w:p>
          <w:p w14:paraId="2472DB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（高精砖）</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56A0B5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bdr w:val="none" w:color="auto" w:sz="0" w:space="0"/>
                <w:lang w:val="en-US" w:eastAsia="zh-CN" w:bidi="ar"/>
              </w:rPr>
            </w:pP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25851B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600mm×100mm×200mm</w:t>
            </w:r>
            <w:r>
              <w:rPr>
                <w:rFonts w:hint="eastAsia" w:ascii="仿宋" w:hAnsi="仿宋" w:eastAsia="仿宋" w:cs="仿宋"/>
                <w:i w:val="0"/>
                <w:iCs w:val="0"/>
                <w:color w:val="000000"/>
                <w:kern w:val="0"/>
                <w:sz w:val="21"/>
                <w:szCs w:val="21"/>
                <w:u w:val="none"/>
                <w:bdr w:val="none" w:color="auto" w:sz="0" w:space="0"/>
                <w:lang w:val="en-US" w:eastAsia="zh-CN" w:bidi="ar"/>
              </w:rPr>
              <w:br w:type="textWrapping"/>
            </w:r>
            <w:r>
              <w:rPr>
                <w:rFonts w:hint="eastAsia" w:ascii="仿宋" w:hAnsi="仿宋" w:eastAsia="仿宋" w:cs="仿宋"/>
                <w:i w:val="0"/>
                <w:iCs w:val="0"/>
                <w:color w:val="000000"/>
                <w:kern w:val="0"/>
                <w:sz w:val="21"/>
                <w:szCs w:val="21"/>
                <w:u w:val="none"/>
                <w:bdr w:val="none" w:color="auto" w:sz="0" w:space="0"/>
                <w:lang w:val="en-US" w:eastAsia="zh-CN" w:bidi="ar"/>
              </w:rPr>
              <w:t>（国标）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15FBB4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A3.5/B06</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600449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456A0A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00E3438">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699E66A">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AA284CB">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63A7FCA">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B90E2F9">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3675532">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2712659">
            <w:pPr>
              <w:rPr>
                <w:rFonts w:hint="eastAsia" w:ascii="仿宋" w:hAnsi="仿宋" w:eastAsia="仿宋" w:cs="仿宋"/>
                <w:i w:val="0"/>
                <w:iCs w:val="0"/>
                <w:color w:val="000000"/>
                <w:sz w:val="21"/>
                <w:szCs w:val="21"/>
                <w:u w:val="none"/>
              </w:rPr>
            </w:pPr>
          </w:p>
        </w:tc>
      </w:tr>
      <w:tr w14:paraId="13E16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B8F51B">
            <w:pPr>
              <w:keepNext w:val="0"/>
              <w:keepLines w:val="0"/>
              <w:widowControl/>
              <w:numPr>
                <w:ilvl w:val="0"/>
                <w:numId w:val="3"/>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050E0A4A">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5A64465">
            <w:pPr>
              <w:jc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5C99F4EA">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ADE38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A5.0/B06</w:t>
            </w: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5228A977">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133FD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A51BEE1">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C827C62">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E58CBBA">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EE29CD6">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C43CB7B">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2FE9DE6">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A9740F5">
            <w:pPr>
              <w:rPr>
                <w:rFonts w:hint="eastAsia" w:ascii="仿宋" w:hAnsi="仿宋" w:eastAsia="仿宋" w:cs="仿宋"/>
                <w:i w:val="0"/>
                <w:iCs w:val="0"/>
                <w:color w:val="000000"/>
                <w:sz w:val="21"/>
                <w:szCs w:val="21"/>
                <w:u w:val="none"/>
              </w:rPr>
            </w:pPr>
          </w:p>
        </w:tc>
      </w:tr>
      <w:tr w14:paraId="2335E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7E2236">
            <w:pPr>
              <w:keepNext w:val="0"/>
              <w:keepLines w:val="0"/>
              <w:widowControl/>
              <w:numPr>
                <w:ilvl w:val="0"/>
                <w:numId w:val="3"/>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3F5DD04C">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9B64E6C">
            <w:pPr>
              <w:jc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264AA597">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81FF7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A5.0/B07</w:t>
            </w: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772B5A7D">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E2EF6F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33D61F2">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904E280">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50DC983">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D5B8CA1">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B9A38E8">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BC398A0">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7DF9E9D">
            <w:pPr>
              <w:rPr>
                <w:rFonts w:hint="eastAsia" w:ascii="仿宋" w:hAnsi="仿宋" w:eastAsia="仿宋" w:cs="仿宋"/>
                <w:i w:val="0"/>
                <w:iCs w:val="0"/>
                <w:color w:val="000000"/>
                <w:sz w:val="21"/>
                <w:szCs w:val="21"/>
                <w:u w:val="none"/>
              </w:rPr>
            </w:pPr>
          </w:p>
        </w:tc>
      </w:tr>
      <w:tr w14:paraId="4D0F5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1D0C72">
            <w:pPr>
              <w:keepNext w:val="0"/>
              <w:keepLines w:val="0"/>
              <w:widowControl/>
              <w:numPr>
                <w:ilvl w:val="0"/>
                <w:numId w:val="3"/>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1537FA47">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ED3B24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bdr w:val="none" w:color="auto" w:sz="0" w:space="0"/>
                <w:lang w:val="en-US" w:eastAsia="zh-CN" w:bidi="ar"/>
              </w:rPr>
            </w:pP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17C661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600mm×200mm×200mm</w:t>
            </w:r>
            <w:r>
              <w:rPr>
                <w:rFonts w:hint="eastAsia" w:ascii="仿宋" w:hAnsi="仿宋" w:eastAsia="仿宋" w:cs="仿宋"/>
                <w:i w:val="0"/>
                <w:iCs w:val="0"/>
                <w:color w:val="000000"/>
                <w:kern w:val="0"/>
                <w:sz w:val="21"/>
                <w:szCs w:val="21"/>
                <w:u w:val="none"/>
                <w:bdr w:val="none" w:color="auto" w:sz="0" w:space="0"/>
                <w:lang w:val="en-US" w:eastAsia="zh-CN" w:bidi="ar"/>
              </w:rPr>
              <w:br w:type="textWrapping"/>
            </w:r>
            <w:r>
              <w:rPr>
                <w:rFonts w:hint="eastAsia" w:ascii="仿宋" w:hAnsi="仿宋" w:eastAsia="仿宋" w:cs="仿宋"/>
                <w:i w:val="0"/>
                <w:iCs w:val="0"/>
                <w:color w:val="000000"/>
                <w:kern w:val="0"/>
                <w:sz w:val="21"/>
                <w:szCs w:val="21"/>
                <w:u w:val="none"/>
                <w:bdr w:val="none" w:color="auto" w:sz="0" w:space="0"/>
                <w:lang w:val="en-US" w:eastAsia="zh-CN" w:bidi="ar"/>
              </w:rPr>
              <w:t>（国标）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96B2D0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A3.5/B06</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7E26F6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E1A3D1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D033DB6">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DB9EE1D">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BF28508">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B099C82">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77E45A8">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8BD5E7F">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8BA3813">
            <w:pPr>
              <w:rPr>
                <w:rFonts w:hint="eastAsia" w:ascii="仿宋" w:hAnsi="仿宋" w:eastAsia="仿宋" w:cs="仿宋"/>
                <w:i w:val="0"/>
                <w:iCs w:val="0"/>
                <w:color w:val="000000"/>
                <w:sz w:val="21"/>
                <w:szCs w:val="21"/>
                <w:u w:val="none"/>
              </w:rPr>
            </w:pPr>
          </w:p>
        </w:tc>
      </w:tr>
      <w:tr w14:paraId="3FC41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8F9106">
            <w:pPr>
              <w:keepNext w:val="0"/>
              <w:keepLines w:val="0"/>
              <w:widowControl/>
              <w:numPr>
                <w:ilvl w:val="0"/>
                <w:numId w:val="3"/>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3709C98F">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75FF555">
            <w:pPr>
              <w:jc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60AC3B12">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81D4C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A5.0/B06</w:t>
            </w: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6EAEA4F2">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956707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7B4DA3F">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4D1903C">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56E1249">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FDD6EA9">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F33D818">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43E1ED1">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4E91FB1">
            <w:pPr>
              <w:rPr>
                <w:rFonts w:hint="eastAsia" w:ascii="仿宋" w:hAnsi="仿宋" w:eastAsia="仿宋" w:cs="仿宋"/>
                <w:i w:val="0"/>
                <w:iCs w:val="0"/>
                <w:color w:val="000000"/>
                <w:sz w:val="21"/>
                <w:szCs w:val="21"/>
                <w:u w:val="none"/>
              </w:rPr>
            </w:pPr>
          </w:p>
        </w:tc>
      </w:tr>
      <w:tr w14:paraId="6202D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936C03">
            <w:pPr>
              <w:keepNext w:val="0"/>
              <w:keepLines w:val="0"/>
              <w:widowControl/>
              <w:numPr>
                <w:ilvl w:val="0"/>
                <w:numId w:val="3"/>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281EDEAF">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B29E9FE">
            <w:pPr>
              <w:jc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71E82727">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8587DB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A5.0/B07</w:t>
            </w: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3883F40A">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95F28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B09E4F0">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130DDF7">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7D8799D">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63C5D9F">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B33F69F">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DF0A37A">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ECF4B02">
            <w:pPr>
              <w:rPr>
                <w:rFonts w:hint="eastAsia" w:ascii="仿宋" w:hAnsi="仿宋" w:eastAsia="仿宋" w:cs="仿宋"/>
                <w:i w:val="0"/>
                <w:iCs w:val="0"/>
                <w:color w:val="000000"/>
                <w:sz w:val="21"/>
                <w:szCs w:val="21"/>
                <w:u w:val="none"/>
              </w:rPr>
            </w:pPr>
          </w:p>
        </w:tc>
      </w:tr>
      <w:tr w14:paraId="1AB1E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DD59C0">
            <w:pPr>
              <w:keepNext w:val="0"/>
              <w:keepLines w:val="0"/>
              <w:widowControl/>
              <w:numPr>
                <w:ilvl w:val="0"/>
                <w:numId w:val="3"/>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51BEA118">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C31477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bdr w:val="none" w:color="auto" w:sz="0" w:space="0"/>
                <w:lang w:val="en-US" w:eastAsia="zh-CN" w:bidi="ar"/>
              </w:rPr>
            </w:pP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1429F7F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600mm×240mm×100mm</w:t>
            </w:r>
            <w:r>
              <w:rPr>
                <w:rFonts w:hint="eastAsia" w:ascii="仿宋" w:hAnsi="仿宋" w:eastAsia="仿宋" w:cs="仿宋"/>
                <w:i w:val="0"/>
                <w:iCs w:val="0"/>
                <w:color w:val="000000"/>
                <w:kern w:val="0"/>
                <w:sz w:val="21"/>
                <w:szCs w:val="21"/>
                <w:u w:val="none"/>
                <w:bdr w:val="none" w:color="auto" w:sz="0" w:space="0"/>
                <w:lang w:val="en-US" w:eastAsia="zh-CN" w:bidi="ar"/>
              </w:rPr>
              <w:br w:type="textWrapping"/>
            </w:r>
            <w:r>
              <w:rPr>
                <w:rFonts w:hint="eastAsia" w:ascii="仿宋" w:hAnsi="仿宋" w:eastAsia="仿宋" w:cs="仿宋"/>
                <w:i w:val="0"/>
                <w:iCs w:val="0"/>
                <w:color w:val="000000"/>
                <w:kern w:val="0"/>
                <w:sz w:val="21"/>
                <w:szCs w:val="21"/>
                <w:u w:val="none"/>
                <w:bdr w:val="none" w:color="auto" w:sz="0" w:space="0"/>
                <w:lang w:val="en-US" w:eastAsia="zh-CN" w:bidi="ar"/>
              </w:rPr>
              <w:t>（国标）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E2B06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A3.5/B06</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26321BE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99788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193662E">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B751F52">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D54AB7D">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98B1FB2">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03E238B">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7BFC753">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E6036FC">
            <w:pPr>
              <w:rPr>
                <w:rFonts w:hint="eastAsia" w:ascii="仿宋" w:hAnsi="仿宋" w:eastAsia="仿宋" w:cs="仿宋"/>
                <w:i w:val="0"/>
                <w:iCs w:val="0"/>
                <w:color w:val="000000"/>
                <w:sz w:val="21"/>
                <w:szCs w:val="21"/>
                <w:u w:val="none"/>
              </w:rPr>
            </w:pPr>
          </w:p>
        </w:tc>
      </w:tr>
      <w:tr w14:paraId="12C80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23B679">
            <w:pPr>
              <w:keepNext w:val="0"/>
              <w:keepLines w:val="0"/>
              <w:widowControl/>
              <w:numPr>
                <w:ilvl w:val="0"/>
                <w:numId w:val="3"/>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5522DE8B">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150AB40">
            <w:pPr>
              <w:jc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34DE626B">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614504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A5.0/B06</w:t>
            </w: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009ABE2E">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40562E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EE22147">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285E472">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38794B6">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36AE1A4">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831A252">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0552F33">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E4E2629">
            <w:pPr>
              <w:rPr>
                <w:rFonts w:hint="eastAsia" w:ascii="仿宋" w:hAnsi="仿宋" w:eastAsia="仿宋" w:cs="仿宋"/>
                <w:i w:val="0"/>
                <w:iCs w:val="0"/>
                <w:color w:val="000000"/>
                <w:sz w:val="21"/>
                <w:szCs w:val="21"/>
                <w:u w:val="none"/>
              </w:rPr>
            </w:pPr>
          </w:p>
        </w:tc>
      </w:tr>
      <w:tr w14:paraId="225E6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04A3E4">
            <w:pPr>
              <w:keepNext w:val="0"/>
              <w:keepLines w:val="0"/>
              <w:widowControl/>
              <w:numPr>
                <w:ilvl w:val="0"/>
                <w:numId w:val="3"/>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2113168E">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6F51170">
            <w:pPr>
              <w:jc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49E6C357">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14542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A5.0/B07</w:t>
            </w: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43472086">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1B89B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C1A9786">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83C014B">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3390093">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332DD93">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CBA2531">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021A9B1">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E96F2DC">
            <w:pPr>
              <w:rPr>
                <w:rFonts w:hint="eastAsia" w:ascii="仿宋" w:hAnsi="仿宋" w:eastAsia="仿宋" w:cs="仿宋"/>
                <w:i w:val="0"/>
                <w:iCs w:val="0"/>
                <w:color w:val="000000"/>
                <w:sz w:val="21"/>
                <w:szCs w:val="21"/>
                <w:u w:val="none"/>
              </w:rPr>
            </w:pPr>
          </w:p>
        </w:tc>
      </w:tr>
      <w:tr w14:paraId="4EFDA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3BCA38">
            <w:pPr>
              <w:keepNext w:val="0"/>
              <w:keepLines w:val="0"/>
              <w:widowControl/>
              <w:numPr>
                <w:ilvl w:val="0"/>
                <w:numId w:val="3"/>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21E965B9">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90F9CF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bdr w:val="none" w:color="auto" w:sz="0" w:space="0"/>
                <w:lang w:val="en-US" w:eastAsia="zh-CN" w:bidi="ar"/>
              </w:rPr>
            </w:pP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6D6251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600mm×240mm×200mm</w:t>
            </w:r>
            <w:r>
              <w:rPr>
                <w:rFonts w:hint="eastAsia" w:ascii="仿宋" w:hAnsi="仿宋" w:eastAsia="仿宋" w:cs="仿宋"/>
                <w:i w:val="0"/>
                <w:iCs w:val="0"/>
                <w:color w:val="000000"/>
                <w:kern w:val="0"/>
                <w:sz w:val="21"/>
                <w:szCs w:val="21"/>
                <w:u w:val="none"/>
                <w:bdr w:val="none" w:color="auto" w:sz="0" w:space="0"/>
                <w:lang w:val="en-US" w:eastAsia="zh-CN" w:bidi="ar"/>
              </w:rPr>
              <w:br w:type="textWrapping"/>
            </w:r>
            <w:r>
              <w:rPr>
                <w:rFonts w:hint="eastAsia" w:ascii="仿宋" w:hAnsi="仿宋" w:eastAsia="仿宋" w:cs="仿宋"/>
                <w:i w:val="0"/>
                <w:iCs w:val="0"/>
                <w:color w:val="000000"/>
                <w:kern w:val="0"/>
                <w:sz w:val="21"/>
                <w:szCs w:val="21"/>
                <w:u w:val="none"/>
                <w:bdr w:val="none" w:color="auto" w:sz="0" w:space="0"/>
                <w:lang w:val="en-US" w:eastAsia="zh-CN" w:bidi="ar"/>
              </w:rPr>
              <w:t>（国标）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50F65D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A3.5/B06</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4F319FB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6567B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5623078">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AE90DC6">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4587BED">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60E1FAD">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EF9C4B5">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D3F6787">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6EC3A88">
            <w:pPr>
              <w:rPr>
                <w:rFonts w:hint="eastAsia" w:ascii="仿宋" w:hAnsi="仿宋" w:eastAsia="仿宋" w:cs="仿宋"/>
                <w:i w:val="0"/>
                <w:iCs w:val="0"/>
                <w:color w:val="000000"/>
                <w:sz w:val="21"/>
                <w:szCs w:val="21"/>
                <w:u w:val="none"/>
              </w:rPr>
            </w:pPr>
          </w:p>
        </w:tc>
      </w:tr>
      <w:tr w14:paraId="0D253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8F9D7A">
            <w:pPr>
              <w:keepNext w:val="0"/>
              <w:keepLines w:val="0"/>
              <w:widowControl/>
              <w:numPr>
                <w:ilvl w:val="0"/>
                <w:numId w:val="3"/>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451B4DF7">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0FBDB3D">
            <w:pPr>
              <w:jc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33A5A1AF">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8F5EDF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A5.0/B06</w:t>
            </w: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7BDBB4C6">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898B4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24ED536">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F097938">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48AFFA3">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BE3077E">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44C11C9">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62B843D">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84AB829">
            <w:pPr>
              <w:rPr>
                <w:rFonts w:hint="eastAsia" w:ascii="仿宋" w:hAnsi="仿宋" w:eastAsia="仿宋" w:cs="仿宋"/>
                <w:i w:val="0"/>
                <w:iCs w:val="0"/>
                <w:color w:val="000000"/>
                <w:sz w:val="21"/>
                <w:szCs w:val="21"/>
                <w:u w:val="none"/>
              </w:rPr>
            </w:pPr>
          </w:p>
        </w:tc>
      </w:tr>
      <w:tr w14:paraId="2B06E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946219">
            <w:pPr>
              <w:keepNext w:val="0"/>
              <w:keepLines w:val="0"/>
              <w:widowControl/>
              <w:numPr>
                <w:ilvl w:val="0"/>
                <w:numId w:val="3"/>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36C94B2C">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F6BBCA3">
            <w:pPr>
              <w:jc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4031B8F1">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4BD70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A5.0/B07</w:t>
            </w: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60637894">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85172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53B7DB1">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F7153AC">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0BAEDAA">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6E7953F">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DDCE259">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054F0B7">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AD458DB">
            <w:pPr>
              <w:rPr>
                <w:rFonts w:hint="eastAsia" w:ascii="仿宋" w:hAnsi="仿宋" w:eastAsia="仿宋" w:cs="仿宋"/>
                <w:i w:val="0"/>
                <w:iCs w:val="0"/>
                <w:color w:val="000000"/>
                <w:sz w:val="21"/>
                <w:szCs w:val="21"/>
                <w:u w:val="none"/>
              </w:rPr>
            </w:pPr>
          </w:p>
        </w:tc>
      </w:tr>
      <w:tr w14:paraId="1393E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B30BC1">
            <w:pPr>
              <w:keepNext w:val="0"/>
              <w:keepLines w:val="0"/>
              <w:widowControl/>
              <w:numPr>
                <w:ilvl w:val="0"/>
                <w:numId w:val="3"/>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2F14B611">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184A77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bdr w:val="none" w:color="auto" w:sz="0" w:space="0"/>
                <w:lang w:val="en-US" w:eastAsia="zh-CN" w:bidi="ar"/>
              </w:rPr>
            </w:pP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432B612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600mm×250mm×200mm</w:t>
            </w:r>
            <w:r>
              <w:rPr>
                <w:rFonts w:hint="eastAsia" w:ascii="仿宋" w:hAnsi="仿宋" w:eastAsia="仿宋" w:cs="仿宋"/>
                <w:i w:val="0"/>
                <w:iCs w:val="0"/>
                <w:color w:val="000000"/>
                <w:kern w:val="0"/>
                <w:sz w:val="21"/>
                <w:szCs w:val="21"/>
                <w:u w:val="none"/>
                <w:bdr w:val="none" w:color="auto" w:sz="0" w:space="0"/>
                <w:lang w:val="en-US" w:eastAsia="zh-CN" w:bidi="ar"/>
              </w:rPr>
              <w:br w:type="textWrapping"/>
            </w:r>
            <w:r>
              <w:rPr>
                <w:rFonts w:hint="eastAsia" w:ascii="仿宋" w:hAnsi="仿宋" w:eastAsia="仿宋" w:cs="仿宋"/>
                <w:i w:val="0"/>
                <w:iCs w:val="0"/>
                <w:color w:val="000000"/>
                <w:kern w:val="0"/>
                <w:sz w:val="21"/>
                <w:szCs w:val="21"/>
                <w:u w:val="none"/>
                <w:bdr w:val="none" w:color="auto" w:sz="0" w:space="0"/>
                <w:lang w:val="en-US" w:eastAsia="zh-CN" w:bidi="ar"/>
              </w:rPr>
              <w:t>（国标）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8D29C9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A3.5/B06</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6CBCFB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B77B42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CB3D08D">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0BC898C">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DBC8F78">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3711D9F">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9BECC37">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0260D49">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86838BD">
            <w:pPr>
              <w:rPr>
                <w:rFonts w:hint="eastAsia" w:ascii="仿宋" w:hAnsi="仿宋" w:eastAsia="仿宋" w:cs="仿宋"/>
                <w:i w:val="0"/>
                <w:iCs w:val="0"/>
                <w:color w:val="000000"/>
                <w:sz w:val="21"/>
                <w:szCs w:val="21"/>
                <w:u w:val="none"/>
              </w:rPr>
            </w:pPr>
          </w:p>
        </w:tc>
      </w:tr>
      <w:tr w14:paraId="0D13B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7E879A">
            <w:pPr>
              <w:keepNext w:val="0"/>
              <w:keepLines w:val="0"/>
              <w:widowControl/>
              <w:numPr>
                <w:ilvl w:val="0"/>
                <w:numId w:val="3"/>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551B7042">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90CE825">
            <w:pPr>
              <w:jc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72CD5A17">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A5084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A5.0/B06</w:t>
            </w: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79D410AF">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44B06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B5561C9">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BF4B446">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DBB4016">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AD73612">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6EE04B9">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EE441F6">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D2D3484">
            <w:pPr>
              <w:rPr>
                <w:rFonts w:hint="eastAsia" w:ascii="仿宋" w:hAnsi="仿宋" w:eastAsia="仿宋" w:cs="仿宋"/>
                <w:i w:val="0"/>
                <w:iCs w:val="0"/>
                <w:color w:val="000000"/>
                <w:sz w:val="21"/>
                <w:szCs w:val="21"/>
                <w:u w:val="none"/>
              </w:rPr>
            </w:pPr>
          </w:p>
        </w:tc>
      </w:tr>
      <w:tr w14:paraId="50FD0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A36B02">
            <w:pPr>
              <w:keepNext w:val="0"/>
              <w:keepLines w:val="0"/>
              <w:widowControl/>
              <w:numPr>
                <w:ilvl w:val="0"/>
                <w:numId w:val="3"/>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43025E85">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C4B178E">
            <w:pPr>
              <w:jc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158739CD">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6A0887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A5.0/B07</w:t>
            </w: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7ED82776">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2AB5C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833CF9A">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44C4CB6">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1A6FB3E">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9406DD5">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DE65DDF">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7931822">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1FDC181">
            <w:pPr>
              <w:rPr>
                <w:rFonts w:hint="eastAsia" w:ascii="仿宋" w:hAnsi="仿宋" w:eastAsia="仿宋" w:cs="仿宋"/>
                <w:i w:val="0"/>
                <w:iCs w:val="0"/>
                <w:color w:val="000000"/>
                <w:sz w:val="21"/>
                <w:szCs w:val="21"/>
                <w:u w:val="none"/>
              </w:rPr>
            </w:pPr>
          </w:p>
        </w:tc>
      </w:tr>
      <w:tr w14:paraId="71552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B01DB6">
            <w:pPr>
              <w:keepNext w:val="0"/>
              <w:keepLines w:val="0"/>
              <w:widowControl/>
              <w:numPr>
                <w:ilvl w:val="0"/>
                <w:numId w:val="3"/>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5142C91D">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09DA86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bdr w:val="none" w:color="auto" w:sz="0" w:space="0"/>
                <w:lang w:val="en-US" w:eastAsia="zh-CN" w:bidi="ar"/>
              </w:rPr>
            </w:pP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137DCC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600mm×200mm×150mm</w:t>
            </w:r>
            <w:r>
              <w:rPr>
                <w:rFonts w:hint="eastAsia" w:ascii="仿宋" w:hAnsi="仿宋" w:eastAsia="仿宋" w:cs="仿宋"/>
                <w:i w:val="0"/>
                <w:iCs w:val="0"/>
                <w:color w:val="000000"/>
                <w:kern w:val="0"/>
                <w:sz w:val="21"/>
                <w:szCs w:val="21"/>
                <w:u w:val="none"/>
                <w:bdr w:val="none" w:color="auto" w:sz="0" w:space="0"/>
                <w:lang w:val="en-US" w:eastAsia="zh-CN" w:bidi="ar"/>
              </w:rPr>
              <w:br w:type="textWrapping"/>
            </w:r>
            <w:r>
              <w:rPr>
                <w:rFonts w:hint="eastAsia" w:ascii="仿宋" w:hAnsi="仿宋" w:eastAsia="仿宋" w:cs="仿宋"/>
                <w:i w:val="0"/>
                <w:iCs w:val="0"/>
                <w:color w:val="000000"/>
                <w:kern w:val="0"/>
                <w:sz w:val="21"/>
                <w:szCs w:val="21"/>
                <w:u w:val="none"/>
                <w:bdr w:val="none" w:color="auto" w:sz="0" w:space="0"/>
                <w:lang w:val="en-US" w:eastAsia="zh-CN" w:bidi="ar"/>
              </w:rPr>
              <w:t>（国标）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FC9CDA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A3.5/B06</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0A0465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72C1B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E280E6C">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B493C34">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CB515E9">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B66AE53">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3A34B76">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9A1EF59">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A5871B2">
            <w:pPr>
              <w:rPr>
                <w:rFonts w:hint="eastAsia" w:ascii="仿宋" w:hAnsi="仿宋" w:eastAsia="仿宋" w:cs="仿宋"/>
                <w:i w:val="0"/>
                <w:iCs w:val="0"/>
                <w:color w:val="000000"/>
                <w:sz w:val="21"/>
                <w:szCs w:val="21"/>
                <w:u w:val="none"/>
              </w:rPr>
            </w:pPr>
          </w:p>
        </w:tc>
      </w:tr>
      <w:tr w14:paraId="04D56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BF133B">
            <w:pPr>
              <w:keepNext w:val="0"/>
              <w:keepLines w:val="0"/>
              <w:widowControl/>
              <w:numPr>
                <w:ilvl w:val="0"/>
                <w:numId w:val="3"/>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211490E6">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05FD782">
            <w:pPr>
              <w:jc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7B55A772">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4D5DAC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A5.0/B06</w:t>
            </w: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2ECF7BAE">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CEE0D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EEE898E">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BF5BB86">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2825943">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53F2418">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1D78AFD">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8BF5D03">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CE35095">
            <w:pPr>
              <w:rPr>
                <w:rFonts w:hint="eastAsia" w:ascii="仿宋" w:hAnsi="仿宋" w:eastAsia="仿宋" w:cs="仿宋"/>
                <w:i w:val="0"/>
                <w:iCs w:val="0"/>
                <w:color w:val="000000"/>
                <w:sz w:val="21"/>
                <w:szCs w:val="21"/>
                <w:u w:val="none"/>
              </w:rPr>
            </w:pPr>
          </w:p>
        </w:tc>
      </w:tr>
      <w:tr w14:paraId="253AC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988CB2">
            <w:pPr>
              <w:keepNext w:val="0"/>
              <w:keepLines w:val="0"/>
              <w:widowControl/>
              <w:numPr>
                <w:ilvl w:val="0"/>
                <w:numId w:val="3"/>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10C3EDC1">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3BF375A">
            <w:pPr>
              <w:jc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3E52D5D0">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14C96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A5.0/B07</w:t>
            </w: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76B6DCF4">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4FD07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39A6359">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E21EB79">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94283B4">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52C02FF">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7E7D6B6">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4A66018">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28FBD5D">
            <w:pPr>
              <w:rPr>
                <w:rFonts w:hint="eastAsia" w:ascii="仿宋" w:hAnsi="仿宋" w:eastAsia="仿宋" w:cs="仿宋"/>
                <w:i w:val="0"/>
                <w:iCs w:val="0"/>
                <w:color w:val="000000"/>
                <w:sz w:val="21"/>
                <w:szCs w:val="21"/>
                <w:u w:val="none"/>
              </w:rPr>
            </w:pPr>
          </w:p>
        </w:tc>
      </w:tr>
      <w:tr w14:paraId="3B561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A92CE5">
            <w:pPr>
              <w:keepNext w:val="0"/>
              <w:keepLines w:val="0"/>
              <w:widowControl/>
              <w:numPr>
                <w:ilvl w:val="0"/>
                <w:numId w:val="3"/>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3D89B9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混凝土实心砖</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D0360C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bdr w:val="none" w:color="auto" w:sz="0" w:space="0"/>
                <w:lang w:val="en-US" w:eastAsia="zh-CN" w:bidi="ar"/>
              </w:rPr>
            </w:pP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38367F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240mm×115mm×53mm</w:t>
            </w:r>
            <w:r>
              <w:rPr>
                <w:rFonts w:hint="eastAsia" w:ascii="仿宋" w:hAnsi="仿宋" w:eastAsia="仿宋" w:cs="仿宋"/>
                <w:i w:val="0"/>
                <w:iCs w:val="0"/>
                <w:color w:val="000000"/>
                <w:kern w:val="0"/>
                <w:sz w:val="21"/>
                <w:szCs w:val="21"/>
                <w:u w:val="none"/>
                <w:bdr w:val="none" w:color="auto" w:sz="0" w:space="0"/>
                <w:lang w:val="en-US" w:eastAsia="zh-CN" w:bidi="ar"/>
              </w:rPr>
              <w:br w:type="textWrapping"/>
            </w:r>
            <w:r>
              <w:rPr>
                <w:rFonts w:hint="eastAsia" w:ascii="仿宋" w:hAnsi="仿宋" w:eastAsia="仿宋" w:cs="仿宋"/>
                <w:i w:val="0"/>
                <w:iCs w:val="0"/>
                <w:color w:val="000000"/>
                <w:kern w:val="0"/>
                <w:sz w:val="21"/>
                <w:szCs w:val="21"/>
                <w:u w:val="none"/>
                <w:bdr w:val="none" w:color="auto" w:sz="0" w:space="0"/>
                <w:lang w:val="en-US" w:eastAsia="zh-CN" w:bidi="ar"/>
              </w:rPr>
              <w:t>（国标）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63A0F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强度等级：MU15</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7F6D0A2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44D94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186B69A">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C4D8D99">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62B7CEC">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3E95432">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238B025">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5F4F81E">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D23295">
            <w:pPr>
              <w:rPr>
                <w:rFonts w:hint="eastAsia" w:ascii="仿宋" w:hAnsi="仿宋" w:eastAsia="仿宋" w:cs="仿宋"/>
                <w:i w:val="0"/>
                <w:iCs w:val="0"/>
                <w:color w:val="000000"/>
                <w:sz w:val="21"/>
                <w:szCs w:val="21"/>
                <w:u w:val="none"/>
              </w:rPr>
            </w:pPr>
          </w:p>
        </w:tc>
      </w:tr>
      <w:tr w14:paraId="14BF9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35359B">
            <w:pPr>
              <w:keepNext w:val="0"/>
              <w:keepLines w:val="0"/>
              <w:widowControl/>
              <w:numPr>
                <w:ilvl w:val="0"/>
                <w:numId w:val="3"/>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4433DAE0">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331AC75">
            <w:pPr>
              <w:jc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23150760">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26E50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强度等级：MU10</w:t>
            </w: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55EED3FE">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01991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AACA29F">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F03D7F0">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80BB3F6">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5764589">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BA0079E">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17422BC">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7C58C6">
            <w:pPr>
              <w:rPr>
                <w:rFonts w:hint="eastAsia" w:ascii="仿宋" w:hAnsi="仿宋" w:eastAsia="仿宋" w:cs="仿宋"/>
                <w:i w:val="0"/>
                <w:iCs w:val="0"/>
                <w:color w:val="000000"/>
                <w:sz w:val="21"/>
                <w:szCs w:val="21"/>
                <w:u w:val="none"/>
              </w:rPr>
            </w:pPr>
          </w:p>
        </w:tc>
      </w:tr>
      <w:tr w14:paraId="75C3F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54741C">
            <w:pPr>
              <w:keepNext w:val="0"/>
              <w:keepLines w:val="0"/>
              <w:widowControl/>
              <w:numPr>
                <w:ilvl w:val="0"/>
                <w:numId w:val="3"/>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13DD4C54">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3E1900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bdr w:val="none" w:color="auto" w:sz="0" w:space="0"/>
                <w:lang w:val="en-US" w:eastAsia="zh-CN" w:bidi="ar"/>
              </w:rPr>
            </w:pP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676DFA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220mm×103mm×43mm</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A1936B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强度等级：MU15</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2ECCD2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82EE92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D58D891">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E3A85F7">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7A779B1">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A28770C">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3DB35FA">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D94D5B1">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FDD9EC">
            <w:pPr>
              <w:rPr>
                <w:rFonts w:hint="eastAsia" w:ascii="仿宋" w:hAnsi="仿宋" w:eastAsia="仿宋" w:cs="仿宋"/>
                <w:i w:val="0"/>
                <w:iCs w:val="0"/>
                <w:color w:val="000000"/>
                <w:sz w:val="21"/>
                <w:szCs w:val="21"/>
                <w:u w:val="none"/>
              </w:rPr>
            </w:pPr>
          </w:p>
        </w:tc>
      </w:tr>
      <w:tr w14:paraId="1E56A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F1BD07">
            <w:pPr>
              <w:keepNext w:val="0"/>
              <w:keepLines w:val="0"/>
              <w:widowControl/>
              <w:numPr>
                <w:ilvl w:val="0"/>
                <w:numId w:val="3"/>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3E684AF8">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D29662D">
            <w:pPr>
              <w:jc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10D418A2">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0F336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强度等级：MU10</w:t>
            </w: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573F2EF7">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230830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A36B115">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5F3ADE9">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02B3201">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B43E1A8">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FF5932D">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FF5B439">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724C73">
            <w:pPr>
              <w:rPr>
                <w:rFonts w:hint="eastAsia" w:ascii="仿宋" w:hAnsi="仿宋" w:eastAsia="仿宋" w:cs="仿宋"/>
                <w:i w:val="0"/>
                <w:iCs w:val="0"/>
                <w:color w:val="000000"/>
                <w:sz w:val="21"/>
                <w:szCs w:val="21"/>
                <w:u w:val="none"/>
              </w:rPr>
            </w:pPr>
          </w:p>
        </w:tc>
      </w:tr>
      <w:tr w14:paraId="74B3C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1DF0A3">
            <w:pPr>
              <w:keepNext w:val="0"/>
              <w:keepLines w:val="0"/>
              <w:widowControl/>
              <w:numPr>
                <w:ilvl w:val="0"/>
                <w:numId w:val="3"/>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0FFAE1E3">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3B1EA5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bdr w:val="none" w:color="auto" w:sz="0" w:space="0"/>
                <w:lang w:val="en-US" w:eastAsia="zh-CN" w:bidi="ar"/>
              </w:rPr>
            </w:pP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28016A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190mm×90mm×45mm</w:t>
            </w:r>
            <w:r>
              <w:rPr>
                <w:rFonts w:hint="eastAsia" w:ascii="仿宋" w:hAnsi="仿宋" w:eastAsia="仿宋" w:cs="仿宋"/>
                <w:i w:val="0"/>
                <w:iCs w:val="0"/>
                <w:color w:val="000000"/>
                <w:kern w:val="0"/>
                <w:sz w:val="21"/>
                <w:szCs w:val="21"/>
                <w:u w:val="none"/>
                <w:bdr w:val="none" w:color="auto" w:sz="0" w:space="0"/>
                <w:lang w:val="en-US" w:eastAsia="zh-CN" w:bidi="ar"/>
              </w:rPr>
              <w:br w:type="textWrapping"/>
            </w:r>
            <w:r>
              <w:rPr>
                <w:rFonts w:hint="eastAsia" w:ascii="仿宋" w:hAnsi="仿宋" w:eastAsia="仿宋" w:cs="仿宋"/>
                <w:i w:val="0"/>
                <w:iCs w:val="0"/>
                <w:color w:val="000000"/>
                <w:kern w:val="0"/>
                <w:sz w:val="21"/>
                <w:szCs w:val="21"/>
                <w:u w:val="none"/>
                <w:bdr w:val="none" w:color="auto" w:sz="0" w:space="0"/>
                <w:lang w:val="en-US" w:eastAsia="zh-CN" w:bidi="ar"/>
              </w:rPr>
              <w:t>（国标）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900AC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强度等级：MU15</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69E79FA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31CD1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EAEEFAB">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347D880">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59AE6A8">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11F44C1">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1A39476">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5B5EC92">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2C481D">
            <w:pPr>
              <w:rPr>
                <w:rFonts w:hint="eastAsia" w:ascii="仿宋" w:hAnsi="仿宋" w:eastAsia="仿宋" w:cs="仿宋"/>
                <w:i w:val="0"/>
                <w:iCs w:val="0"/>
                <w:color w:val="000000"/>
                <w:sz w:val="21"/>
                <w:szCs w:val="21"/>
                <w:u w:val="none"/>
              </w:rPr>
            </w:pPr>
          </w:p>
        </w:tc>
      </w:tr>
      <w:tr w14:paraId="7144A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1DE0AF">
            <w:pPr>
              <w:keepNext w:val="0"/>
              <w:keepLines w:val="0"/>
              <w:widowControl/>
              <w:numPr>
                <w:ilvl w:val="0"/>
                <w:numId w:val="3"/>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233E5EC7">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C4F845A">
            <w:pPr>
              <w:jc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2368F2AB">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4C2499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强度等级：MU10</w:t>
            </w: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2BF58D77">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E90BD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195843F">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C2311EE">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3CB72BC">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50170DF">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6D7D803">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CD44C2B">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7125BC">
            <w:pPr>
              <w:rPr>
                <w:rFonts w:hint="eastAsia" w:ascii="仿宋" w:hAnsi="仿宋" w:eastAsia="仿宋" w:cs="仿宋"/>
                <w:i w:val="0"/>
                <w:iCs w:val="0"/>
                <w:color w:val="000000"/>
                <w:sz w:val="21"/>
                <w:szCs w:val="21"/>
                <w:u w:val="none"/>
              </w:rPr>
            </w:pPr>
          </w:p>
        </w:tc>
      </w:tr>
      <w:tr w14:paraId="5A76A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76138E">
            <w:pPr>
              <w:keepNext w:val="0"/>
              <w:keepLines w:val="0"/>
              <w:widowControl/>
              <w:numPr>
                <w:ilvl w:val="0"/>
                <w:numId w:val="3"/>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3213E2A7">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A0F9A5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bdr w:val="none" w:color="auto" w:sz="0" w:space="0"/>
                <w:lang w:val="en-US" w:eastAsia="zh-CN" w:bidi="ar"/>
              </w:rPr>
            </w:pP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0E629B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190mm×90mm×40mm</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940430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强度等级：MU15</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155A81B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0A7831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6A2EB21">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70C8C06">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37D0FA2">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B003788">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424974B">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6483C7C">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EA0B0D">
            <w:pPr>
              <w:rPr>
                <w:rFonts w:hint="eastAsia" w:ascii="仿宋" w:hAnsi="仿宋" w:eastAsia="仿宋" w:cs="仿宋"/>
                <w:i w:val="0"/>
                <w:iCs w:val="0"/>
                <w:color w:val="000000"/>
                <w:sz w:val="21"/>
                <w:szCs w:val="21"/>
                <w:u w:val="none"/>
              </w:rPr>
            </w:pPr>
          </w:p>
        </w:tc>
      </w:tr>
      <w:tr w14:paraId="4971E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878D05">
            <w:pPr>
              <w:keepNext w:val="0"/>
              <w:keepLines w:val="0"/>
              <w:widowControl/>
              <w:numPr>
                <w:ilvl w:val="0"/>
                <w:numId w:val="3"/>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41911BB6">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006B39C">
            <w:pPr>
              <w:jc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5F545B53">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64BD5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强度等级：MU10</w:t>
            </w: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3006EB69">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BAF23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ADBFD0F">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82F2657">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832FD23">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D9890C9">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B4F4B1A">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9F4184D">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4C4F06">
            <w:pPr>
              <w:rPr>
                <w:rFonts w:hint="eastAsia" w:ascii="仿宋" w:hAnsi="仿宋" w:eastAsia="仿宋" w:cs="仿宋"/>
                <w:i w:val="0"/>
                <w:iCs w:val="0"/>
                <w:color w:val="000000"/>
                <w:sz w:val="21"/>
                <w:szCs w:val="21"/>
                <w:u w:val="none"/>
              </w:rPr>
            </w:pPr>
          </w:p>
        </w:tc>
      </w:tr>
      <w:tr w14:paraId="7CACD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47FA13">
            <w:pPr>
              <w:keepNext w:val="0"/>
              <w:keepLines w:val="0"/>
              <w:widowControl/>
              <w:numPr>
                <w:ilvl w:val="0"/>
                <w:numId w:val="3"/>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31FB621D">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5B8F66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bdr w:val="none" w:color="auto" w:sz="0" w:space="0"/>
                <w:lang w:val="en-US" w:eastAsia="zh-CN" w:bidi="ar"/>
              </w:rPr>
            </w:pP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3994AD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190mm×90mm×50mm</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3BA62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强度等级：MU15</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5453AE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50CF46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9E0C07B">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C3B7EFF">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7A6E0C5">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BB8710A">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EEC523C">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D3AEF8F">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9C3E5E">
            <w:pPr>
              <w:rPr>
                <w:rFonts w:hint="eastAsia" w:ascii="仿宋" w:hAnsi="仿宋" w:eastAsia="仿宋" w:cs="仿宋"/>
                <w:i w:val="0"/>
                <w:iCs w:val="0"/>
                <w:color w:val="000000"/>
                <w:sz w:val="21"/>
                <w:szCs w:val="21"/>
                <w:u w:val="none"/>
              </w:rPr>
            </w:pPr>
          </w:p>
        </w:tc>
      </w:tr>
      <w:tr w14:paraId="05519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9F4E56">
            <w:pPr>
              <w:keepNext w:val="0"/>
              <w:keepLines w:val="0"/>
              <w:widowControl/>
              <w:numPr>
                <w:ilvl w:val="0"/>
                <w:numId w:val="3"/>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4BED5297">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0258A5B">
            <w:pPr>
              <w:jc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4F20C324">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2E395A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强度等级：MU10</w:t>
            </w: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477ED394">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8EDAAB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70E5024">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3E761B8">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93EC74A">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6D33C1F">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BCBD1E7">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02B9FFD">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C7E30C">
            <w:pPr>
              <w:rPr>
                <w:rFonts w:hint="eastAsia" w:ascii="仿宋" w:hAnsi="仿宋" w:eastAsia="仿宋" w:cs="仿宋"/>
                <w:i w:val="0"/>
                <w:iCs w:val="0"/>
                <w:color w:val="000000"/>
                <w:sz w:val="21"/>
                <w:szCs w:val="21"/>
                <w:u w:val="none"/>
              </w:rPr>
            </w:pPr>
          </w:p>
        </w:tc>
      </w:tr>
      <w:tr w14:paraId="726C7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111D5E">
            <w:pPr>
              <w:keepNext w:val="0"/>
              <w:keepLines w:val="0"/>
              <w:widowControl/>
              <w:numPr>
                <w:ilvl w:val="0"/>
                <w:numId w:val="3"/>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725D8508">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16C796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bdr w:val="none" w:color="auto" w:sz="0" w:space="0"/>
                <w:lang w:val="en-US" w:eastAsia="zh-CN" w:bidi="ar"/>
              </w:rPr>
            </w:pP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4CA97E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190mm×90mm×60mm</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2D9FC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强度等级：MU15</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0FCE7A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1FF2E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E33EF41">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CB65E8C">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89836CF">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6001CF9">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2C72471">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0619432">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9811C2">
            <w:pPr>
              <w:rPr>
                <w:rFonts w:hint="eastAsia" w:ascii="仿宋" w:hAnsi="仿宋" w:eastAsia="仿宋" w:cs="仿宋"/>
                <w:i w:val="0"/>
                <w:iCs w:val="0"/>
                <w:color w:val="000000"/>
                <w:sz w:val="21"/>
                <w:szCs w:val="21"/>
                <w:u w:val="none"/>
              </w:rPr>
            </w:pPr>
          </w:p>
        </w:tc>
      </w:tr>
      <w:tr w14:paraId="0F4C4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BC6709">
            <w:pPr>
              <w:keepNext w:val="0"/>
              <w:keepLines w:val="0"/>
              <w:widowControl/>
              <w:numPr>
                <w:ilvl w:val="0"/>
                <w:numId w:val="3"/>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32D16E73">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D44CFD2">
            <w:pPr>
              <w:jc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094D0B7D">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6D812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强度等级：MU10</w:t>
            </w: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1486063B">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AF5F07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0BC9EEB">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C6C5510">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1D6E067">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F39DE21">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210D6C7">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EB0A1E7">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08D2BF">
            <w:pPr>
              <w:rPr>
                <w:rFonts w:hint="eastAsia" w:ascii="仿宋" w:hAnsi="仿宋" w:eastAsia="仿宋" w:cs="仿宋"/>
                <w:i w:val="0"/>
                <w:iCs w:val="0"/>
                <w:color w:val="000000"/>
                <w:sz w:val="21"/>
                <w:szCs w:val="21"/>
                <w:u w:val="none"/>
              </w:rPr>
            </w:pPr>
          </w:p>
        </w:tc>
      </w:tr>
      <w:tr w14:paraId="2080E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8283AB">
            <w:pPr>
              <w:keepNext w:val="0"/>
              <w:keepLines w:val="0"/>
              <w:widowControl/>
              <w:numPr>
                <w:ilvl w:val="0"/>
                <w:numId w:val="3"/>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47978D44">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C58B6E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bdr w:val="none" w:color="auto" w:sz="0" w:space="0"/>
                <w:lang w:val="en-US" w:eastAsia="zh-CN" w:bidi="ar"/>
              </w:rPr>
            </w:pP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137A15D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210mm×100mm×40mm</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FF762B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强度等级：MU15</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4029696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0BE4A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374CEDF">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BB34EC2">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34C437A">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87669C8">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4A1A66C">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11E537C">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F5ED89">
            <w:pPr>
              <w:rPr>
                <w:rFonts w:hint="eastAsia" w:ascii="仿宋" w:hAnsi="仿宋" w:eastAsia="仿宋" w:cs="仿宋"/>
                <w:i w:val="0"/>
                <w:iCs w:val="0"/>
                <w:color w:val="000000"/>
                <w:sz w:val="21"/>
                <w:szCs w:val="21"/>
                <w:u w:val="none"/>
              </w:rPr>
            </w:pPr>
          </w:p>
        </w:tc>
      </w:tr>
      <w:tr w14:paraId="02DB0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883B3A">
            <w:pPr>
              <w:keepNext w:val="0"/>
              <w:keepLines w:val="0"/>
              <w:widowControl/>
              <w:numPr>
                <w:ilvl w:val="0"/>
                <w:numId w:val="3"/>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663ED1CF">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7088BFD">
            <w:pPr>
              <w:jc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11FA1593">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66DF63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强度等级：MU10</w:t>
            </w: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31A0D503">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D88B14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E8B2707">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62ED38C">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CEEC667">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5ECAF40">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3FF0340">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DED108E">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64B0C6">
            <w:pPr>
              <w:rPr>
                <w:rFonts w:hint="eastAsia" w:ascii="仿宋" w:hAnsi="仿宋" w:eastAsia="仿宋" w:cs="仿宋"/>
                <w:i w:val="0"/>
                <w:iCs w:val="0"/>
                <w:color w:val="000000"/>
                <w:sz w:val="21"/>
                <w:szCs w:val="21"/>
                <w:u w:val="none"/>
              </w:rPr>
            </w:pPr>
          </w:p>
        </w:tc>
      </w:tr>
      <w:tr w14:paraId="4E26B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B416AE">
            <w:pPr>
              <w:keepNext w:val="0"/>
              <w:keepLines w:val="0"/>
              <w:widowControl/>
              <w:numPr>
                <w:ilvl w:val="0"/>
                <w:numId w:val="3"/>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2B40972D">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C86FC7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bdr w:val="none" w:color="auto" w:sz="0" w:space="0"/>
                <w:lang w:val="en-US" w:eastAsia="zh-CN" w:bidi="ar"/>
              </w:rPr>
            </w:pP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66BF514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200mm×200mm×100mm</w:t>
            </w:r>
            <w:r>
              <w:rPr>
                <w:rFonts w:hint="eastAsia" w:ascii="仿宋" w:hAnsi="仿宋" w:eastAsia="仿宋" w:cs="仿宋"/>
                <w:i w:val="0"/>
                <w:iCs w:val="0"/>
                <w:color w:val="000000"/>
                <w:kern w:val="0"/>
                <w:sz w:val="21"/>
                <w:szCs w:val="21"/>
                <w:u w:val="none"/>
                <w:bdr w:val="none" w:color="auto" w:sz="0" w:space="0"/>
                <w:lang w:val="en-US" w:eastAsia="zh-CN" w:bidi="ar"/>
              </w:rPr>
              <w:br w:type="textWrapping"/>
            </w:r>
            <w:r>
              <w:rPr>
                <w:rFonts w:hint="eastAsia" w:ascii="仿宋" w:hAnsi="仿宋" w:eastAsia="仿宋" w:cs="仿宋"/>
                <w:i w:val="0"/>
                <w:iCs w:val="0"/>
                <w:color w:val="000000"/>
                <w:kern w:val="0"/>
                <w:sz w:val="21"/>
                <w:szCs w:val="21"/>
                <w:u w:val="none"/>
                <w:bdr w:val="none" w:color="auto" w:sz="0" w:space="0"/>
                <w:lang w:val="en-US" w:eastAsia="zh-CN" w:bidi="ar"/>
              </w:rPr>
              <w:t>（门头砖）</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38385B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强度等级：MU15</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25ED5F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91181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A08C153">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F2BC02A">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EA874BD">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6E7B23B">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880C417">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CFCE4FD">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78E7A6">
            <w:pPr>
              <w:rPr>
                <w:rFonts w:hint="eastAsia" w:ascii="仿宋" w:hAnsi="仿宋" w:eastAsia="仿宋" w:cs="仿宋"/>
                <w:i w:val="0"/>
                <w:iCs w:val="0"/>
                <w:color w:val="000000"/>
                <w:sz w:val="21"/>
                <w:szCs w:val="21"/>
                <w:u w:val="none"/>
              </w:rPr>
            </w:pPr>
          </w:p>
        </w:tc>
      </w:tr>
      <w:tr w14:paraId="663DD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28391E">
            <w:pPr>
              <w:keepNext w:val="0"/>
              <w:keepLines w:val="0"/>
              <w:widowControl/>
              <w:numPr>
                <w:ilvl w:val="0"/>
                <w:numId w:val="3"/>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40D0C88F">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601542A">
            <w:pPr>
              <w:jc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2E36FF77">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B8FD5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强度等级：MU10</w:t>
            </w: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5C3EF09C">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693B5D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4514B7C">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DCD445B">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3742CF1">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AF0743E">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CCE1CDD">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C82F4A7">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3E64F5">
            <w:pPr>
              <w:rPr>
                <w:rFonts w:hint="eastAsia" w:ascii="仿宋" w:hAnsi="仿宋" w:eastAsia="仿宋" w:cs="仿宋"/>
                <w:i w:val="0"/>
                <w:iCs w:val="0"/>
                <w:color w:val="000000"/>
                <w:sz w:val="21"/>
                <w:szCs w:val="21"/>
                <w:u w:val="none"/>
              </w:rPr>
            </w:pPr>
          </w:p>
        </w:tc>
      </w:tr>
      <w:tr w14:paraId="7FFA0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123322">
            <w:pPr>
              <w:keepNext w:val="0"/>
              <w:keepLines w:val="0"/>
              <w:widowControl/>
              <w:numPr>
                <w:ilvl w:val="0"/>
                <w:numId w:val="3"/>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036DB172">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E5AFCD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bdr w:val="none" w:color="auto" w:sz="0" w:space="0"/>
                <w:lang w:val="en-US" w:eastAsia="zh-CN" w:bidi="ar"/>
              </w:rPr>
            </w:pP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02760D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200mm×200mm×200mm（门头砖）</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D96CEF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强度等级：MU15</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47881E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DD9914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2BC925C">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9E0819C">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59DE65A">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5162934">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461B8D9">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E085090">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57165B">
            <w:pPr>
              <w:rPr>
                <w:rFonts w:hint="eastAsia" w:ascii="仿宋" w:hAnsi="仿宋" w:eastAsia="仿宋" w:cs="仿宋"/>
                <w:i w:val="0"/>
                <w:iCs w:val="0"/>
                <w:color w:val="000000"/>
                <w:sz w:val="21"/>
                <w:szCs w:val="21"/>
                <w:u w:val="none"/>
              </w:rPr>
            </w:pPr>
          </w:p>
        </w:tc>
      </w:tr>
      <w:tr w14:paraId="7578B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95876C">
            <w:pPr>
              <w:keepNext w:val="0"/>
              <w:keepLines w:val="0"/>
              <w:widowControl/>
              <w:numPr>
                <w:ilvl w:val="0"/>
                <w:numId w:val="3"/>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0801A1DD">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C58F13F">
            <w:pPr>
              <w:jc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4DC40ACE">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7A61E1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强度等级：MU10</w:t>
            </w: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0B559172">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607D7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F8BB3AA">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CA00789">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76FD206">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75105AF">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2B35F73">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3F9309C">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B30F84">
            <w:pPr>
              <w:rPr>
                <w:rFonts w:hint="eastAsia" w:ascii="仿宋" w:hAnsi="仿宋" w:eastAsia="仿宋" w:cs="仿宋"/>
                <w:i w:val="0"/>
                <w:iCs w:val="0"/>
                <w:color w:val="000000"/>
                <w:sz w:val="21"/>
                <w:szCs w:val="21"/>
                <w:u w:val="none"/>
              </w:rPr>
            </w:pPr>
          </w:p>
        </w:tc>
      </w:tr>
      <w:tr w14:paraId="4C7B9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949814">
            <w:pPr>
              <w:keepNext w:val="0"/>
              <w:keepLines w:val="0"/>
              <w:widowControl/>
              <w:numPr>
                <w:ilvl w:val="0"/>
                <w:numId w:val="3"/>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0432138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bdr w:val="none" w:color="auto" w:sz="0" w:space="0"/>
                <w:lang w:val="en-US" w:eastAsia="zh-CN" w:bidi="ar"/>
              </w:rPr>
            </w:pPr>
          </w:p>
          <w:p w14:paraId="45F5BB9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bdr w:val="none" w:color="auto" w:sz="0" w:space="0"/>
                <w:lang w:val="en-US" w:eastAsia="zh-CN" w:bidi="ar"/>
              </w:rPr>
            </w:pPr>
          </w:p>
          <w:p w14:paraId="4F01BFB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bdr w:val="none" w:color="auto" w:sz="0" w:space="0"/>
                <w:lang w:val="en-US" w:eastAsia="zh-CN" w:bidi="ar"/>
              </w:rPr>
            </w:pPr>
          </w:p>
          <w:p w14:paraId="7702F32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bdr w:val="none" w:color="auto" w:sz="0" w:space="0"/>
                <w:lang w:val="en-US" w:eastAsia="zh-CN" w:bidi="ar"/>
              </w:rPr>
            </w:pPr>
          </w:p>
          <w:p w14:paraId="3558A96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bdr w:val="none" w:color="auto" w:sz="0" w:space="0"/>
                <w:lang w:val="en-US" w:eastAsia="zh-CN" w:bidi="ar"/>
              </w:rPr>
            </w:pPr>
          </w:p>
          <w:p w14:paraId="52F6D0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蒸压灰砂砖</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5B8E0D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bdr w:val="none" w:color="auto" w:sz="0" w:space="0"/>
                <w:lang w:val="en-US" w:eastAsia="zh-CN" w:bidi="ar"/>
              </w:rPr>
            </w:pP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571A7F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240mm×115mm×115mm</w:t>
            </w:r>
            <w:r>
              <w:rPr>
                <w:rFonts w:hint="eastAsia" w:ascii="仿宋" w:hAnsi="仿宋" w:eastAsia="仿宋" w:cs="仿宋"/>
                <w:i w:val="0"/>
                <w:iCs w:val="0"/>
                <w:color w:val="000000"/>
                <w:kern w:val="0"/>
                <w:sz w:val="21"/>
                <w:szCs w:val="21"/>
                <w:u w:val="none"/>
                <w:bdr w:val="none" w:color="auto" w:sz="0" w:space="0"/>
                <w:lang w:val="en-US" w:eastAsia="zh-CN" w:bidi="ar"/>
              </w:rPr>
              <w:br w:type="textWrapping"/>
            </w:r>
            <w:r>
              <w:rPr>
                <w:rFonts w:hint="eastAsia" w:ascii="仿宋" w:hAnsi="仿宋" w:eastAsia="仿宋" w:cs="仿宋"/>
                <w:i w:val="0"/>
                <w:iCs w:val="0"/>
                <w:color w:val="000000"/>
                <w:kern w:val="0"/>
                <w:sz w:val="21"/>
                <w:szCs w:val="21"/>
                <w:u w:val="none"/>
                <w:bdr w:val="none" w:color="auto" w:sz="0" w:space="0"/>
                <w:lang w:val="en-US" w:eastAsia="zh-CN" w:bidi="ar"/>
              </w:rPr>
              <w:t>（国标）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F00F2E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强度等级：MU20</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11E2724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4B47E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0597660">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298C7FA">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DF88D65">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ECF640A">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50B4254">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32E8ECD">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BDABDE">
            <w:pPr>
              <w:rPr>
                <w:rFonts w:hint="eastAsia" w:ascii="仿宋" w:hAnsi="仿宋" w:eastAsia="仿宋" w:cs="仿宋"/>
                <w:i w:val="0"/>
                <w:iCs w:val="0"/>
                <w:color w:val="000000"/>
                <w:sz w:val="21"/>
                <w:szCs w:val="21"/>
                <w:u w:val="none"/>
              </w:rPr>
            </w:pPr>
          </w:p>
        </w:tc>
      </w:tr>
      <w:tr w14:paraId="1B0E2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54AAC1">
            <w:pPr>
              <w:keepNext w:val="0"/>
              <w:keepLines w:val="0"/>
              <w:widowControl/>
              <w:numPr>
                <w:ilvl w:val="0"/>
                <w:numId w:val="3"/>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0654F5D8">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5B0BBCD">
            <w:pPr>
              <w:jc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57AA8036">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94A15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强度等级：MU15</w:t>
            </w: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3B66CCB9">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396E85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6383656">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30488CA">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9663D98">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403E20F">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6325C80">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A71093A">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58CB52">
            <w:pPr>
              <w:rPr>
                <w:rFonts w:hint="eastAsia" w:ascii="仿宋" w:hAnsi="仿宋" w:eastAsia="仿宋" w:cs="仿宋"/>
                <w:i w:val="0"/>
                <w:iCs w:val="0"/>
                <w:color w:val="000000"/>
                <w:sz w:val="21"/>
                <w:szCs w:val="21"/>
                <w:u w:val="none"/>
              </w:rPr>
            </w:pPr>
          </w:p>
        </w:tc>
      </w:tr>
      <w:tr w14:paraId="0B30A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51A0B6">
            <w:pPr>
              <w:keepNext w:val="0"/>
              <w:keepLines w:val="0"/>
              <w:widowControl/>
              <w:numPr>
                <w:ilvl w:val="0"/>
                <w:numId w:val="3"/>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090CDFAC">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8AB843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bdr w:val="none" w:color="auto" w:sz="0" w:space="0"/>
                <w:lang w:val="en-US" w:eastAsia="zh-CN" w:bidi="ar"/>
              </w:rPr>
            </w:pP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411B946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240mm×115mm×90mm</w:t>
            </w:r>
            <w:r>
              <w:rPr>
                <w:rFonts w:hint="eastAsia" w:ascii="仿宋" w:hAnsi="仿宋" w:eastAsia="仿宋" w:cs="仿宋"/>
                <w:i w:val="0"/>
                <w:iCs w:val="0"/>
                <w:color w:val="000000"/>
                <w:kern w:val="0"/>
                <w:sz w:val="21"/>
                <w:szCs w:val="21"/>
                <w:u w:val="none"/>
                <w:bdr w:val="none" w:color="auto" w:sz="0" w:space="0"/>
                <w:lang w:val="en-US" w:eastAsia="zh-CN" w:bidi="ar"/>
              </w:rPr>
              <w:br w:type="textWrapping"/>
            </w:r>
            <w:r>
              <w:rPr>
                <w:rFonts w:hint="eastAsia" w:ascii="仿宋" w:hAnsi="仿宋" w:eastAsia="仿宋" w:cs="仿宋"/>
                <w:i w:val="0"/>
                <w:iCs w:val="0"/>
                <w:color w:val="000000"/>
                <w:kern w:val="0"/>
                <w:sz w:val="21"/>
                <w:szCs w:val="21"/>
                <w:u w:val="none"/>
                <w:bdr w:val="none" w:color="auto" w:sz="0" w:space="0"/>
                <w:lang w:val="en-US" w:eastAsia="zh-CN" w:bidi="ar"/>
              </w:rPr>
              <w:t>（国标）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386FC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强度等级：MU20</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30BF350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EAA7BE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B40259D">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CAD21EC">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7E8BF80">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4D25FA6">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B53EA4A">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31AE55A">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7DFE36">
            <w:pPr>
              <w:rPr>
                <w:rFonts w:hint="eastAsia" w:ascii="仿宋" w:hAnsi="仿宋" w:eastAsia="仿宋" w:cs="仿宋"/>
                <w:i w:val="0"/>
                <w:iCs w:val="0"/>
                <w:color w:val="000000"/>
                <w:sz w:val="21"/>
                <w:szCs w:val="21"/>
                <w:u w:val="none"/>
              </w:rPr>
            </w:pPr>
          </w:p>
        </w:tc>
      </w:tr>
      <w:tr w14:paraId="10A4C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B11D29">
            <w:pPr>
              <w:keepNext w:val="0"/>
              <w:keepLines w:val="0"/>
              <w:widowControl/>
              <w:numPr>
                <w:ilvl w:val="0"/>
                <w:numId w:val="3"/>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74DEDAED">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0C9A8F5">
            <w:pPr>
              <w:jc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6A4D6A57">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EFF46B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强度等级：MU15</w:t>
            </w: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2B15075E">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3019C3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ED09AB2">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16FAFDB">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85BBB8D">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5620AF2">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E9586CB">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571A9B8">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43CC7D">
            <w:pPr>
              <w:rPr>
                <w:rFonts w:hint="eastAsia" w:ascii="仿宋" w:hAnsi="仿宋" w:eastAsia="仿宋" w:cs="仿宋"/>
                <w:i w:val="0"/>
                <w:iCs w:val="0"/>
                <w:color w:val="000000"/>
                <w:sz w:val="21"/>
                <w:szCs w:val="21"/>
                <w:u w:val="none"/>
              </w:rPr>
            </w:pPr>
          </w:p>
        </w:tc>
      </w:tr>
      <w:tr w14:paraId="62B12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592C29">
            <w:pPr>
              <w:keepNext w:val="0"/>
              <w:keepLines w:val="0"/>
              <w:widowControl/>
              <w:numPr>
                <w:ilvl w:val="0"/>
                <w:numId w:val="3"/>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3A67B297">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7DFF70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bdr w:val="none" w:color="auto" w:sz="0" w:space="0"/>
                <w:lang w:val="en-US" w:eastAsia="zh-CN" w:bidi="ar"/>
              </w:rPr>
            </w:pP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591714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240mm×115mm×53mm</w:t>
            </w:r>
            <w:r>
              <w:rPr>
                <w:rFonts w:hint="eastAsia" w:ascii="仿宋" w:hAnsi="仿宋" w:eastAsia="仿宋" w:cs="仿宋"/>
                <w:i w:val="0"/>
                <w:iCs w:val="0"/>
                <w:color w:val="000000"/>
                <w:kern w:val="0"/>
                <w:sz w:val="21"/>
                <w:szCs w:val="21"/>
                <w:u w:val="none"/>
                <w:bdr w:val="none" w:color="auto" w:sz="0" w:space="0"/>
                <w:lang w:val="en-US" w:eastAsia="zh-CN" w:bidi="ar"/>
              </w:rPr>
              <w:br w:type="textWrapping"/>
            </w:r>
            <w:r>
              <w:rPr>
                <w:rFonts w:hint="eastAsia" w:ascii="仿宋" w:hAnsi="仿宋" w:eastAsia="仿宋" w:cs="仿宋"/>
                <w:i w:val="0"/>
                <w:iCs w:val="0"/>
                <w:color w:val="000000"/>
                <w:kern w:val="0"/>
                <w:sz w:val="21"/>
                <w:szCs w:val="21"/>
                <w:u w:val="none"/>
                <w:bdr w:val="none" w:color="auto" w:sz="0" w:space="0"/>
                <w:lang w:val="en-US" w:eastAsia="zh-CN" w:bidi="ar"/>
              </w:rPr>
              <w:t>（国标）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AE08D2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强度等级：MU20</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00B9B9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138D3B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F5D7B9A">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295BBD4">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87A02F0">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324EB70">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83710A5">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07789E7">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D6105A">
            <w:pPr>
              <w:rPr>
                <w:rFonts w:hint="eastAsia" w:ascii="仿宋" w:hAnsi="仿宋" w:eastAsia="仿宋" w:cs="仿宋"/>
                <w:i w:val="0"/>
                <w:iCs w:val="0"/>
                <w:color w:val="000000"/>
                <w:sz w:val="21"/>
                <w:szCs w:val="21"/>
                <w:u w:val="none"/>
              </w:rPr>
            </w:pPr>
          </w:p>
        </w:tc>
      </w:tr>
      <w:tr w14:paraId="20B2D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C124A6">
            <w:pPr>
              <w:keepNext w:val="0"/>
              <w:keepLines w:val="0"/>
              <w:widowControl/>
              <w:numPr>
                <w:ilvl w:val="0"/>
                <w:numId w:val="3"/>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78DBB4D5">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E95DBF0">
            <w:pPr>
              <w:jc w:val="center"/>
              <w:rPr>
                <w:rFonts w:hint="eastAsia" w:ascii="仿宋" w:hAnsi="仿宋" w:eastAsia="仿宋" w:cs="仿宋"/>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1D741F41">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BE0CF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强度等级：MU15</w:t>
            </w: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714C8F31">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FC50D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AEB7070">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989D2D4">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50B2C3E">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3B200EA">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86DA66E">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F8C127C">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FAAD88">
            <w:pPr>
              <w:rPr>
                <w:rFonts w:hint="eastAsia" w:ascii="仿宋" w:hAnsi="仿宋" w:eastAsia="仿宋" w:cs="仿宋"/>
                <w:i w:val="0"/>
                <w:iCs w:val="0"/>
                <w:color w:val="000000"/>
                <w:sz w:val="21"/>
                <w:szCs w:val="21"/>
                <w:u w:val="none"/>
              </w:rPr>
            </w:pPr>
          </w:p>
        </w:tc>
      </w:tr>
      <w:tr w14:paraId="1BA10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7E1D67">
            <w:pPr>
              <w:keepNext w:val="0"/>
              <w:keepLines w:val="0"/>
              <w:widowControl/>
              <w:numPr>
                <w:ilvl w:val="0"/>
                <w:numId w:val="3"/>
              </w:numPr>
              <w:suppressLineNumbers w:val="0"/>
              <w:ind w:left="425" w:leftChars="0" w:hanging="425" w:firstLineChars="0"/>
              <w:jc w:val="center"/>
              <w:textAlignment w:val="center"/>
              <w:rPr>
                <w:rFonts w:hint="eastAsia" w:ascii="仿宋" w:hAnsi="仿宋" w:eastAsia="仿宋" w:cs="仿宋"/>
                <w:b/>
                <w:bCs/>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vAlign w:val="center"/>
          </w:tcPr>
          <w:p w14:paraId="17D89429">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5E3E8D0">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07208E7">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1A56699">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30B72DB">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AD17596">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989E0D9">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9F103CF">
            <w:pPr>
              <w:jc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9FE21B1">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bdr w:val="none" w:color="auto" w:sz="0" w:space="0"/>
                <w:lang w:val="en-US" w:eastAsia="zh-CN" w:bidi="ar"/>
              </w:rPr>
              <w:t>——</w:t>
            </w:r>
          </w:p>
        </w:tc>
      </w:tr>
      <w:tr w14:paraId="16408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gridSpan w:val="6"/>
            <w:tcBorders>
              <w:top w:val="single" w:color="000000" w:sz="4" w:space="0"/>
              <w:left w:val="single" w:color="000000" w:sz="4" w:space="0"/>
              <w:bottom w:val="single" w:color="000000" w:sz="4" w:space="0"/>
              <w:right w:val="single" w:color="000000" w:sz="4" w:space="0"/>
            </w:tcBorders>
            <w:shd w:val="clear"/>
            <w:noWrap/>
            <w:vAlign w:val="center"/>
          </w:tcPr>
          <w:p w14:paraId="1BB51DEA">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bdr w:val="none" w:color="auto" w:sz="0" w:space="0"/>
                <w:lang w:val="en-US" w:eastAsia="zh-CN" w:bidi="ar"/>
              </w:rPr>
            </w:pPr>
            <w:r>
              <w:rPr>
                <w:rFonts w:hint="eastAsia" w:ascii="仿宋" w:hAnsi="仿宋" w:eastAsia="仿宋" w:cs="仿宋"/>
                <w:b/>
                <w:bCs/>
                <w:i w:val="0"/>
                <w:iCs w:val="0"/>
                <w:color w:val="000000"/>
                <w:sz w:val="21"/>
                <w:szCs w:val="21"/>
                <w:u w:val="none"/>
                <w:lang w:val="en-US" w:eastAsia="zh-CN"/>
              </w:rPr>
              <w:t>合同暂定总价</w:t>
            </w:r>
          </w:p>
        </w:tc>
        <w:tc>
          <w:tcPr>
            <w:tcW w:w="0" w:type="auto"/>
            <w:gridSpan w:val="8"/>
            <w:tcBorders>
              <w:top w:val="single" w:color="000000" w:sz="4" w:space="0"/>
              <w:left w:val="single" w:color="000000" w:sz="4" w:space="0"/>
              <w:bottom w:val="single" w:color="000000" w:sz="4" w:space="0"/>
              <w:right w:val="single" w:color="000000" w:sz="4" w:space="0"/>
            </w:tcBorders>
            <w:shd w:val="clear"/>
            <w:vAlign w:val="center"/>
          </w:tcPr>
          <w:p w14:paraId="323556EB">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bdr w:val="none" w:color="auto" w:sz="0" w:space="0"/>
                <w:lang w:val="en-US" w:eastAsia="zh-CN" w:bidi="ar"/>
              </w:rPr>
            </w:pPr>
            <w:r>
              <w:rPr>
                <w:rFonts w:hint="eastAsia" w:ascii="仿宋" w:hAnsi="仿宋" w:eastAsia="仿宋" w:cs="仿宋"/>
                <w:b/>
                <w:bCs/>
                <w:i w:val="0"/>
                <w:iCs w:val="0"/>
                <w:color w:val="000000"/>
                <w:sz w:val="21"/>
                <w:szCs w:val="21"/>
                <w:u w:val="none"/>
                <w:lang w:val="en-US" w:eastAsia="zh-CN"/>
              </w:rPr>
              <w:t>人民币</w:t>
            </w:r>
            <w:r>
              <w:rPr>
                <w:rFonts w:hint="eastAsia" w:ascii="仿宋" w:hAnsi="仿宋" w:eastAsia="仿宋" w:cs="仿宋"/>
                <w:b/>
                <w:bCs/>
                <w:i w:val="0"/>
                <w:iCs w:val="0"/>
                <w:color w:val="000000"/>
                <w:sz w:val="21"/>
                <w:szCs w:val="21"/>
                <w:u w:val="single"/>
                <w:lang w:val="en-US" w:eastAsia="zh-CN"/>
              </w:rPr>
              <w:t>0.00</w:t>
            </w:r>
            <w:r>
              <w:rPr>
                <w:rFonts w:hint="eastAsia" w:ascii="仿宋" w:hAnsi="仿宋" w:eastAsia="仿宋" w:cs="仿宋"/>
                <w:b/>
                <w:bCs/>
                <w:i w:val="0"/>
                <w:iCs w:val="0"/>
                <w:color w:val="000000"/>
                <w:sz w:val="21"/>
                <w:szCs w:val="21"/>
                <w:u w:val="none"/>
                <w:lang w:val="en-US" w:eastAsia="zh-CN"/>
              </w:rPr>
              <w:t>元 （仅供参考，不作结算用途）</w:t>
            </w:r>
          </w:p>
        </w:tc>
      </w:tr>
    </w:tbl>
    <w:p w14:paraId="223F18B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default" w:ascii="仿宋" w:hAnsi="仿宋" w:eastAsia="仿宋" w:cs="仿宋"/>
          <w:b/>
          <w:bCs/>
          <w:color w:val="auto"/>
          <w:sz w:val="40"/>
          <w:szCs w:val="36"/>
          <w:highlight w:val="none"/>
          <w:lang w:val="en-US" w:eastAsia="zh-CN"/>
        </w:rPr>
      </w:pPr>
    </w:p>
    <w:sectPr>
      <w:pgSz w:w="16838" w:h="11906" w:orient="landscape"/>
      <w:pgMar w:top="1361" w:right="1134" w:bottom="1247"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B28BA">
    <w:pPr>
      <w:pStyle w:val="5"/>
      <w:jc w:val="center"/>
      <w:rPr>
        <w:rFonts w:hint="default"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0BDE8">
    <w:pPr>
      <w:pStyle w:val="5"/>
      <w:jc w:val="center"/>
      <w:rPr>
        <w:rFonts w:hint="default" w:eastAsia="宋体"/>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BD80D">
    <w:pPr>
      <w:pStyle w:val="5"/>
      <w:jc w:val="center"/>
      <w:rPr>
        <w:rFonts w:hint="default"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3788F4">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63788F4">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967AB">
    <w:pPr>
      <w:pStyle w:val="6"/>
      <w:ind w:left="7440" w:hanging="5580" w:hangingChars="3100"/>
      <w:rPr>
        <w:rFonts w:hint="default"/>
        <w:lang w:val="en-US"/>
      </w:rPr>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CCB2DC"/>
    <w:multiLevelType w:val="singleLevel"/>
    <w:tmpl w:val="ECCCB2DC"/>
    <w:lvl w:ilvl="0" w:tentative="0">
      <w:start w:val="2"/>
      <w:numFmt w:val="decimal"/>
      <w:suff w:val="nothing"/>
      <w:lvlText w:val="%1、"/>
      <w:lvlJc w:val="left"/>
    </w:lvl>
  </w:abstractNum>
  <w:abstractNum w:abstractNumId="1">
    <w:nsid w:val="10DC8A7D"/>
    <w:multiLevelType w:val="multilevel"/>
    <w:tmpl w:val="10DC8A7D"/>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
    <w:nsid w:val="11E85521"/>
    <w:multiLevelType w:val="singleLevel"/>
    <w:tmpl w:val="11E85521"/>
    <w:lvl w:ilvl="0" w:tentative="0">
      <w:start w:val="1"/>
      <w:numFmt w:val="decimalFullWidth"/>
      <w:isLgl/>
      <w:suff w:val="nothing"/>
      <w:lvlText w:val="%1"/>
      <w:lvlJc w:val="center"/>
      <w:pPr>
        <w:tabs>
          <w:tab w:val="left" w:pos="0"/>
        </w:tabs>
        <w:ind w:left="425" w:leftChars="0" w:hanging="425" w:firstLineChars="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kOTA2YTU2YTMyNWMxZDllOWFmNTY2NDdiZGVlOTgifQ=="/>
    <w:docVar w:name="KSO_WPS_MARK_KEY" w:val="59d02c81-67fc-412f-bc5c-f3c84c8b44ce"/>
  </w:docVars>
  <w:rsids>
    <w:rsidRoot w:val="00000000"/>
    <w:rsid w:val="00133387"/>
    <w:rsid w:val="001D4206"/>
    <w:rsid w:val="0022181C"/>
    <w:rsid w:val="00240114"/>
    <w:rsid w:val="00247343"/>
    <w:rsid w:val="003F23CE"/>
    <w:rsid w:val="00494FFB"/>
    <w:rsid w:val="0055574E"/>
    <w:rsid w:val="006308AB"/>
    <w:rsid w:val="006911F9"/>
    <w:rsid w:val="00732078"/>
    <w:rsid w:val="007E18FF"/>
    <w:rsid w:val="00863B59"/>
    <w:rsid w:val="008878D1"/>
    <w:rsid w:val="008C5315"/>
    <w:rsid w:val="00942D05"/>
    <w:rsid w:val="00A87DE8"/>
    <w:rsid w:val="00B0507A"/>
    <w:rsid w:val="00BC757B"/>
    <w:rsid w:val="00D72607"/>
    <w:rsid w:val="00DC2680"/>
    <w:rsid w:val="01037573"/>
    <w:rsid w:val="01286562"/>
    <w:rsid w:val="012F2443"/>
    <w:rsid w:val="012F2B13"/>
    <w:rsid w:val="01305439"/>
    <w:rsid w:val="01325A8F"/>
    <w:rsid w:val="01326F3B"/>
    <w:rsid w:val="01351803"/>
    <w:rsid w:val="013637D1"/>
    <w:rsid w:val="0156177E"/>
    <w:rsid w:val="015D207C"/>
    <w:rsid w:val="01665882"/>
    <w:rsid w:val="016814B1"/>
    <w:rsid w:val="01791910"/>
    <w:rsid w:val="017B7436"/>
    <w:rsid w:val="019978BC"/>
    <w:rsid w:val="01A71FD9"/>
    <w:rsid w:val="01AD3795"/>
    <w:rsid w:val="01F3230D"/>
    <w:rsid w:val="0210376E"/>
    <w:rsid w:val="02217FDE"/>
    <w:rsid w:val="02471A55"/>
    <w:rsid w:val="024E06A7"/>
    <w:rsid w:val="02647C23"/>
    <w:rsid w:val="02895B83"/>
    <w:rsid w:val="0290648C"/>
    <w:rsid w:val="02914747"/>
    <w:rsid w:val="02A52D67"/>
    <w:rsid w:val="03024286"/>
    <w:rsid w:val="03061542"/>
    <w:rsid w:val="031418F0"/>
    <w:rsid w:val="03260863"/>
    <w:rsid w:val="0328714A"/>
    <w:rsid w:val="03416159"/>
    <w:rsid w:val="03495361"/>
    <w:rsid w:val="03562E11"/>
    <w:rsid w:val="035F2640"/>
    <w:rsid w:val="036C617D"/>
    <w:rsid w:val="038C76D9"/>
    <w:rsid w:val="03A323C4"/>
    <w:rsid w:val="03AF2714"/>
    <w:rsid w:val="03AF33C7"/>
    <w:rsid w:val="03C86237"/>
    <w:rsid w:val="03CA3832"/>
    <w:rsid w:val="03D130C9"/>
    <w:rsid w:val="03D23A10"/>
    <w:rsid w:val="03EF5DB2"/>
    <w:rsid w:val="03F01D87"/>
    <w:rsid w:val="03FD05D6"/>
    <w:rsid w:val="04194CE4"/>
    <w:rsid w:val="041C3581"/>
    <w:rsid w:val="04206073"/>
    <w:rsid w:val="042711AF"/>
    <w:rsid w:val="044B7594"/>
    <w:rsid w:val="045301F6"/>
    <w:rsid w:val="047F2F94"/>
    <w:rsid w:val="04C9670A"/>
    <w:rsid w:val="04D05CEB"/>
    <w:rsid w:val="0515604A"/>
    <w:rsid w:val="05235E1B"/>
    <w:rsid w:val="05241B93"/>
    <w:rsid w:val="05254BA4"/>
    <w:rsid w:val="05571F68"/>
    <w:rsid w:val="055E32F7"/>
    <w:rsid w:val="055E648D"/>
    <w:rsid w:val="0563090D"/>
    <w:rsid w:val="058F1702"/>
    <w:rsid w:val="0598566E"/>
    <w:rsid w:val="05B00870"/>
    <w:rsid w:val="05B94582"/>
    <w:rsid w:val="05BE3D95"/>
    <w:rsid w:val="05CF7D50"/>
    <w:rsid w:val="05DC29A4"/>
    <w:rsid w:val="05E7046B"/>
    <w:rsid w:val="062A142B"/>
    <w:rsid w:val="062A31D9"/>
    <w:rsid w:val="063A78C0"/>
    <w:rsid w:val="06456265"/>
    <w:rsid w:val="06485FA3"/>
    <w:rsid w:val="064C13A1"/>
    <w:rsid w:val="065F1493"/>
    <w:rsid w:val="066A43D4"/>
    <w:rsid w:val="06994288"/>
    <w:rsid w:val="069A3EBB"/>
    <w:rsid w:val="069D0714"/>
    <w:rsid w:val="06A96D7B"/>
    <w:rsid w:val="06B3319E"/>
    <w:rsid w:val="06B524FE"/>
    <w:rsid w:val="06CB49BC"/>
    <w:rsid w:val="06D90E7B"/>
    <w:rsid w:val="06DB3895"/>
    <w:rsid w:val="06DC0977"/>
    <w:rsid w:val="070B4DB8"/>
    <w:rsid w:val="071E2D3E"/>
    <w:rsid w:val="071F6AB6"/>
    <w:rsid w:val="07222102"/>
    <w:rsid w:val="072916E2"/>
    <w:rsid w:val="07351E35"/>
    <w:rsid w:val="074D44A4"/>
    <w:rsid w:val="076444C8"/>
    <w:rsid w:val="07751C27"/>
    <w:rsid w:val="078F7797"/>
    <w:rsid w:val="079B2A89"/>
    <w:rsid w:val="079C1EB4"/>
    <w:rsid w:val="07E838FA"/>
    <w:rsid w:val="07F25EC1"/>
    <w:rsid w:val="08005A40"/>
    <w:rsid w:val="084762C4"/>
    <w:rsid w:val="08564322"/>
    <w:rsid w:val="085D5AE7"/>
    <w:rsid w:val="087A1BF2"/>
    <w:rsid w:val="088C6DAF"/>
    <w:rsid w:val="08E04023"/>
    <w:rsid w:val="08E80E7B"/>
    <w:rsid w:val="08EE7CFD"/>
    <w:rsid w:val="08EF01D5"/>
    <w:rsid w:val="08FD1E97"/>
    <w:rsid w:val="094B5940"/>
    <w:rsid w:val="0960032A"/>
    <w:rsid w:val="09615163"/>
    <w:rsid w:val="096D58B6"/>
    <w:rsid w:val="097F1A8E"/>
    <w:rsid w:val="09886B94"/>
    <w:rsid w:val="09A56D66"/>
    <w:rsid w:val="09BA4874"/>
    <w:rsid w:val="09C5399F"/>
    <w:rsid w:val="09D73678"/>
    <w:rsid w:val="09DF42DA"/>
    <w:rsid w:val="09FA34EB"/>
    <w:rsid w:val="0A026946"/>
    <w:rsid w:val="0A200B7B"/>
    <w:rsid w:val="0A624FB9"/>
    <w:rsid w:val="0A692F6B"/>
    <w:rsid w:val="0A7635CA"/>
    <w:rsid w:val="0AA30A0F"/>
    <w:rsid w:val="0AA95014"/>
    <w:rsid w:val="0AB72067"/>
    <w:rsid w:val="0ABF20F1"/>
    <w:rsid w:val="0ACC485F"/>
    <w:rsid w:val="0AD11E75"/>
    <w:rsid w:val="0AE127A9"/>
    <w:rsid w:val="0AFA761E"/>
    <w:rsid w:val="0B037581"/>
    <w:rsid w:val="0B2E0F81"/>
    <w:rsid w:val="0B602DC9"/>
    <w:rsid w:val="0B61144B"/>
    <w:rsid w:val="0B732F2C"/>
    <w:rsid w:val="0B865355"/>
    <w:rsid w:val="0BC4514F"/>
    <w:rsid w:val="0BCB2D68"/>
    <w:rsid w:val="0BDB744F"/>
    <w:rsid w:val="0BFF07E0"/>
    <w:rsid w:val="0C0128E1"/>
    <w:rsid w:val="0C14470F"/>
    <w:rsid w:val="0C1E558E"/>
    <w:rsid w:val="0C2010AC"/>
    <w:rsid w:val="0C3200A0"/>
    <w:rsid w:val="0C62191E"/>
    <w:rsid w:val="0C633D50"/>
    <w:rsid w:val="0CAD1696"/>
    <w:rsid w:val="0CB90E13"/>
    <w:rsid w:val="0CC25F19"/>
    <w:rsid w:val="0CD2303E"/>
    <w:rsid w:val="0CEC11E8"/>
    <w:rsid w:val="0CF2453E"/>
    <w:rsid w:val="0D042E1A"/>
    <w:rsid w:val="0D2839BE"/>
    <w:rsid w:val="0D4913C1"/>
    <w:rsid w:val="0D660F9A"/>
    <w:rsid w:val="0D6945E7"/>
    <w:rsid w:val="0D962F4D"/>
    <w:rsid w:val="0DBC6E0C"/>
    <w:rsid w:val="0DF77E44"/>
    <w:rsid w:val="0E1518A1"/>
    <w:rsid w:val="0E2350DD"/>
    <w:rsid w:val="0E255799"/>
    <w:rsid w:val="0E262ED1"/>
    <w:rsid w:val="0E2714DC"/>
    <w:rsid w:val="0E4928DC"/>
    <w:rsid w:val="0E754C08"/>
    <w:rsid w:val="0E84109E"/>
    <w:rsid w:val="0E8B4260"/>
    <w:rsid w:val="0EBC4BEA"/>
    <w:rsid w:val="0ED85EC8"/>
    <w:rsid w:val="0EDA7072"/>
    <w:rsid w:val="0EDC11FC"/>
    <w:rsid w:val="0EE26D46"/>
    <w:rsid w:val="0EEC1973"/>
    <w:rsid w:val="0EF12AE6"/>
    <w:rsid w:val="0F0C4A59"/>
    <w:rsid w:val="0F112C3E"/>
    <w:rsid w:val="0F1862C4"/>
    <w:rsid w:val="0F225395"/>
    <w:rsid w:val="0F24110D"/>
    <w:rsid w:val="0F2B249C"/>
    <w:rsid w:val="0F2C6214"/>
    <w:rsid w:val="0F2E5AE8"/>
    <w:rsid w:val="0F5D0A2F"/>
    <w:rsid w:val="0F607C6B"/>
    <w:rsid w:val="0F706100"/>
    <w:rsid w:val="0F784FB5"/>
    <w:rsid w:val="0F8A6A96"/>
    <w:rsid w:val="0F8B4855"/>
    <w:rsid w:val="0F8C08E3"/>
    <w:rsid w:val="0F8D06EA"/>
    <w:rsid w:val="0FA53BB8"/>
    <w:rsid w:val="0FC149A6"/>
    <w:rsid w:val="0FC1695C"/>
    <w:rsid w:val="0FDF4E93"/>
    <w:rsid w:val="0FE03B0E"/>
    <w:rsid w:val="0FE4089C"/>
    <w:rsid w:val="0FEE34C9"/>
    <w:rsid w:val="0FF90784"/>
    <w:rsid w:val="10093E5F"/>
    <w:rsid w:val="100D7DF3"/>
    <w:rsid w:val="101703E9"/>
    <w:rsid w:val="1054157E"/>
    <w:rsid w:val="105651B6"/>
    <w:rsid w:val="106A6FF4"/>
    <w:rsid w:val="10836E18"/>
    <w:rsid w:val="109C2F25"/>
    <w:rsid w:val="10AB142F"/>
    <w:rsid w:val="10AB4F16"/>
    <w:rsid w:val="10B200A1"/>
    <w:rsid w:val="10C06C14"/>
    <w:rsid w:val="10C36704"/>
    <w:rsid w:val="10CB4AD3"/>
    <w:rsid w:val="10E613C1"/>
    <w:rsid w:val="10EE19D3"/>
    <w:rsid w:val="11041F12"/>
    <w:rsid w:val="11095C2A"/>
    <w:rsid w:val="1110464B"/>
    <w:rsid w:val="1154735C"/>
    <w:rsid w:val="1158509E"/>
    <w:rsid w:val="115A0AD0"/>
    <w:rsid w:val="11630031"/>
    <w:rsid w:val="11763776"/>
    <w:rsid w:val="117A14B8"/>
    <w:rsid w:val="11A007F3"/>
    <w:rsid w:val="11AE31E0"/>
    <w:rsid w:val="11AE5258"/>
    <w:rsid w:val="11B147AE"/>
    <w:rsid w:val="11C646FD"/>
    <w:rsid w:val="11C9487C"/>
    <w:rsid w:val="11F33DA0"/>
    <w:rsid w:val="11F56D91"/>
    <w:rsid w:val="12266F4A"/>
    <w:rsid w:val="12303925"/>
    <w:rsid w:val="12340406"/>
    <w:rsid w:val="123A0C48"/>
    <w:rsid w:val="124341AB"/>
    <w:rsid w:val="12521AED"/>
    <w:rsid w:val="12633CFA"/>
    <w:rsid w:val="12692EF2"/>
    <w:rsid w:val="12786986"/>
    <w:rsid w:val="12922832"/>
    <w:rsid w:val="12A3059B"/>
    <w:rsid w:val="12B375BA"/>
    <w:rsid w:val="12BD293A"/>
    <w:rsid w:val="12BD7C70"/>
    <w:rsid w:val="12EF37E0"/>
    <w:rsid w:val="12F17558"/>
    <w:rsid w:val="12F2507E"/>
    <w:rsid w:val="12F46273"/>
    <w:rsid w:val="1308124D"/>
    <w:rsid w:val="132C0590"/>
    <w:rsid w:val="133236CD"/>
    <w:rsid w:val="13370CE3"/>
    <w:rsid w:val="13386F35"/>
    <w:rsid w:val="13394A5B"/>
    <w:rsid w:val="13497394"/>
    <w:rsid w:val="134A56E4"/>
    <w:rsid w:val="13651CF4"/>
    <w:rsid w:val="13A9398F"/>
    <w:rsid w:val="13B3480E"/>
    <w:rsid w:val="13BD568C"/>
    <w:rsid w:val="13E44DAF"/>
    <w:rsid w:val="13FB325E"/>
    <w:rsid w:val="1470712F"/>
    <w:rsid w:val="147122D2"/>
    <w:rsid w:val="14AF76CB"/>
    <w:rsid w:val="14B22D17"/>
    <w:rsid w:val="14B7032D"/>
    <w:rsid w:val="14BC1DE8"/>
    <w:rsid w:val="14C10EE2"/>
    <w:rsid w:val="14C201BA"/>
    <w:rsid w:val="14E31122"/>
    <w:rsid w:val="150C0679"/>
    <w:rsid w:val="152621F6"/>
    <w:rsid w:val="1529148F"/>
    <w:rsid w:val="1542409B"/>
    <w:rsid w:val="155301D7"/>
    <w:rsid w:val="1557566D"/>
    <w:rsid w:val="15610299"/>
    <w:rsid w:val="15671D54"/>
    <w:rsid w:val="15724254"/>
    <w:rsid w:val="158C3568"/>
    <w:rsid w:val="158F270C"/>
    <w:rsid w:val="15B36931"/>
    <w:rsid w:val="15CF16A7"/>
    <w:rsid w:val="16017DF9"/>
    <w:rsid w:val="16197E6B"/>
    <w:rsid w:val="16281F12"/>
    <w:rsid w:val="16302145"/>
    <w:rsid w:val="16351E52"/>
    <w:rsid w:val="16492D73"/>
    <w:rsid w:val="167043DB"/>
    <w:rsid w:val="16717081"/>
    <w:rsid w:val="167209B0"/>
    <w:rsid w:val="16750D36"/>
    <w:rsid w:val="1675224E"/>
    <w:rsid w:val="16AA7E79"/>
    <w:rsid w:val="16B014D8"/>
    <w:rsid w:val="16C17241"/>
    <w:rsid w:val="170B3EB5"/>
    <w:rsid w:val="171952CF"/>
    <w:rsid w:val="1719707D"/>
    <w:rsid w:val="171D2EE0"/>
    <w:rsid w:val="1730504B"/>
    <w:rsid w:val="17361868"/>
    <w:rsid w:val="17515EC2"/>
    <w:rsid w:val="175C420C"/>
    <w:rsid w:val="17740758"/>
    <w:rsid w:val="178C5AA1"/>
    <w:rsid w:val="179D2E56"/>
    <w:rsid w:val="17A6044E"/>
    <w:rsid w:val="17BA0860"/>
    <w:rsid w:val="17BD20FF"/>
    <w:rsid w:val="17E44BFC"/>
    <w:rsid w:val="17E53404"/>
    <w:rsid w:val="17E56CA0"/>
    <w:rsid w:val="17EF06F4"/>
    <w:rsid w:val="180A4C18"/>
    <w:rsid w:val="180D50C3"/>
    <w:rsid w:val="180D79FC"/>
    <w:rsid w:val="18233F71"/>
    <w:rsid w:val="18310418"/>
    <w:rsid w:val="1864558B"/>
    <w:rsid w:val="18702BAC"/>
    <w:rsid w:val="187B6274"/>
    <w:rsid w:val="189D783A"/>
    <w:rsid w:val="18B2778A"/>
    <w:rsid w:val="18B904BA"/>
    <w:rsid w:val="18C03544"/>
    <w:rsid w:val="18EB67F8"/>
    <w:rsid w:val="18F90F15"/>
    <w:rsid w:val="19063790"/>
    <w:rsid w:val="19120228"/>
    <w:rsid w:val="193F43C7"/>
    <w:rsid w:val="195720DF"/>
    <w:rsid w:val="19654B16"/>
    <w:rsid w:val="197E766C"/>
    <w:rsid w:val="1988190B"/>
    <w:rsid w:val="198A6011"/>
    <w:rsid w:val="198F1879"/>
    <w:rsid w:val="19A5109C"/>
    <w:rsid w:val="19B32869"/>
    <w:rsid w:val="19B74EE4"/>
    <w:rsid w:val="19C74A3D"/>
    <w:rsid w:val="19D11E91"/>
    <w:rsid w:val="19EC6CCB"/>
    <w:rsid w:val="19EE2A43"/>
    <w:rsid w:val="1A0C186A"/>
    <w:rsid w:val="1A2A3350"/>
    <w:rsid w:val="1A2C356C"/>
    <w:rsid w:val="1A3348FA"/>
    <w:rsid w:val="1A3D3083"/>
    <w:rsid w:val="1A3D6779"/>
    <w:rsid w:val="1A5823C6"/>
    <w:rsid w:val="1A9F78F8"/>
    <w:rsid w:val="1AA66E7A"/>
    <w:rsid w:val="1AB57683"/>
    <w:rsid w:val="1ABC48F0"/>
    <w:rsid w:val="1AC11F06"/>
    <w:rsid w:val="1AC61965"/>
    <w:rsid w:val="1AF65494"/>
    <w:rsid w:val="1AF75928"/>
    <w:rsid w:val="1AFC1190"/>
    <w:rsid w:val="1B101184"/>
    <w:rsid w:val="1B16525A"/>
    <w:rsid w:val="1B1A1616"/>
    <w:rsid w:val="1B1D74DF"/>
    <w:rsid w:val="1B210BF7"/>
    <w:rsid w:val="1B2B45EC"/>
    <w:rsid w:val="1B512979"/>
    <w:rsid w:val="1B59213E"/>
    <w:rsid w:val="1B6546B8"/>
    <w:rsid w:val="1B666609"/>
    <w:rsid w:val="1B724FAE"/>
    <w:rsid w:val="1B7A7441"/>
    <w:rsid w:val="1B83540D"/>
    <w:rsid w:val="1B8A78B2"/>
    <w:rsid w:val="1B9C202B"/>
    <w:rsid w:val="1BCD2B6C"/>
    <w:rsid w:val="1BEA0FE8"/>
    <w:rsid w:val="1BEC2FB3"/>
    <w:rsid w:val="1C237506"/>
    <w:rsid w:val="1C245C93"/>
    <w:rsid w:val="1C2465A3"/>
    <w:rsid w:val="1C3B7A96"/>
    <w:rsid w:val="1C4F52EF"/>
    <w:rsid w:val="1C67088B"/>
    <w:rsid w:val="1C8B27CB"/>
    <w:rsid w:val="1C9571A6"/>
    <w:rsid w:val="1CD66BB0"/>
    <w:rsid w:val="1CF928A3"/>
    <w:rsid w:val="1D1C78C7"/>
    <w:rsid w:val="1D385E44"/>
    <w:rsid w:val="1D5A219E"/>
    <w:rsid w:val="1D6923E1"/>
    <w:rsid w:val="1D762D4C"/>
    <w:rsid w:val="1D913BB8"/>
    <w:rsid w:val="1DAF4298"/>
    <w:rsid w:val="1DB01F75"/>
    <w:rsid w:val="1DC92705"/>
    <w:rsid w:val="1DD51824"/>
    <w:rsid w:val="1DDA6E3B"/>
    <w:rsid w:val="1DDF12F2"/>
    <w:rsid w:val="1E0A5972"/>
    <w:rsid w:val="1E0A7720"/>
    <w:rsid w:val="1E0D58F9"/>
    <w:rsid w:val="1E0F4D36"/>
    <w:rsid w:val="1E291486"/>
    <w:rsid w:val="1E3824DF"/>
    <w:rsid w:val="1E4744D0"/>
    <w:rsid w:val="1E4C5F8A"/>
    <w:rsid w:val="1E4E0DEF"/>
    <w:rsid w:val="1E596F15"/>
    <w:rsid w:val="1E5D7DE9"/>
    <w:rsid w:val="1E5E59CA"/>
    <w:rsid w:val="1E6E5AF7"/>
    <w:rsid w:val="1E6E6048"/>
    <w:rsid w:val="1E881536"/>
    <w:rsid w:val="1E8A260F"/>
    <w:rsid w:val="1E952C15"/>
    <w:rsid w:val="1E967206"/>
    <w:rsid w:val="1EAA33EB"/>
    <w:rsid w:val="1EAE6AE9"/>
    <w:rsid w:val="1EB55AAE"/>
    <w:rsid w:val="1EDE6925"/>
    <w:rsid w:val="1F066139"/>
    <w:rsid w:val="1F130856"/>
    <w:rsid w:val="1F2C36C6"/>
    <w:rsid w:val="1F2E743E"/>
    <w:rsid w:val="1F416D3C"/>
    <w:rsid w:val="1F4B7FF0"/>
    <w:rsid w:val="1F4E71EE"/>
    <w:rsid w:val="1F576995"/>
    <w:rsid w:val="1F5F550C"/>
    <w:rsid w:val="1F63358C"/>
    <w:rsid w:val="1F6D61B8"/>
    <w:rsid w:val="1F752CC0"/>
    <w:rsid w:val="1F871243"/>
    <w:rsid w:val="1F9F033C"/>
    <w:rsid w:val="1FBD2E59"/>
    <w:rsid w:val="1FBF278C"/>
    <w:rsid w:val="1FD2426D"/>
    <w:rsid w:val="1FFE5062"/>
    <w:rsid w:val="2006231E"/>
    <w:rsid w:val="2007660D"/>
    <w:rsid w:val="200C6649"/>
    <w:rsid w:val="20124FB2"/>
    <w:rsid w:val="20191E9C"/>
    <w:rsid w:val="202A1281"/>
    <w:rsid w:val="204A02A8"/>
    <w:rsid w:val="20674C4C"/>
    <w:rsid w:val="20692753"/>
    <w:rsid w:val="206C1BB2"/>
    <w:rsid w:val="20752222"/>
    <w:rsid w:val="2080016D"/>
    <w:rsid w:val="208E288A"/>
    <w:rsid w:val="20D24E47"/>
    <w:rsid w:val="20D9162C"/>
    <w:rsid w:val="20E63F9F"/>
    <w:rsid w:val="20ED350F"/>
    <w:rsid w:val="21042B4C"/>
    <w:rsid w:val="21271BF9"/>
    <w:rsid w:val="212E1977"/>
    <w:rsid w:val="212E3725"/>
    <w:rsid w:val="21425423"/>
    <w:rsid w:val="21645399"/>
    <w:rsid w:val="21696E53"/>
    <w:rsid w:val="21920158"/>
    <w:rsid w:val="21927F47"/>
    <w:rsid w:val="21AD23A2"/>
    <w:rsid w:val="21AF4883"/>
    <w:rsid w:val="21CF315A"/>
    <w:rsid w:val="21DE514B"/>
    <w:rsid w:val="21E07116"/>
    <w:rsid w:val="21EF55AB"/>
    <w:rsid w:val="21EF63FF"/>
    <w:rsid w:val="21F20BF7"/>
    <w:rsid w:val="22031056"/>
    <w:rsid w:val="2217065D"/>
    <w:rsid w:val="22293AE7"/>
    <w:rsid w:val="22317971"/>
    <w:rsid w:val="223615FD"/>
    <w:rsid w:val="22461903"/>
    <w:rsid w:val="22694EE3"/>
    <w:rsid w:val="226E1396"/>
    <w:rsid w:val="22793056"/>
    <w:rsid w:val="22832569"/>
    <w:rsid w:val="22835CF3"/>
    <w:rsid w:val="22971AE5"/>
    <w:rsid w:val="22DE026A"/>
    <w:rsid w:val="22E177D9"/>
    <w:rsid w:val="22E42C35"/>
    <w:rsid w:val="22EF3388"/>
    <w:rsid w:val="22F05754"/>
    <w:rsid w:val="22F46F43"/>
    <w:rsid w:val="23166844"/>
    <w:rsid w:val="231C7B7C"/>
    <w:rsid w:val="232E1AC6"/>
    <w:rsid w:val="232F786B"/>
    <w:rsid w:val="23384D2F"/>
    <w:rsid w:val="234C768D"/>
    <w:rsid w:val="23671171"/>
    <w:rsid w:val="2369138D"/>
    <w:rsid w:val="236A568F"/>
    <w:rsid w:val="23812232"/>
    <w:rsid w:val="2387457D"/>
    <w:rsid w:val="23B22A38"/>
    <w:rsid w:val="23C46955"/>
    <w:rsid w:val="23D20CE0"/>
    <w:rsid w:val="23D507D0"/>
    <w:rsid w:val="23DC56BB"/>
    <w:rsid w:val="23F5677C"/>
    <w:rsid w:val="23F63C20"/>
    <w:rsid w:val="240115C5"/>
    <w:rsid w:val="241C63FF"/>
    <w:rsid w:val="24226F43"/>
    <w:rsid w:val="24247062"/>
    <w:rsid w:val="2435126F"/>
    <w:rsid w:val="243A6885"/>
    <w:rsid w:val="2479115B"/>
    <w:rsid w:val="247B4ED4"/>
    <w:rsid w:val="24853FA4"/>
    <w:rsid w:val="24A2174F"/>
    <w:rsid w:val="24AA1A26"/>
    <w:rsid w:val="24B12ABC"/>
    <w:rsid w:val="24C513B8"/>
    <w:rsid w:val="24F80254"/>
    <w:rsid w:val="25070E5D"/>
    <w:rsid w:val="250A6257"/>
    <w:rsid w:val="250E5D48"/>
    <w:rsid w:val="25165925"/>
    <w:rsid w:val="252773C5"/>
    <w:rsid w:val="25294857"/>
    <w:rsid w:val="252F3F10"/>
    <w:rsid w:val="25382DC5"/>
    <w:rsid w:val="255614AE"/>
    <w:rsid w:val="255676EF"/>
    <w:rsid w:val="255A71DF"/>
    <w:rsid w:val="255D0A7D"/>
    <w:rsid w:val="25716194"/>
    <w:rsid w:val="25735262"/>
    <w:rsid w:val="257F4DF4"/>
    <w:rsid w:val="259B2F08"/>
    <w:rsid w:val="25AB2680"/>
    <w:rsid w:val="25AC3A6A"/>
    <w:rsid w:val="25D074A1"/>
    <w:rsid w:val="25D96C39"/>
    <w:rsid w:val="25ED0053"/>
    <w:rsid w:val="25FA451E"/>
    <w:rsid w:val="262C38E5"/>
    <w:rsid w:val="263F14EC"/>
    <w:rsid w:val="264D0AF2"/>
    <w:rsid w:val="265C5712"/>
    <w:rsid w:val="265D05FD"/>
    <w:rsid w:val="26622EB6"/>
    <w:rsid w:val="266A00E3"/>
    <w:rsid w:val="268A3AF4"/>
    <w:rsid w:val="26A10E3D"/>
    <w:rsid w:val="26A30712"/>
    <w:rsid w:val="26A51FB7"/>
    <w:rsid w:val="26A56238"/>
    <w:rsid w:val="26BA675A"/>
    <w:rsid w:val="26C55046"/>
    <w:rsid w:val="26C62A86"/>
    <w:rsid w:val="26ED5E31"/>
    <w:rsid w:val="26F47B11"/>
    <w:rsid w:val="26F61189"/>
    <w:rsid w:val="26F70A5D"/>
    <w:rsid w:val="270C62B7"/>
    <w:rsid w:val="27135897"/>
    <w:rsid w:val="2714160F"/>
    <w:rsid w:val="27174C5C"/>
    <w:rsid w:val="271B6D61"/>
    <w:rsid w:val="2728280B"/>
    <w:rsid w:val="272E26D1"/>
    <w:rsid w:val="27363334"/>
    <w:rsid w:val="27467B25"/>
    <w:rsid w:val="27475541"/>
    <w:rsid w:val="276C144B"/>
    <w:rsid w:val="27716A62"/>
    <w:rsid w:val="277976C4"/>
    <w:rsid w:val="277F098D"/>
    <w:rsid w:val="278170DB"/>
    <w:rsid w:val="278A3841"/>
    <w:rsid w:val="27930786"/>
    <w:rsid w:val="279D4D50"/>
    <w:rsid w:val="27AB3D22"/>
    <w:rsid w:val="27D05536"/>
    <w:rsid w:val="27E46883"/>
    <w:rsid w:val="28292E99"/>
    <w:rsid w:val="283005FE"/>
    <w:rsid w:val="28327F9F"/>
    <w:rsid w:val="28331A56"/>
    <w:rsid w:val="28434849"/>
    <w:rsid w:val="28456613"/>
    <w:rsid w:val="286D202F"/>
    <w:rsid w:val="287B3D3F"/>
    <w:rsid w:val="28956780"/>
    <w:rsid w:val="289B3715"/>
    <w:rsid w:val="289E10CA"/>
    <w:rsid w:val="28C52BC1"/>
    <w:rsid w:val="28C606E7"/>
    <w:rsid w:val="28CC69C1"/>
    <w:rsid w:val="28FD5ED9"/>
    <w:rsid w:val="29085DCB"/>
    <w:rsid w:val="290D6316"/>
    <w:rsid w:val="291807B8"/>
    <w:rsid w:val="29352E3A"/>
    <w:rsid w:val="293F15D2"/>
    <w:rsid w:val="294A756A"/>
    <w:rsid w:val="295B01BA"/>
    <w:rsid w:val="295B1778"/>
    <w:rsid w:val="296E7D76"/>
    <w:rsid w:val="298F31CF"/>
    <w:rsid w:val="29A46C7B"/>
    <w:rsid w:val="29B260BA"/>
    <w:rsid w:val="29C6285B"/>
    <w:rsid w:val="29D37560"/>
    <w:rsid w:val="29DD3F3B"/>
    <w:rsid w:val="29EF6C8F"/>
    <w:rsid w:val="29F97E4E"/>
    <w:rsid w:val="2A04596B"/>
    <w:rsid w:val="2A261D85"/>
    <w:rsid w:val="2A2B739C"/>
    <w:rsid w:val="2A3505EE"/>
    <w:rsid w:val="2A383867"/>
    <w:rsid w:val="2A467D32"/>
    <w:rsid w:val="2A4949BA"/>
    <w:rsid w:val="2A53244F"/>
    <w:rsid w:val="2A5744DB"/>
    <w:rsid w:val="2A5B72A5"/>
    <w:rsid w:val="2A5F7045"/>
    <w:rsid w:val="2A6E2802"/>
    <w:rsid w:val="2A76764D"/>
    <w:rsid w:val="2A8174B6"/>
    <w:rsid w:val="2AA42CAA"/>
    <w:rsid w:val="2ABD3BC6"/>
    <w:rsid w:val="2ACD2201"/>
    <w:rsid w:val="2AE337D3"/>
    <w:rsid w:val="2AF7727E"/>
    <w:rsid w:val="2B04158B"/>
    <w:rsid w:val="2B150495"/>
    <w:rsid w:val="2B177920"/>
    <w:rsid w:val="2B213873"/>
    <w:rsid w:val="2B312C19"/>
    <w:rsid w:val="2B5A1960"/>
    <w:rsid w:val="2B5E4A9B"/>
    <w:rsid w:val="2B637489"/>
    <w:rsid w:val="2B6C01DB"/>
    <w:rsid w:val="2B726905"/>
    <w:rsid w:val="2B8209DE"/>
    <w:rsid w:val="2B8A5659"/>
    <w:rsid w:val="2B8D272F"/>
    <w:rsid w:val="2BA72A52"/>
    <w:rsid w:val="2BCD184C"/>
    <w:rsid w:val="2BD27F42"/>
    <w:rsid w:val="2BE94E19"/>
    <w:rsid w:val="2BE96E2D"/>
    <w:rsid w:val="2C3430DD"/>
    <w:rsid w:val="2C3A38C6"/>
    <w:rsid w:val="2C4C16FF"/>
    <w:rsid w:val="2C6721E1"/>
    <w:rsid w:val="2C8608B9"/>
    <w:rsid w:val="2C8B2374"/>
    <w:rsid w:val="2C9E20A7"/>
    <w:rsid w:val="2C9F63A9"/>
    <w:rsid w:val="2CBE62A5"/>
    <w:rsid w:val="2CC80A91"/>
    <w:rsid w:val="2CCE2260"/>
    <w:rsid w:val="2CDE06F5"/>
    <w:rsid w:val="2CE45CBD"/>
    <w:rsid w:val="2CE81574"/>
    <w:rsid w:val="2CF37F79"/>
    <w:rsid w:val="2D216834"/>
    <w:rsid w:val="2D3C541C"/>
    <w:rsid w:val="2D3C7997"/>
    <w:rsid w:val="2D480265"/>
    <w:rsid w:val="2D617625"/>
    <w:rsid w:val="2D7D6B19"/>
    <w:rsid w:val="2D9172A0"/>
    <w:rsid w:val="2DAA682A"/>
    <w:rsid w:val="2DAF2092"/>
    <w:rsid w:val="2DB5581A"/>
    <w:rsid w:val="2DB94CBF"/>
    <w:rsid w:val="2DC07527"/>
    <w:rsid w:val="2DD37B2E"/>
    <w:rsid w:val="2DE34362"/>
    <w:rsid w:val="2DE51610"/>
    <w:rsid w:val="2DEF20D7"/>
    <w:rsid w:val="2E2A1718"/>
    <w:rsid w:val="2E3422F8"/>
    <w:rsid w:val="2E382ECE"/>
    <w:rsid w:val="2E5A120D"/>
    <w:rsid w:val="2E5E7CC5"/>
    <w:rsid w:val="2E6609A2"/>
    <w:rsid w:val="2E89343E"/>
    <w:rsid w:val="2E9A4AF0"/>
    <w:rsid w:val="2EA75C11"/>
    <w:rsid w:val="2EAE017D"/>
    <w:rsid w:val="2EB01C1E"/>
    <w:rsid w:val="2EB13C87"/>
    <w:rsid w:val="2EC67693"/>
    <w:rsid w:val="2ECE6063"/>
    <w:rsid w:val="2ED753FC"/>
    <w:rsid w:val="2EE70552"/>
    <w:rsid w:val="2EE8585B"/>
    <w:rsid w:val="2EF064BE"/>
    <w:rsid w:val="2EF20488"/>
    <w:rsid w:val="2F0119DF"/>
    <w:rsid w:val="2F2717B8"/>
    <w:rsid w:val="2F3A39D1"/>
    <w:rsid w:val="2F3A3BDD"/>
    <w:rsid w:val="2F452CAE"/>
    <w:rsid w:val="2F5051AF"/>
    <w:rsid w:val="2F513A16"/>
    <w:rsid w:val="2F5922B5"/>
    <w:rsid w:val="2F6F3887"/>
    <w:rsid w:val="2F8224C5"/>
    <w:rsid w:val="2FA06136"/>
    <w:rsid w:val="2FA32702"/>
    <w:rsid w:val="2FC8743B"/>
    <w:rsid w:val="2FCA31B3"/>
    <w:rsid w:val="2FD44032"/>
    <w:rsid w:val="30044D24"/>
    <w:rsid w:val="30134B5A"/>
    <w:rsid w:val="302567CF"/>
    <w:rsid w:val="302723B3"/>
    <w:rsid w:val="30304DF6"/>
    <w:rsid w:val="303C40BD"/>
    <w:rsid w:val="3045283A"/>
    <w:rsid w:val="304E5B92"/>
    <w:rsid w:val="30590093"/>
    <w:rsid w:val="305D0DA8"/>
    <w:rsid w:val="305F7D9F"/>
    <w:rsid w:val="307B625B"/>
    <w:rsid w:val="307D6477"/>
    <w:rsid w:val="309D08C8"/>
    <w:rsid w:val="30A13F14"/>
    <w:rsid w:val="30AD28D7"/>
    <w:rsid w:val="30B30980"/>
    <w:rsid w:val="30C95C18"/>
    <w:rsid w:val="30D64B07"/>
    <w:rsid w:val="30E6401D"/>
    <w:rsid w:val="30EE0FBA"/>
    <w:rsid w:val="310C55BA"/>
    <w:rsid w:val="31224929"/>
    <w:rsid w:val="31376626"/>
    <w:rsid w:val="315224D4"/>
    <w:rsid w:val="316C2AD3"/>
    <w:rsid w:val="31717D8A"/>
    <w:rsid w:val="3176279D"/>
    <w:rsid w:val="319770C5"/>
    <w:rsid w:val="31A03C87"/>
    <w:rsid w:val="31A11CF2"/>
    <w:rsid w:val="31B55BDA"/>
    <w:rsid w:val="31C37EBA"/>
    <w:rsid w:val="31CD2A38"/>
    <w:rsid w:val="31D2099C"/>
    <w:rsid w:val="31D245A1"/>
    <w:rsid w:val="31D9148B"/>
    <w:rsid w:val="31E47BCC"/>
    <w:rsid w:val="320D6B1C"/>
    <w:rsid w:val="321109A1"/>
    <w:rsid w:val="321270E3"/>
    <w:rsid w:val="321E1594"/>
    <w:rsid w:val="32262A1B"/>
    <w:rsid w:val="322841C1"/>
    <w:rsid w:val="323668DE"/>
    <w:rsid w:val="323808A8"/>
    <w:rsid w:val="323B0093"/>
    <w:rsid w:val="323C7F64"/>
    <w:rsid w:val="323E39E4"/>
    <w:rsid w:val="32466E61"/>
    <w:rsid w:val="324A2760"/>
    <w:rsid w:val="32503556"/>
    <w:rsid w:val="325A081E"/>
    <w:rsid w:val="32606B20"/>
    <w:rsid w:val="326649B8"/>
    <w:rsid w:val="3278743C"/>
    <w:rsid w:val="32827D75"/>
    <w:rsid w:val="328E0C7D"/>
    <w:rsid w:val="32911D66"/>
    <w:rsid w:val="329C4F37"/>
    <w:rsid w:val="32AB02BD"/>
    <w:rsid w:val="32C83D55"/>
    <w:rsid w:val="32DA184C"/>
    <w:rsid w:val="32E26A66"/>
    <w:rsid w:val="32E620B2"/>
    <w:rsid w:val="32F95CB7"/>
    <w:rsid w:val="33010C9A"/>
    <w:rsid w:val="33244988"/>
    <w:rsid w:val="334E5EA9"/>
    <w:rsid w:val="33907F7A"/>
    <w:rsid w:val="33997124"/>
    <w:rsid w:val="33A65CE5"/>
    <w:rsid w:val="33AD7074"/>
    <w:rsid w:val="33B64277"/>
    <w:rsid w:val="33C76378"/>
    <w:rsid w:val="33D015E7"/>
    <w:rsid w:val="33D17B22"/>
    <w:rsid w:val="33D26ADA"/>
    <w:rsid w:val="33D62126"/>
    <w:rsid w:val="33DE722D"/>
    <w:rsid w:val="33E25A56"/>
    <w:rsid w:val="33E41C73"/>
    <w:rsid w:val="33F22209"/>
    <w:rsid w:val="340C3D9A"/>
    <w:rsid w:val="34190265"/>
    <w:rsid w:val="342A6B27"/>
    <w:rsid w:val="34360E17"/>
    <w:rsid w:val="344D7F0F"/>
    <w:rsid w:val="3469049A"/>
    <w:rsid w:val="346E6B7F"/>
    <w:rsid w:val="34766B9C"/>
    <w:rsid w:val="349F41F7"/>
    <w:rsid w:val="34F267D6"/>
    <w:rsid w:val="350022EF"/>
    <w:rsid w:val="35020CF9"/>
    <w:rsid w:val="35074561"/>
    <w:rsid w:val="35132F06"/>
    <w:rsid w:val="351D523D"/>
    <w:rsid w:val="351E4E06"/>
    <w:rsid w:val="3522139B"/>
    <w:rsid w:val="352B0250"/>
    <w:rsid w:val="352E1AEE"/>
    <w:rsid w:val="35325A82"/>
    <w:rsid w:val="35411821"/>
    <w:rsid w:val="3558300F"/>
    <w:rsid w:val="3566572C"/>
    <w:rsid w:val="3583585A"/>
    <w:rsid w:val="35904557"/>
    <w:rsid w:val="35935DF5"/>
    <w:rsid w:val="35973B37"/>
    <w:rsid w:val="35987004"/>
    <w:rsid w:val="359C73A0"/>
    <w:rsid w:val="35AA4E9E"/>
    <w:rsid w:val="35B71AE4"/>
    <w:rsid w:val="35B75970"/>
    <w:rsid w:val="35C8513F"/>
    <w:rsid w:val="35D040D0"/>
    <w:rsid w:val="35D11499"/>
    <w:rsid w:val="35D54660"/>
    <w:rsid w:val="35E03756"/>
    <w:rsid w:val="35F55074"/>
    <w:rsid w:val="3607320C"/>
    <w:rsid w:val="360E0992"/>
    <w:rsid w:val="36124267"/>
    <w:rsid w:val="361707D4"/>
    <w:rsid w:val="361E1B63"/>
    <w:rsid w:val="36271315"/>
    <w:rsid w:val="36296D8F"/>
    <w:rsid w:val="3639200E"/>
    <w:rsid w:val="36394BEF"/>
    <w:rsid w:val="36454EF4"/>
    <w:rsid w:val="36480ED6"/>
    <w:rsid w:val="36486A09"/>
    <w:rsid w:val="365820BC"/>
    <w:rsid w:val="3667784E"/>
    <w:rsid w:val="366E687E"/>
    <w:rsid w:val="368049F0"/>
    <w:rsid w:val="36897924"/>
    <w:rsid w:val="369B1405"/>
    <w:rsid w:val="36C46BAE"/>
    <w:rsid w:val="36C56482"/>
    <w:rsid w:val="36E608B7"/>
    <w:rsid w:val="36EA6229"/>
    <w:rsid w:val="36F9612C"/>
    <w:rsid w:val="372C02AF"/>
    <w:rsid w:val="37427DCD"/>
    <w:rsid w:val="374D6BA3"/>
    <w:rsid w:val="376161AB"/>
    <w:rsid w:val="376E062B"/>
    <w:rsid w:val="3793032E"/>
    <w:rsid w:val="379C0A32"/>
    <w:rsid w:val="37AB17B4"/>
    <w:rsid w:val="37B63A91"/>
    <w:rsid w:val="37C14E9C"/>
    <w:rsid w:val="38003C16"/>
    <w:rsid w:val="38037262"/>
    <w:rsid w:val="38211DDE"/>
    <w:rsid w:val="385B0E4C"/>
    <w:rsid w:val="386717C0"/>
    <w:rsid w:val="38723425"/>
    <w:rsid w:val="38974AF0"/>
    <w:rsid w:val="38C34C43"/>
    <w:rsid w:val="38C95885"/>
    <w:rsid w:val="38D714C0"/>
    <w:rsid w:val="390019F4"/>
    <w:rsid w:val="391D72CE"/>
    <w:rsid w:val="391F631E"/>
    <w:rsid w:val="39202096"/>
    <w:rsid w:val="39422DEA"/>
    <w:rsid w:val="395D29A2"/>
    <w:rsid w:val="3961450A"/>
    <w:rsid w:val="39CE1AF2"/>
    <w:rsid w:val="39E676B1"/>
    <w:rsid w:val="39F257E0"/>
    <w:rsid w:val="39F92878"/>
    <w:rsid w:val="39F96B6F"/>
    <w:rsid w:val="39FB0F21"/>
    <w:rsid w:val="3A030AC5"/>
    <w:rsid w:val="3A06128C"/>
    <w:rsid w:val="3A3758E9"/>
    <w:rsid w:val="3A476A7B"/>
    <w:rsid w:val="3A542215"/>
    <w:rsid w:val="3A6F0BDF"/>
    <w:rsid w:val="3A70484E"/>
    <w:rsid w:val="3A931025"/>
    <w:rsid w:val="3AA82343"/>
    <w:rsid w:val="3AD924FC"/>
    <w:rsid w:val="3ADF1DF8"/>
    <w:rsid w:val="3AE315CD"/>
    <w:rsid w:val="3AEF1D20"/>
    <w:rsid w:val="3B072801"/>
    <w:rsid w:val="3B21511D"/>
    <w:rsid w:val="3B29323F"/>
    <w:rsid w:val="3B2C6AD0"/>
    <w:rsid w:val="3B3836C7"/>
    <w:rsid w:val="3B8033E1"/>
    <w:rsid w:val="3BA269FD"/>
    <w:rsid w:val="3BA86CAA"/>
    <w:rsid w:val="3BAB20EB"/>
    <w:rsid w:val="3BB379B1"/>
    <w:rsid w:val="3BBD3BCC"/>
    <w:rsid w:val="3BD11425"/>
    <w:rsid w:val="3BD6013A"/>
    <w:rsid w:val="3BF13876"/>
    <w:rsid w:val="3BFF2436"/>
    <w:rsid w:val="3C08753D"/>
    <w:rsid w:val="3C2C6246"/>
    <w:rsid w:val="3C6A3D54"/>
    <w:rsid w:val="3C830972"/>
    <w:rsid w:val="3C9E1C4F"/>
    <w:rsid w:val="3CA67D65"/>
    <w:rsid w:val="3CCF40AD"/>
    <w:rsid w:val="3CE05AB2"/>
    <w:rsid w:val="3D080E5C"/>
    <w:rsid w:val="3D1B504E"/>
    <w:rsid w:val="3D22018A"/>
    <w:rsid w:val="3D295E51"/>
    <w:rsid w:val="3D3B124C"/>
    <w:rsid w:val="3D3B2FFA"/>
    <w:rsid w:val="3D485717"/>
    <w:rsid w:val="3D63082D"/>
    <w:rsid w:val="3D657A24"/>
    <w:rsid w:val="3D6B7484"/>
    <w:rsid w:val="3D791D75"/>
    <w:rsid w:val="3D7D76FE"/>
    <w:rsid w:val="3D7F3977"/>
    <w:rsid w:val="3D967432"/>
    <w:rsid w:val="3DA17C5A"/>
    <w:rsid w:val="3DA94408"/>
    <w:rsid w:val="3DD82F3F"/>
    <w:rsid w:val="3DE610BF"/>
    <w:rsid w:val="3DE6565C"/>
    <w:rsid w:val="3DE6740A"/>
    <w:rsid w:val="3DE93FE1"/>
    <w:rsid w:val="3DEF2039"/>
    <w:rsid w:val="3E235C56"/>
    <w:rsid w:val="3E38014F"/>
    <w:rsid w:val="3E423068"/>
    <w:rsid w:val="3E483C21"/>
    <w:rsid w:val="3E5C147A"/>
    <w:rsid w:val="3E66477A"/>
    <w:rsid w:val="3E6B5B61"/>
    <w:rsid w:val="3E7F160D"/>
    <w:rsid w:val="3EAA6689"/>
    <w:rsid w:val="3ECE4E3A"/>
    <w:rsid w:val="3F0E2A92"/>
    <w:rsid w:val="3F0F2990"/>
    <w:rsid w:val="3F253F62"/>
    <w:rsid w:val="3F2921E6"/>
    <w:rsid w:val="3F5356B7"/>
    <w:rsid w:val="3F5F6009"/>
    <w:rsid w:val="3F7857D1"/>
    <w:rsid w:val="3F7D5A4F"/>
    <w:rsid w:val="3F9A21C7"/>
    <w:rsid w:val="3FA07762"/>
    <w:rsid w:val="3FB13A48"/>
    <w:rsid w:val="3FBF43B6"/>
    <w:rsid w:val="3FCA68B7"/>
    <w:rsid w:val="3FD37E62"/>
    <w:rsid w:val="402D0145"/>
    <w:rsid w:val="403C77B5"/>
    <w:rsid w:val="407C15D8"/>
    <w:rsid w:val="407D1B7C"/>
    <w:rsid w:val="40802243"/>
    <w:rsid w:val="40884444"/>
    <w:rsid w:val="40A3112D"/>
    <w:rsid w:val="40A35A86"/>
    <w:rsid w:val="40A73B61"/>
    <w:rsid w:val="40BF3F42"/>
    <w:rsid w:val="40D03769"/>
    <w:rsid w:val="40D53EF1"/>
    <w:rsid w:val="40FB141E"/>
    <w:rsid w:val="411B561D"/>
    <w:rsid w:val="412E12E8"/>
    <w:rsid w:val="4153338C"/>
    <w:rsid w:val="41581D4D"/>
    <w:rsid w:val="41656898"/>
    <w:rsid w:val="418D4040"/>
    <w:rsid w:val="41D028AB"/>
    <w:rsid w:val="41F95D14"/>
    <w:rsid w:val="42072045"/>
    <w:rsid w:val="42295B17"/>
    <w:rsid w:val="42307D25"/>
    <w:rsid w:val="42336996"/>
    <w:rsid w:val="42447849"/>
    <w:rsid w:val="426217EC"/>
    <w:rsid w:val="429D6505"/>
    <w:rsid w:val="42CC4BAF"/>
    <w:rsid w:val="42CE4911"/>
    <w:rsid w:val="42DC527F"/>
    <w:rsid w:val="42E171C0"/>
    <w:rsid w:val="42E2739A"/>
    <w:rsid w:val="42ED4D97"/>
    <w:rsid w:val="42F97BDF"/>
    <w:rsid w:val="432A5FEB"/>
    <w:rsid w:val="433C6EFE"/>
    <w:rsid w:val="43452E25"/>
    <w:rsid w:val="434846C3"/>
    <w:rsid w:val="43613324"/>
    <w:rsid w:val="4364553F"/>
    <w:rsid w:val="4374370A"/>
    <w:rsid w:val="43853221"/>
    <w:rsid w:val="43C81360"/>
    <w:rsid w:val="43F07682"/>
    <w:rsid w:val="4416031D"/>
    <w:rsid w:val="44167F08"/>
    <w:rsid w:val="44175E76"/>
    <w:rsid w:val="44231A85"/>
    <w:rsid w:val="442A3DC9"/>
    <w:rsid w:val="443973A6"/>
    <w:rsid w:val="445E6A7B"/>
    <w:rsid w:val="4464552C"/>
    <w:rsid w:val="44703ED1"/>
    <w:rsid w:val="447A4D50"/>
    <w:rsid w:val="448230D6"/>
    <w:rsid w:val="449C4CC6"/>
    <w:rsid w:val="449F6565"/>
    <w:rsid w:val="44C304A5"/>
    <w:rsid w:val="44C85ABB"/>
    <w:rsid w:val="44CD1324"/>
    <w:rsid w:val="45187B20"/>
    <w:rsid w:val="451C5E07"/>
    <w:rsid w:val="45237196"/>
    <w:rsid w:val="45275A63"/>
    <w:rsid w:val="4538249B"/>
    <w:rsid w:val="453942C3"/>
    <w:rsid w:val="453C0257"/>
    <w:rsid w:val="453E3FCF"/>
    <w:rsid w:val="454711D7"/>
    <w:rsid w:val="454F2C4C"/>
    <w:rsid w:val="45513D03"/>
    <w:rsid w:val="4565673D"/>
    <w:rsid w:val="45714467"/>
    <w:rsid w:val="4574077E"/>
    <w:rsid w:val="45765517"/>
    <w:rsid w:val="45795008"/>
    <w:rsid w:val="459E4A6E"/>
    <w:rsid w:val="45AA241A"/>
    <w:rsid w:val="45B349A0"/>
    <w:rsid w:val="45BE0C6C"/>
    <w:rsid w:val="45C30031"/>
    <w:rsid w:val="45E94987"/>
    <w:rsid w:val="46192347"/>
    <w:rsid w:val="464F6181"/>
    <w:rsid w:val="46671304"/>
    <w:rsid w:val="467342B8"/>
    <w:rsid w:val="46963997"/>
    <w:rsid w:val="46A24CF0"/>
    <w:rsid w:val="46B02CAB"/>
    <w:rsid w:val="46B9453C"/>
    <w:rsid w:val="46D36999"/>
    <w:rsid w:val="46DD3374"/>
    <w:rsid w:val="46E75FA1"/>
    <w:rsid w:val="47095F17"/>
    <w:rsid w:val="470D1EAB"/>
    <w:rsid w:val="473B735A"/>
    <w:rsid w:val="47484C91"/>
    <w:rsid w:val="4749496A"/>
    <w:rsid w:val="474D04FA"/>
    <w:rsid w:val="475950F1"/>
    <w:rsid w:val="47633879"/>
    <w:rsid w:val="4766336A"/>
    <w:rsid w:val="47677A6F"/>
    <w:rsid w:val="47737D22"/>
    <w:rsid w:val="47942E2B"/>
    <w:rsid w:val="47B50C26"/>
    <w:rsid w:val="47C50090"/>
    <w:rsid w:val="47CB7671"/>
    <w:rsid w:val="47D41743"/>
    <w:rsid w:val="47E25E36"/>
    <w:rsid w:val="47FB7A82"/>
    <w:rsid w:val="48085415"/>
    <w:rsid w:val="481229F1"/>
    <w:rsid w:val="48172BDB"/>
    <w:rsid w:val="48223734"/>
    <w:rsid w:val="483B2A48"/>
    <w:rsid w:val="48424F33"/>
    <w:rsid w:val="48524EED"/>
    <w:rsid w:val="485960BF"/>
    <w:rsid w:val="486C71BD"/>
    <w:rsid w:val="4873378B"/>
    <w:rsid w:val="488A12DA"/>
    <w:rsid w:val="488E2B78"/>
    <w:rsid w:val="489A151D"/>
    <w:rsid w:val="48B40105"/>
    <w:rsid w:val="48B87BF5"/>
    <w:rsid w:val="48D72771"/>
    <w:rsid w:val="48E56510"/>
    <w:rsid w:val="48ED3905"/>
    <w:rsid w:val="48FD385A"/>
    <w:rsid w:val="493A4AAE"/>
    <w:rsid w:val="495C057F"/>
    <w:rsid w:val="497004D0"/>
    <w:rsid w:val="497E0E3E"/>
    <w:rsid w:val="49836455"/>
    <w:rsid w:val="498668DA"/>
    <w:rsid w:val="49A10689"/>
    <w:rsid w:val="49A85EBB"/>
    <w:rsid w:val="49AB1508"/>
    <w:rsid w:val="49D7054F"/>
    <w:rsid w:val="49EA0597"/>
    <w:rsid w:val="49F41101"/>
    <w:rsid w:val="4A0961E3"/>
    <w:rsid w:val="4A183041"/>
    <w:rsid w:val="4A205A52"/>
    <w:rsid w:val="4A5B4CDC"/>
    <w:rsid w:val="4A5E3F5D"/>
    <w:rsid w:val="4A6A1427"/>
    <w:rsid w:val="4A730277"/>
    <w:rsid w:val="4A8C758B"/>
    <w:rsid w:val="4A965D14"/>
    <w:rsid w:val="4AA46683"/>
    <w:rsid w:val="4AC44707"/>
    <w:rsid w:val="4AE42F23"/>
    <w:rsid w:val="4AE83C54"/>
    <w:rsid w:val="4AF97A1B"/>
    <w:rsid w:val="4B06733D"/>
    <w:rsid w:val="4B0B6702"/>
    <w:rsid w:val="4B0C5FD6"/>
    <w:rsid w:val="4B1E0FA9"/>
    <w:rsid w:val="4B206D94"/>
    <w:rsid w:val="4B215F25"/>
    <w:rsid w:val="4B2C3CC2"/>
    <w:rsid w:val="4B321EE0"/>
    <w:rsid w:val="4B49722A"/>
    <w:rsid w:val="4B4C6376"/>
    <w:rsid w:val="4B6127C6"/>
    <w:rsid w:val="4B6776C2"/>
    <w:rsid w:val="4B751DCD"/>
    <w:rsid w:val="4B810D72"/>
    <w:rsid w:val="4B814C16"/>
    <w:rsid w:val="4B893ACB"/>
    <w:rsid w:val="4B9F32EE"/>
    <w:rsid w:val="4BA9719D"/>
    <w:rsid w:val="4BAB3530"/>
    <w:rsid w:val="4BB548C0"/>
    <w:rsid w:val="4BC36D42"/>
    <w:rsid w:val="4BD50B94"/>
    <w:rsid w:val="4BE40D01"/>
    <w:rsid w:val="4BEB6533"/>
    <w:rsid w:val="4BEC408D"/>
    <w:rsid w:val="4BF076A6"/>
    <w:rsid w:val="4C0A1121"/>
    <w:rsid w:val="4C161AF1"/>
    <w:rsid w:val="4C222B32"/>
    <w:rsid w:val="4C285091"/>
    <w:rsid w:val="4C416153"/>
    <w:rsid w:val="4C417B78"/>
    <w:rsid w:val="4C5365B2"/>
    <w:rsid w:val="4C5A7BB8"/>
    <w:rsid w:val="4C924E2D"/>
    <w:rsid w:val="4C9D5A7F"/>
    <w:rsid w:val="4CDA7F9E"/>
    <w:rsid w:val="4CE74F4D"/>
    <w:rsid w:val="4CF474DF"/>
    <w:rsid w:val="4D023B34"/>
    <w:rsid w:val="4D111FCA"/>
    <w:rsid w:val="4D1B2F53"/>
    <w:rsid w:val="4D3A3BFE"/>
    <w:rsid w:val="4D4B54DB"/>
    <w:rsid w:val="4D565C2E"/>
    <w:rsid w:val="4D61085B"/>
    <w:rsid w:val="4D667004"/>
    <w:rsid w:val="4D6B0035"/>
    <w:rsid w:val="4D6D43F9"/>
    <w:rsid w:val="4D866514"/>
    <w:rsid w:val="4D930C30"/>
    <w:rsid w:val="4D9C7AE5"/>
    <w:rsid w:val="4DB210B7"/>
    <w:rsid w:val="4DC1754C"/>
    <w:rsid w:val="4DD54DA5"/>
    <w:rsid w:val="4DE33966"/>
    <w:rsid w:val="4DEB6377"/>
    <w:rsid w:val="4DF06083"/>
    <w:rsid w:val="4DFA2A5E"/>
    <w:rsid w:val="4DFA66E6"/>
    <w:rsid w:val="4E065CB6"/>
    <w:rsid w:val="4E200716"/>
    <w:rsid w:val="4E30022D"/>
    <w:rsid w:val="4E482208"/>
    <w:rsid w:val="4E4F2DA9"/>
    <w:rsid w:val="4E5401B4"/>
    <w:rsid w:val="4E5B57DC"/>
    <w:rsid w:val="4E684632"/>
    <w:rsid w:val="4E6D5DEE"/>
    <w:rsid w:val="4E704446"/>
    <w:rsid w:val="4E740A62"/>
    <w:rsid w:val="4E766588"/>
    <w:rsid w:val="4EA6788D"/>
    <w:rsid w:val="4EB470B0"/>
    <w:rsid w:val="4EC76DE4"/>
    <w:rsid w:val="4EFE6975"/>
    <w:rsid w:val="4F1815E2"/>
    <w:rsid w:val="4F183BE6"/>
    <w:rsid w:val="4F336227"/>
    <w:rsid w:val="4F4F73A1"/>
    <w:rsid w:val="4F8E7901"/>
    <w:rsid w:val="4F9B059D"/>
    <w:rsid w:val="4FCE41A2"/>
    <w:rsid w:val="4FD866CB"/>
    <w:rsid w:val="4FDC68BF"/>
    <w:rsid w:val="4FE94B38"/>
    <w:rsid w:val="4FEA5EB5"/>
    <w:rsid w:val="4FEB04D3"/>
    <w:rsid w:val="4FF02BAE"/>
    <w:rsid w:val="4FF9121F"/>
    <w:rsid w:val="501740DB"/>
    <w:rsid w:val="505226DD"/>
    <w:rsid w:val="505B3C87"/>
    <w:rsid w:val="505D7058"/>
    <w:rsid w:val="50715259"/>
    <w:rsid w:val="507A1C34"/>
    <w:rsid w:val="509C7DFC"/>
    <w:rsid w:val="50B43398"/>
    <w:rsid w:val="50C00528"/>
    <w:rsid w:val="50C11611"/>
    <w:rsid w:val="50C25AB5"/>
    <w:rsid w:val="50C35389"/>
    <w:rsid w:val="50D137D5"/>
    <w:rsid w:val="50F84F5E"/>
    <w:rsid w:val="51112598"/>
    <w:rsid w:val="51206ED5"/>
    <w:rsid w:val="51274A79"/>
    <w:rsid w:val="513C6CAA"/>
    <w:rsid w:val="51422684"/>
    <w:rsid w:val="514C35D0"/>
    <w:rsid w:val="51667392"/>
    <w:rsid w:val="51825244"/>
    <w:rsid w:val="51B01DB1"/>
    <w:rsid w:val="51BC4CC0"/>
    <w:rsid w:val="51DA6E2E"/>
    <w:rsid w:val="51FC0A11"/>
    <w:rsid w:val="521C7446"/>
    <w:rsid w:val="52417FCB"/>
    <w:rsid w:val="526606C2"/>
    <w:rsid w:val="528172AA"/>
    <w:rsid w:val="529C1904"/>
    <w:rsid w:val="529F12A2"/>
    <w:rsid w:val="52B753C1"/>
    <w:rsid w:val="52D87E05"/>
    <w:rsid w:val="530138E1"/>
    <w:rsid w:val="530F0D59"/>
    <w:rsid w:val="531613D5"/>
    <w:rsid w:val="5324020D"/>
    <w:rsid w:val="532A5B93"/>
    <w:rsid w:val="533267F6"/>
    <w:rsid w:val="535E4700"/>
    <w:rsid w:val="536B2FE6"/>
    <w:rsid w:val="536B52C0"/>
    <w:rsid w:val="536E3CD2"/>
    <w:rsid w:val="5373753A"/>
    <w:rsid w:val="537D5CC3"/>
    <w:rsid w:val="53BB4A3D"/>
    <w:rsid w:val="53E24C4B"/>
    <w:rsid w:val="53EA3233"/>
    <w:rsid w:val="53F37C05"/>
    <w:rsid w:val="53FF1FAA"/>
    <w:rsid w:val="54075AA5"/>
    <w:rsid w:val="540B7EB5"/>
    <w:rsid w:val="540E1011"/>
    <w:rsid w:val="54297BF9"/>
    <w:rsid w:val="54327942"/>
    <w:rsid w:val="5436445F"/>
    <w:rsid w:val="543F7869"/>
    <w:rsid w:val="544B5DC1"/>
    <w:rsid w:val="545033D7"/>
    <w:rsid w:val="54D20290"/>
    <w:rsid w:val="54D27ABC"/>
    <w:rsid w:val="54D67D81"/>
    <w:rsid w:val="54E2482B"/>
    <w:rsid w:val="54E56216"/>
    <w:rsid w:val="54F47B28"/>
    <w:rsid w:val="550F6DEF"/>
    <w:rsid w:val="553B73E2"/>
    <w:rsid w:val="553D3D0A"/>
    <w:rsid w:val="554051FA"/>
    <w:rsid w:val="55473338"/>
    <w:rsid w:val="55833339"/>
    <w:rsid w:val="559429E6"/>
    <w:rsid w:val="55FC07CB"/>
    <w:rsid w:val="56007C10"/>
    <w:rsid w:val="560721BC"/>
    <w:rsid w:val="561F12B3"/>
    <w:rsid w:val="562B7C58"/>
    <w:rsid w:val="563D798B"/>
    <w:rsid w:val="56561738"/>
    <w:rsid w:val="56563AA6"/>
    <w:rsid w:val="56602B8B"/>
    <w:rsid w:val="56617B1E"/>
    <w:rsid w:val="56763E09"/>
    <w:rsid w:val="568071EB"/>
    <w:rsid w:val="568E3A93"/>
    <w:rsid w:val="56B52D87"/>
    <w:rsid w:val="56C1680E"/>
    <w:rsid w:val="56CC00BF"/>
    <w:rsid w:val="56EF6ED8"/>
    <w:rsid w:val="570979E2"/>
    <w:rsid w:val="5711038E"/>
    <w:rsid w:val="571C3A45"/>
    <w:rsid w:val="571C57F3"/>
    <w:rsid w:val="571D1826"/>
    <w:rsid w:val="57362D58"/>
    <w:rsid w:val="573963A5"/>
    <w:rsid w:val="573C5E95"/>
    <w:rsid w:val="5743331B"/>
    <w:rsid w:val="574C656E"/>
    <w:rsid w:val="57541431"/>
    <w:rsid w:val="575431DF"/>
    <w:rsid w:val="576462DE"/>
    <w:rsid w:val="57737EC4"/>
    <w:rsid w:val="5785783C"/>
    <w:rsid w:val="57947A7F"/>
    <w:rsid w:val="57A86BE1"/>
    <w:rsid w:val="57CB5B25"/>
    <w:rsid w:val="57E44562"/>
    <w:rsid w:val="57EB4490"/>
    <w:rsid w:val="57EC1669"/>
    <w:rsid w:val="580449F9"/>
    <w:rsid w:val="582C5F09"/>
    <w:rsid w:val="58311772"/>
    <w:rsid w:val="58337298"/>
    <w:rsid w:val="584F47F1"/>
    <w:rsid w:val="58873140"/>
    <w:rsid w:val="58935F89"/>
    <w:rsid w:val="58A63441"/>
    <w:rsid w:val="58BF28DA"/>
    <w:rsid w:val="58C70BDE"/>
    <w:rsid w:val="58D00AF4"/>
    <w:rsid w:val="58DE1D8C"/>
    <w:rsid w:val="58F06F37"/>
    <w:rsid w:val="58F44C79"/>
    <w:rsid w:val="59032D14"/>
    <w:rsid w:val="5919648E"/>
    <w:rsid w:val="591A5DA5"/>
    <w:rsid w:val="59337D32"/>
    <w:rsid w:val="59656BD9"/>
    <w:rsid w:val="598A550B"/>
    <w:rsid w:val="599C09DC"/>
    <w:rsid w:val="599D70BF"/>
    <w:rsid w:val="59B21808"/>
    <w:rsid w:val="59BA6FCD"/>
    <w:rsid w:val="59CC3500"/>
    <w:rsid w:val="59D14FBA"/>
    <w:rsid w:val="59EE3017"/>
    <w:rsid w:val="59F1323B"/>
    <w:rsid w:val="5A0D0436"/>
    <w:rsid w:val="5A2C0443"/>
    <w:rsid w:val="5A5B2AD6"/>
    <w:rsid w:val="5A7B0A82"/>
    <w:rsid w:val="5A86410C"/>
    <w:rsid w:val="5A937A8D"/>
    <w:rsid w:val="5A9B2ED2"/>
    <w:rsid w:val="5AAE0E58"/>
    <w:rsid w:val="5AC32B55"/>
    <w:rsid w:val="5ADF3707"/>
    <w:rsid w:val="5AF56A87"/>
    <w:rsid w:val="5AFE1DDF"/>
    <w:rsid w:val="5B0F564F"/>
    <w:rsid w:val="5B1433B1"/>
    <w:rsid w:val="5B1E5FDD"/>
    <w:rsid w:val="5B264B73"/>
    <w:rsid w:val="5B2A2BD4"/>
    <w:rsid w:val="5B5F1393"/>
    <w:rsid w:val="5B5F2152"/>
    <w:rsid w:val="5B6B6D49"/>
    <w:rsid w:val="5B70435F"/>
    <w:rsid w:val="5B9535F4"/>
    <w:rsid w:val="5B991B08"/>
    <w:rsid w:val="5B9938B6"/>
    <w:rsid w:val="5BC528FD"/>
    <w:rsid w:val="5BC8419B"/>
    <w:rsid w:val="5BC86087"/>
    <w:rsid w:val="5BD26DC8"/>
    <w:rsid w:val="5BDE576D"/>
    <w:rsid w:val="5C0B4CB9"/>
    <w:rsid w:val="5C0D0AE7"/>
    <w:rsid w:val="5C2018E1"/>
    <w:rsid w:val="5C2C0286"/>
    <w:rsid w:val="5C2C297C"/>
    <w:rsid w:val="5C2E2250"/>
    <w:rsid w:val="5C753B41"/>
    <w:rsid w:val="5C7D31D8"/>
    <w:rsid w:val="5C870D7B"/>
    <w:rsid w:val="5CB44B30"/>
    <w:rsid w:val="5CB8781B"/>
    <w:rsid w:val="5CC76A05"/>
    <w:rsid w:val="5CE05C01"/>
    <w:rsid w:val="5CF74D38"/>
    <w:rsid w:val="5D09627A"/>
    <w:rsid w:val="5D1C654D"/>
    <w:rsid w:val="5D2015DA"/>
    <w:rsid w:val="5D213B63"/>
    <w:rsid w:val="5D226CFA"/>
    <w:rsid w:val="5D2C2695"/>
    <w:rsid w:val="5D2D69AC"/>
    <w:rsid w:val="5D912C18"/>
    <w:rsid w:val="5D9702C9"/>
    <w:rsid w:val="5DB91FED"/>
    <w:rsid w:val="5DBA7A74"/>
    <w:rsid w:val="5DC07B22"/>
    <w:rsid w:val="5DC2175C"/>
    <w:rsid w:val="5DF618C7"/>
    <w:rsid w:val="5DF63972"/>
    <w:rsid w:val="5DFC012C"/>
    <w:rsid w:val="5E080D42"/>
    <w:rsid w:val="5E0A45F7"/>
    <w:rsid w:val="5E2426A7"/>
    <w:rsid w:val="5E2E0A91"/>
    <w:rsid w:val="5E345B18"/>
    <w:rsid w:val="5E36132D"/>
    <w:rsid w:val="5E451AD3"/>
    <w:rsid w:val="5E7D1DD5"/>
    <w:rsid w:val="5E84092E"/>
    <w:rsid w:val="5E876167"/>
    <w:rsid w:val="5ED6597D"/>
    <w:rsid w:val="5EDD61AF"/>
    <w:rsid w:val="5EFC6636"/>
    <w:rsid w:val="5F076D88"/>
    <w:rsid w:val="5F5F532C"/>
    <w:rsid w:val="5F6D308F"/>
    <w:rsid w:val="5F7466FE"/>
    <w:rsid w:val="5F7A755A"/>
    <w:rsid w:val="5F863542"/>
    <w:rsid w:val="5FAE4D62"/>
    <w:rsid w:val="5FB20274"/>
    <w:rsid w:val="5FE11A5B"/>
    <w:rsid w:val="5FEB709A"/>
    <w:rsid w:val="5FFC7BC4"/>
    <w:rsid w:val="60182CB2"/>
    <w:rsid w:val="60287A9B"/>
    <w:rsid w:val="60326810"/>
    <w:rsid w:val="6042451C"/>
    <w:rsid w:val="60687CFB"/>
    <w:rsid w:val="60835BF8"/>
    <w:rsid w:val="60D62EB6"/>
    <w:rsid w:val="60F021CA"/>
    <w:rsid w:val="60FB0B6F"/>
    <w:rsid w:val="610619ED"/>
    <w:rsid w:val="610E4430"/>
    <w:rsid w:val="611C5BF0"/>
    <w:rsid w:val="61334C6C"/>
    <w:rsid w:val="613C6465"/>
    <w:rsid w:val="613D4CE3"/>
    <w:rsid w:val="61442516"/>
    <w:rsid w:val="614D13CA"/>
    <w:rsid w:val="615747AE"/>
    <w:rsid w:val="61776447"/>
    <w:rsid w:val="618D5C6B"/>
    <w:rsid w:val="61A63E4C"/>
    <w:rsid w:val="61A829D9"/>
    <w:rsid w:val="61CD42B9"/>
    <w:rsid w:val="61F555BE"/>
    <w:rsid w:val="62035F2D"/>
    <w:rsid w:val="62057D23"/>
    <w:rsid w:val="621C5BA9"/>
    <w:rsid w:val="621E46DE"/>
    <w:rsid w:val="62427522"/>
    <w:rsid w:val="624F23FA"/>
    <w:rsid w:val="62514EEA"/>
    <w:rsid w:val="62736350"/>
    <w:rsid w:val="62763D02"/>
    <w:rsid w:val="628506F0"/>
    <w:rsid w:val="62CC2BB0"/>
    <w:rsid w:val="62EB3A25"/>
    <w:rsid w:val="63185A08"/>
    <w:rsid w:val="6320666B"/>
    <w:rsid w:val="63294BAD"/>
    <w:rsid w:val="632C5010"/>
    <w:rsid w:val="63306D86"/>
    <w:rsid w:val="63712083"/>
    <w:rsid w:val="63936E3D"/>
    <w:rsid w:val="63BA479C"/>
    <w:rsid w:val="63BC4FF7"/>
    <w:rsid w:val="63C139AA"/>
    <w:rsid w:val="63C86BF3"/>
    <w:rsid w:val="63D00091"/>
    <w:rsid w:val="63F35B2D"/>
    <w:rsid w:val="640A5918"/>
    <w:rsid w:val="640D6BEF"/>
    <w:rsid w:val="64265F03"/>
    <w:rsid w:val="6432550D"/>
    <w:rsid w:val="64371EBE"/>
    <w:rsid w:val="6440422E"/>
    <w:rsid w:val="64426DE8"/>
    <w:rsid w:val="644F5459"/>
    <w:rsid w:val="64686B51"/>
    <w:rsid w:val="647C1FC7"/>
    <w:rsid w:val="648D7D30"/>
    <w:rsid w:val="64B140D9"/>
    <w:rsid w:val="64B4710A"/>
    <w:rsid w:val="64B90B25"/>
    <w:rsid w:val="64BE613B"/>
    <w:rsid w:val="64C50E7F"/>
    <w:rsid w:val="64D771FD"/>
    <w:rsid w:val="64DB4F3F"/>
    <w:rsid w:val="65006754"/>
    <w:rsid w:val="651122B9"/>
    <w:rsid w:val="6515681C"/>
    <w:rsid w:val="65202952"/>
    <w:rsid w:val="652E506F"/>
    <w:rsid w:val="65312DB1"/>
    <w:rsid w:val="65406093"/>
    <w:rsid w:val="65420B1A"/>
    <w:rsid w:val="655C3587"/>
    <w:rsid w:val="656D2EA3"/>
    <w:rsid w:val="656D35FB"/>
    <w:rsid w:val="65886897"/>
    <w:rsid w:val="659770B8"/>
    <w:rsid w:val="65A2780B"/>
    <w:rsid w:val="65B512EC"/>
    <w:rsid w:val="65C8329B"/>
    <w:rsid w:val="65F904A0"/>
    <w:rsid w:val="66044E06"/>
    <w:rsid w:val="66197FF3"/>
    <w:rsid w:val="66496A71"/>
    <w:rsid w:val="66967370"/>
    <w:rsid w:val="66C537B1"/>
    <w:rsid w:val="66E005EB"/>
    <w:rsid w:val="66E16111"/>
    <w:rsid w:val="66F37636"/>
    <w:rsid w:val="67040920"/>
    <w:rsid w:val="670A2DA3"/>
    <w:rsid w:val="67257E2B"/>
    <w:rsid w:val="67472418"/>
    <w:rsid w:val="676273A8"/>
    <w:rsid w:val="677A0EB9"/>
    <w:rsid w:val="67B101D9"/>
    <w:rsid w:val="67B75B18"/>
    <w:rsid w:val="67B850C4"/>
    <w:rsid w:val="67C060CE"/>
    <w:rsid w:val="67C972D1"/>
    <w:rsid w:val="67CC0B6F"/>
    <w:rsid w:val="67DD2D7C"/>
    <w:rsid w:val="67E91721"/>
    <w:rsid w:val="67F5225C"/>
    <w:rsid w:val="68047157"/>
    <w:rsid w:val="68057461"/>
    <w:rsid w:val="680A680D"/>
    <w:rsid w:val="680E1188"/>
    <w:rsid w:val="68264723"/>
    <w:rsid w:val="6828049B"/>
    <w:rsid w:val="68460921"/>
    <w:rsid w:val="68531770"/>
    <w:rsid w:val="68531926"/>
    <w:rsid w:val="68866F70"/>
    <w:rsid w:val="688B4586"/>
    <w:rsid w:val="689A6532"/>
    <w:rsid w:val="689D73CB"/>
    <w:rsid w:val="68A044D6"/>
    <w:rsid w:val="68A35D74"/>
    <w:rsid w:val="68A4505F"/>
    <w:rsid w:val="68BC01F8"/>
    <w:rsid w:val="68E02A60"/>
    <w:rsid w:val="68EC771B"/>
    <w:rsid w:val="69015A74"/>
    <w:rsid w:val="6917406C"/>
    <w:rsid w:val="6942099E"/>
    <w:rsid w:val="695D4175"/>
    <w:rsid w:val="698931BC"/>
    <w:rsid w:val="698A113C"/>
    <w:rsid w:val="69995ECF"/>
    <w:rsid w:val="699D0A15"/>
    <w:rsid w:val="69A00505"/>
    <w:rsid w:val="69A2427D"/>
    <w:rsid w:val="69BA1345"/>
    <w:rsid w:val="69C266CE"/>
    <w:rsid w:val="69D07FD1"/>
    <w:rsid w:val="69F566F5"/>
    <w:rsid w:val="69FA7C16"/>
    <w:rsid w:val="6A170B7C"/>
    <w:rsid w:val="6A2151A2"/>
    <w:rsid w:val="6A2627B9"/>
    <w:rsid w:val="6A2702BC"/>
    <w:rsid w:val="6A331379"/>
    <w:rsid w:val="6A3C1FDC"/>
    <w:rsid w:val="6A570BC4"/>
    <w:rsid w:val="6A577A5F"/>
    <w:rsid w:val="6A647785"/>
    <w:rsid w:val="6A6A1EA4"/>
    <w:rsid w:val="6A701C86"/>
    <w:rsid w:val="6A822134"/>
    <w:rsid w:val="6A894DD0"/>
    <w:rsid w:val="6A8D0A8A"/>
    <w:rsid w:val="6A9E2C97"/>
    <w:rsid w:val="6AB763D1"/>
    <w:rsid w:val="6AB83C70"/>
    <w:rsid w:val="6AC01C35"/>
    <w:rsid w:val="6AC27BFE"/>
    <w:rsid w:val="6AC93F86"/>
    <w:rsid w:val="6ADB13C7"/>
    <w:rsid w:val="6AFE7291"/>
    <w:rsid w:val="6B0D2C0B"/>
    <w:rsid w:val="6B160A7F"/>
    <w:rsid w:val="6B1747F7"/>
    <w:rsid w:val="6B19231D"/>
    <w:rsid w:val="6B301415"/>
    <w:rsid w:val="6B5965FE"/>
    <w:rsid w:val="6B5C6B1E"/>
    <w:rsid w:val="6B5E41D4"/>
    <w:rsid w:val="6B8005EE"/>
    <w:rsid w:val="6B83272F"/>
    <w:rsid w:val="6B9B310B"/>
    <w:rsid w:val="6BA51E03"/>
    <w:rsid w:val="6BB65DBE"/>
    <w:rsid w:val="6BB67B6C"/>
    <w:rsid w:val="6BEB5EDE"/>
    <w:rsid w:val="6BF16DF6"/>
    <w:rsid w:val="6C2E3BA6"/>
    <w:rsid w:val="6C375151"/>
    <w:rsid w:val="6C3C47B3"/>
    <w:rsid w:val="6C4909E0"/>
    <w:rsid w:val="6C496C32"/>
    <w:rsid w:val="6C661256"/>
    <w:rsid w:val="6C832144"/>
    <w:rsid w:val="6C937EAD"/>
    <w:rsid w:val="6C9D0D2C"/>
    <w:rsid w:val="6CC52920"/>
    <w:rsid w:val="6CD01102"/>
    <w:rsid w:val="6CD75FEC"/>
    <w:rsid w:val="6CDE737B"/>
    <w:rsid w:val="6CE24244"/>
    <w:rsid w:val="6D176D30"/>
    <w:rsid w:val="6D1F7993"/>
    <w:rsid w:val="6D2232F1"/>
    <w:rsid w:val="6D38316A"/>
    <w:rsid w:val="6D4A0EB4"/>
    <w:rsid w:val="6D975A3E"/>
    <w:rsid w:val="6D9914F3"/>
    <w:rsid w:val="6DAD528E"/>
    <w:rsid w:val="6DBF7D15"/>
    <w:rsid w:val="6DDB21D3"/>
    <w:rsid w:val="6DDF5000"/>
    <w:rsid w:val="6DE24C48"/>
    <w:rsid w:val="6DF54622"/>
    <w:rsid w:val="6E160D96"/>
    <w:rsid w:val="6E1F3036"/>
    <w:rsid w:val="6E2C05BA"/>
    <w:rsid w:val="6E3000AA"/>
    <w:rsid w:val="6E3B3456"/>
    <w:rsid w:val="6E4E22DE"/>
    <w:rsid w:val="6E645FA5"/>
    <w:rsid w:val="6E7004A6"/>
    <w:rsid w:val="6E751F61"/>
    <w:rsid w:val="6E756370"/>
    <w:rsid w:val="6E810366"/>
    <w:rsid w:val="6E881C94"/>
    <w:rsid w:val="6EC364B5"/>
    <w:rsid w:val="6EC407F2"/>
    <w:rsid w:val="6EE449F0"/>
    <w:rsid w:val="6EF62128"/>
    <w:rsid w:val="6F3239AE"/>
    <w:rsid w:val="6F4C2993"/>
    <w:rsid w:val="6F5A6039"/>
    <w:rsid w:val="6F5F0599"/>
    <w:rsid w:val="6F765F90"/>
    <w:rsid w:val="6F7B35A7"/>
    <w:rsid w:val="6FB22D40"/>
    <w:rsid w:val="6FDC1B6B"/>
    <w:rsid w:val="6FE0165C"/>
    <w:rsid w:val="6FE90800"/>
    <w:rsid w:val="701D465E"/>
    <w:rsid w:val="7023779A"/>
    <w:rsid w:val="702754DC"/>
    <w:rsid w:val="70281CF1"/>
    <w:rsid w:val="702F4391"/>
    <w:rsid w:val="704D6F3E"/>
    <w:rsid w:val="705B0CE2"/>
    <w:rsid w:val="706C2EEF"/>
    <w:rsid w:val="706E4EB9"/>
    <w:rsid w:val="707B1384"/>
    <w:rsid w:val="70B97A34"/>
    <w:rsid w:val="70BE3020"/>
    <w:rsid w:val="70C42D2B"/>
    <w:rsid w:val="70E178AF"/>
    <w:rsid w:val="70E21403"/>
    <w:rsid w:val="70F84783"/>
    <w:rsid w:val="70F97914"/>
    <w:rsid w:val="71125845"/>
    <w:rsid w:val="7113780F"/>
    <w:rsid w:val="713752AB"/>
    <w:rsid w:val="71561E1E"/>
    <w:rsid w:val="716360A0"/>
    <w:rsid w:val="716F713B"/>
    <w:rsid w:val="719646C8"/>
    <w:rsid w:val="71A1306D"/>
    <w:rsid w:val="71A861A9"/>
    <w:rsid w:val="71D76A8E"/>
    <w:rsid w:val="720C2AB9"/>
    <w:rsid w:val="72182020"/>
    <w:rsid w:val="7218332F"/>
    <w:rsid w:val="72225F5B"/>
    <w:rsid w:val="72273572"/>
    <w:rsid w:val="72281098"/>
    <w:rsid w:val="7238752D"/>
    <w:rsid w:val="723F4D5F"/>
    <w:rsid w:val="72445F9C"/>
    <w:rsid w:val="72533BCF"/>
    <w:rsid w:val="725620A9"/>
    <w:rsid w:val="725B146D"/>
    <w:rsid w:val="725D3437"/>
    <w:rsid w:val="72CB03A1"/>
    <w:rsid w:val="72D03C09"/>
    <w:rsid w:val="72F37EB8"/>
    <w:rsid w:val="72F71196"/>
    <w:rsid w:val="73190D85"/>
    <w:rsid w:val="731F693F"/>
    <w:rsid w:val="73243F55"/>
    <w:rsid w:val="732E6B82"/>
    <w:rsid w:val="734A5720"/>
    <w:rsid w:val="734C3D25"/>
    <w:rsid w:val="73634A7D"/>
    <w:rsid w:val="736425A4"/>
    <w:rsid w:val="7372081D"/>
    <w:rsid w:val="738343C3"/>
    <w:rsid w:val="73C53042"/>
    <w:rsid w:val="73F90F3E"/>
    <w:rsid w:val="7419338E"/>
    <w:rsid w:val="74341F76"/>
    <w:rsid w:val="74485A21"/>
    <w:rsid w:val="745D7A02"/>
    <w:rsid w:val="746E5488"/>
    <w:rsid w:val="7471036B"/>
    <w:rsid w:val="74BE7A92"/>
    <w:rsid w:val="74D42813"/>
    <w:rsid w:val="750D2EF3"/>
    <w:rsid w:val="751F654B"/>
    <w:rsid w:val="752D5343"/>
    <w:rsid w:val="75322959"/>
    <w:rsid w:val="753C5586"/>
    <w:rsid w:val="75592349"/>
    <w:rsid w:val="75686BCC"/>
    <w:rsid w:val="75693EA1"/>
    <w:rsid w:val="75752846"/>
    <w:rsid w:val="75842A89"/>
    <w:rsid w:val="75932CCC"/>
    <w:rsid w:val="75AF45AE"/>
    <w:rsid w:val="75B275F6"/>
    <w:rsid w:val="75BE2275"/>
    <w:rsid w:val="75D237F5"/>
    <w:rsid w:val="75D87DEB"/>
    <w:rsid w:val="75DE03EB"/>
    <w:rsid w:val="7608191D"/>
    <w:rsid w:val="760D7FB3"/>
    <w:rsid w:val="76391AC6"/>
    <w:rsid w:val="764346F2"/>
    <w:rsid w:val="7645046A"/>
    <w:rsid w:val="764C557E"/>
    <w:rsid w:val="76552247"/>
    <w:rsid w:val="765C57B4"/>
    <w:rsid w:val="767174B1"/>
    <w:rsid w:val="76780840"/>
    <w:rsid w:val="76783F68"/>
    <w:rsid w:val="76793892"/>
    <w:rsid w:val="76941B1A"/>
    <w:rsid w:val="76AD7DBE"/>
    <w:rsid w:val="76DE441B"/>
    <w:rsid w:val="76E45ED5"/>
    <w:rsid w:val="76F471AE"/>
    <w:rsid w:val="770D1EB1"/>
    <w:rsid w:val="77147E3D"/>
    <w:rsid w:val="771A3ADA"/>
    <w:rsid w:val="7725204A"/>
    <w:rsid w:val="7730111A"/>
    <w:rsid w:val="77391FC6"/>
    <w:rsid w:val="773D3837"/>
    <w:rsid w:val="7746449A"/>
    <w:rsid w:val="77551879"/>
    <w:rsid w:val="776963DA"/>
    <w:rsid w:val="776D0DB5"/>
    <w:rsid w:val="779104F2"/>
    <w:rsid w:val="77963CFD"/>
    <w:rsid w:val="779C40BA"/>
    <w:rsid w:val="779F1CDF"/>
    <w:rsid w:val="77AB69F3"/>
    <w:rsid w:val="77B07A95"/>
    <w:rsid w:val="77C6382D"/>
    <w:rsid w:val="77E048EF"/>
    <w:rsid w:val="78052DD9"/>
    <w:rsid w:val="780C3B22"/>
    <w:rsid w:val="787D038F"/>
    <w:rsid w:val="78960636"/>
    <w:rsid w:val="789F0530"/>
    <w:rsid w:val="78AC169E"/>
    <w:rsid w:val="78B96EEE"/>
    <w:rsid w:val="78C0027C"/>
    <w:rsid w:val="78CA55CE"/>
    <w:rsid w:val="78D850E6"/>
    <w:rsid w:val="78DC11E9"/>
    <w:rsid w:val="78EF46BD"/>
    <w:rsid w:val="78F9488B"/>
    <w:rsid w:val="78FB12B4"/>
    <w:rsid w:val="79074B53"/>
    <w:rsid w:val="790E7239"/>
    <w:rsid w:val="79257DFE"/>
    <w:rsid w:val="793A6280"/>
    <w:rsid w:val="794C5FB4"/>
    <w:rsid w:val="79716072"/>
    <w:rsid w:val="797A667D"/>
    <w:rsid w:val="797D43BF"/>
    <w:rsid w:val="79870D9A"/>
    <w:rsid w:val="79993610"/>
    <w:rsid w:val="79A441B1"/>
    <w:rsid w:val="79A81592"/>
    <w:rsid w:val="79B81A3C"/>
    <w:rsid w:val="79C478F8"/>
    <w:rsid w:val="79DD60B2"/>
    <w:rsid w:val="79EA1A55"/>
    <w:rsid w:val="79EF0E81"/>
    <w:rsid w:val="79FA5A10"/>
    <w:rsid w:val="79FF6B82"/>
    <w:rsid w:val="7A2274E5"/>
    <w:rsid w:val="7A2D118F"/>
    <w:rsid w:val="7A356A48"/>
    <w:rsid w:val="7A454EDD"/>
    <w:rsid w:val="7A551C2F"/>
    <w:rsid w:val="7A5769BE"/>
    <w:rsid w:val="7A8157E9"/>
    <w:rsid w:val="7A833F3B"/>
    <w:rsid w:val="7A9A64AE"/>
    <w:rsid w:val="7AE26947"/>
    <w:rsid w:val="7AF661D7"/>
    <w:rsid w:val="7AF75AAB"/>
    <w:rsid w:val="7B220D7A"/>
    <w:rsid w:val="7B2F3497"/>
    <w:rsid w:val="7B2F5245"/>
    <w:rsid w:val="7B3416C5"/>
    <w:rsid w:val="7B430CF1"/>
    <w:rsid w:val="7B5237E2"/>
    <w:rsid w:val="7B786BEC"/>
    <w:rsid w:val="7B940C71"/>
    <w:rsid w:val="7BA7127F"/>
    <w:rsid w:val="7BBA7D61"/>
    <w:rsid w:val="7BC24845"/>
    <w:rsid w:val="7C430CD5"/>
    <w:rsid w:val="7C4371FA"/>
    <w:rsid w:val="7C796B83"/>
    <w:rsid w:val="7C7C270C"/>
    <w:rsid w:val="7C820097"/>
    <w:rsid w:val="7C913580"/>
    <w:rsid w:val="7CA659DB"/>
    <w:rsid w:val="7CCB222D"/>
    <w:rsid w:val="7CD24A22"/>
    <w:rsid w:val="7CD930BA"/>
    <w:rsid w:val="7CEE215C"/>
    <w:rsid w:val="7CFE0C47"/>
    <w:rsid w:val="7D006E99"/>
    <w:rsid w:val="7D4F5B8A"/>
    <w:rsid w:val="7D517499"/>
    <w:rsid w:val="7D5F17DA"/>
    <w:rsid w:val="7D6F401F"/>
    <w:rsid w:val="7D752025"/>
    <w:rsid w:val="7D9D0B8C"/>
    <w:rsid w:val="7D9F1E09"/>
    <w:rsid w:val="7DA168CE"/>
    <w:rsid w:val="7DA56368"/>
    <w:rsid w:val="7DA8292D"/>
    <w:rsid w:val="7DBB54B6"/>
    <w:rsid w:val="7DDD542C"/>
    <w:rsid w:val="7E0368D8"/>
    <w:rsid w:val="7E4159BB"/>
    <w:rsid w:val="7E553215"/>
    <w:rsid w:val="7E7044F2"/>
    <w:rsid w:val="7E7B31DC"/>
    <w:rsid w:val="7E9235AA"/>
    <w:rsid w:val="7ED2135E"/>
    <w:rsid w:val="7EE01021"/>
    <w:rsid w:val="7EE5787B"/>
    <w:rsid w:val="7EED78F1"/>
    <w:rsid w:val="7EFB4FBB"/>
    <w:rsid w:val="7F07123A"/>
    <w:rsid w:val="7F2E23E3"/>
    <w:rsid w:val="7F2F641F"/>
    <w:rsid w:val="7F390F10"/>
    <w:rsid w:val="7F47040C"/>
    <w:rsid w:val="7F4E65E2"/>
    <w:rsid w:val="7F6C6A68"/>
    <w:rsid w:val="7F7153BB"/>
    <w:rsid w:val="7F871C42"/>
    <w:rsid w:val="7FBB79EF"/>
    <w:rsid w:val="7FBE3022"/>
    <w:rsid w:val="7FBF1CF8"/>
    <w:rsid w:val="7FF058EB"/>
    <w:rsid w:val="7FF134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ody Text"/>
    <w:basedOn w:val="1"/>
    <w:autoRedefine/>
    <w:qFormat/>
    <w:uiPriority w:val="1"/>
    <w:rPr>
      <w:rFonts w:ascii="仿宋" w:hAnsi="仿宋" w:eastAsia="仿宋" w:cs="仿宋"/>
      <w:sz w:val="30"/>
      <w:szCs w:val="30"/>
      <w:lang w:val="zh-CN" w:eastAsia="zh-CN" w:bidi="zh-CN"/>
    </w:rPr>
  </w:style>
  <w:style w:type="paragraph" w:styleId="4">
    <w:name w:val="Body Text Indent"/>
    <w:basedOn w:val="1"/>
    <w:autoRedefine/>
    <w:qFormat/>
    <w:uiPriority w:val="99"/>
    <w:pPr>
      <w:ind w:firstLine="525"/>
      <w:jc w:val="left"/>
    </w:pPr>
    <w:rPr>
      <w:rFonts w:ascii="宋体" w:hAnsi="Times New Roman" w:cs="Times New Roman"/>
      <w:sz w:val="28"/>
      <w:szCs w:val="20"/>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autoRedefine/>
    <w:qFormat/>
    <w:uiPriority w:val="1"/>
    <w:pPr>
      <w:spacing w:before="240"/>
      <w:ind w:right="263"/>
      <w:jc w:val="right"/>
    </w:pPr>
    <w:rPr>
      <w:rFonts w:ascii="仿宋" w:hAnsi="仿宋" w:eastAsia="仿宋" w:cs="仿宋"/>
      <w:sz w:val="30"/>
      <w:szCs w:val="30"/>
      <w:lang w:val="zh-CN" w:eastAsia="zh-CN" w:bidi="zh-CN"/>
    </w:rPr>
  </w:style>
  <w:style w:type="paragraph" w:styleId="8">
    <w:name w:val="Body Text First Indent 2"/>
    <w:basedOn w:val="4"/>
    <w:autoRedefine/>
    <w:qFormat/>
    <w:uiPriority w:val="0"/>
    <w:pPr>
      <w:tabs>
        <w:tab w:val="left" w:pos="-116"/>
        <w:tab w:val="left" w:pos="420"/>
      </w:tabs>
      <w:ind w:firstLine="420" w:firstLineChars="200"/>
    </w:p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autoRedefine/>
    <w:qFormat/>
    <w:uiPriority w:val="0"/>
    <w:rPr>
      <w:color w:val="0000FF"/>
      <w:u w:val="single"/>
    </w:rPr>
  </w:style>
  <w:style w:type="paragraph" w:customStyle="1" w:styleId="14">
    <w:name w:val="WPSOffice手动目录 1"/>
    <w:autoRedefine/>
    <w:qFormat/>
    <w:uiPriority w:val="0"/>
    <w:pPr>
      <w:ind w:leftChars="0"/>
    </w:pPr>
    <w:rPr>
      <w:rFonts w:ascii="Times New Roman" w:hAnsi="Times New Roman" w:eastAsia="宋体" w:cs="Times New Roman"/>
      <w:sz w:val="20"/>
      <w:szCs w:val="20"/>
    </w:rPr>
  </w:style>
  <w:style w:type="table" w:customStyle="1" w:styleId="15">
    <w:name w:val="Table Normal"/>
    <w:autoRedefine/>
    <w:semiHidden/>
    <w:unhideWhenUsed/>
    <w:qFormat/>
    <w:uiPriority w:val="0"/>
    <w:tblPr>
      <w:tblCellMar>
        <w:top w:w="0" w:type="dxa"/>
        <w:left w:w="0" w:type="dxa"/>
        <w:bottom w:w="0" w:type="dxa"/>
        <w:right w:w="0" w:type="dxa"/>
      </w:tblCellMar>
    </w:tblPr>
  </w:style>
  <w:style w:type="paragraph" w:customStyle="1" w:styleId="16">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12028</Words>
  <Characters>12470</Characters>
  <Lines>0</Lines>
  <Paragraphs>0</Paragraphs>
  <TotalTime>13</TotalTime>
  <ScaleCrop>false</ScaleCrop>
  <LinksUpToDate>false</LinksUpToDate>
  <CharactersWithSpaces>13286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2021-11-16T09:54:00Z</dcterms:created>
  <dc:creator>Administrator</dc:creator>
  <cp:lastModifiedBy>招采中心2</cp:lastModifiedBy>
  <cp:lastPrinted>2024-05-27T07:29:00Z</cp:lastPrinted>
  <dcterms:modified xsi:type="dcterms:W3CDTF">2025-01-09T08:48:49Z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7BF17A19B5D547FAAD3CBDAAD7BB64C8_13</vt:lpwstr>
  </property>
  <property fmtid="{D5CDD505-2E9C-101B-9397-08002B2CF9AE}" pid="4" name="KSOTemplateDocerSaveRecord">
    <vt:lpwstr>eyJoZGlkIjoiMWNkOTA2YTU2YTMyNWMxZDllOWFmNTY2NDdiZGVlOTgiLCJ1c2VySWQiOiIzMjYyOTIwOTcifQ==</vt:lpwstr>
  </property>
</Properties>
</file>