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F0D89">
      <w:pPr>
        <w:pStyle w:val="8"/>
        <w:rPr>
          <w:rFonts w:hint="default"/>
          <w:color w:val="auto"/>
          <w:highlight w:val="none"/>
          <w:lang w:val="en-US" w:eastAsia="zh-CN"/>
        </w:rPr>
      </w:pPr>
    </w:p>
    <w:p w14:paraId="22F5B79F">
      <w:pPr>
        <w:jc w:val="both"/>
        <w:rPr>
          <w:rFonts w:hint="default" w:eastAsia="宋体"/>
          <w:color w:val="auto"/>
          <w:highlight w:val="none"/>
          <w:lang w:val="en-US" w:eastAsia="zh-CN"/>
        </w:rPr>
      </w:pPr>
    </w:p>
    <w:p w14:paraId="7B45D2BB">
      <w:pPr>
        <w:jc w:val="both"/>
        <w:rPr>
          <w:rFonts w:hint="default" w:eastAsia="宋体"/>
          <w:color w:val="auto"/>
          <w:highlight w:val="none"/>
          <w:lang w:val="en-US" w:eastAsia="zh-CN"/>
        </w:rPr>
      </w:pPr>
    </w:p>
    <w:p w14:paraId="7FF889A1">
      <w:pPr>
        <w:jc w:val="both"/>
        <w:rPr>
          <w:rFonts w:hint="default" w:eastAsia="宋体"/>
          <w:color w:val="auto"/>
          <w:highlight w:val="none"/>
          <w:lang w:val="en-US" w:eastAsia="zh-CN"/>
        </w:rPr>
      </w:pPr>
      <w:r>
        <w:rPr>
          <w:rFonts w:ascii="宋体" w:hAnsi="宋体" w:eastAsia="宋体" w:cs="宋体"/>
          <w:color w:val="auto"/>
          <w:kern w:val="0"/>
          <w:sz w:val="24"/>
          <w:szCs w:val="24"/>
          <w:highlight w:val="none"/>
        </w:rPr>
        <w:drawing>
          <wp:anchor distT="0" distB="0" distL="114300" distR="114300" simplePos="0" relativeHeight="251659264" behindDoc="0" locked="0" layoutInCell="1" allowOverlap="1">
            <wp:simplePos x="0" y="0"/>
            <wp:positionH relativeFrom="column">
              <wp:posOffset>1161415</wp:posOffset>
            </wp:positionH>
            <wp:positionV relativeFrom="paragraph">
              <wp:posOffset>19685</wp:posOffset>
            </wp:positionV>
            <wp:extent cx="4288790" cy="690245"/>
            <wp:effectExtent l="0" t="0" r="16510" b="14605"/>
            <wp:wrapNone/>
            <wp:docPr id="1"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6619fd34e89ba868d862bb3661be41"/>
                    <pic:cNvPicPr>
                      <a:picLocks noChangeAspect="1"/>
                    </pic:cNvPicPr>
                  </pic:nvPicPr>
                  <pic:blipFill>
                    <a:blip r:embed="rId8"/>
                    <a:stretch>
                      <a:fillRect/>
                    </a:stretch>
                  </pic:blipFill>
                  <pic:spPr>
                    <a:xfrm>
                      <a:off x="0" y="0"/>
                      <a:ext cx="4288790" cy="690245"/>
                    </a:xfrm>
                    <a:prstGeom prst="rect">
                      <a:avLst/>
                    </a:prstGeom>
                    <a:noFill/>
                    <a:ln>
                      <a:noFill/>
                    </a:ln>
                  </pic:spPr>
                </pic:pic>
              </a:graphicData>
            </a:graphic>
          </wp:anchor>
        </w:drawing>
      </w:r>
    </w:p>
    <w:p w14:paraId="385852F1">
      <w:pPr>
        <w:jc w:val="center"/>
        <w:rPr>
          <w:rFonts w:hint="default" w:eastAsia="宋体"/>
          <w:b/>
          <w:color w:val="auto"/>
          <w:sz w:val="72"/>
          <w:highlight w:val="none"/>
          <w:lang w:val="en-US" w:eastAsia="zh-CN"/>
        </w:rPr>
      </w:pPr>
    </w:p>
    <w:p w14:paraId="36E5AB5E">
      <w:pPr>
        <w:jc w:val="both"/>
        <w:rPr>
          <w:b/>
          <w:color w:val="auto"/>
          <w:sz w:val="72"/>
          <w:highlight w:val="none"/>
        </w:rPr>
      </w:pPr>
    </w:p>
    <w:p w14:paraId="50664F9A">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color w:val="auto"/>
          <w:sz w:val="52"/>
          <w:szCs w:val="52"/>
          <w:highlight w:val="none"/>
          <w:u w:val="none"/>
          <w:lang w:val="en-US" w:eastAsia="zh-CN"/>
        </w:rPr>
      </w:pPr>
      <w:r>
        <w:rPr>
          <w:rFonts w:hint="eastAsia" w:ascii="仿宋" w:hAnsi="仿宋" w:eastAsia="仿宋" w:cs="仿宋"/>
          <w:b/>
          <w:color w:val="auto"/>
          <w:sz w:val="52"/>
          <w:szCs w:val="52"/>
          <w:highlight w:val="none"/>
          <w:u w:val="none"/>
          <w:lang w:val="en-US" w:eastAsia="zh-CN"/>
        </w:rPr>
        <w:t>南京现代表面处理科技产业中心项目</w:t>
      </w:r>
    </w:p>
    <w:p w14:paraId="03F28503">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微软雅黑" w:hAnsi="微软雅黑" w:eastAsia="仿宋" w:cs="微软雅黑"/>
          <w:i w:val="0"/>
          <w:iCs w:val="0"/>
          <w:caps w:val="0"/>
          <w:color w:val="auto"/>
          <w:spacing w:val="0"/>
          <w:sz w:val="18"/>
          <w:szCs w:val="18"/>
          <w:highlight w:val="none"/>
          <w:u w:val="none"/>
          <w:shd w:val="clear" w:color="auto" w:fill="FFFFFF"/>
          <w:lang w:val="en-US" w:eastAsia="zh-CN"/>
        </w:rPr>
      </w:pPr>
      <w:r>
        <w:rPr>
          <w:rFonts w:hint="eastAsia" w:ascii="仿宋" w:hAnsi="仿宋" w:eastAsia="仿宋" w:cs="仿宋"/>
          <w:b/>
          <w:color w:val="auto"/>
          <w:sz w:val="52"/>
          <w:szCs w:val="52"/>
          <w:highlight w:val="none"/>
          <w:u w:val="none"/>
          <w:lang w:val="en-US" w:eastAsia="zh-CN"/>
        </w:rPr>
        <w:t>A地块建设工程砌块、砖</w:t>
      </w:r>
    </w:p>
    <w:p w14:paraId="0D0421D5">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购</w:t>
      </w:r>
    </w:p>
    <w:p w14:paraId="0F580B80">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销</w:t>
      </w:r>
    </w:p>
    <w:p w14:paraId="14D66D83">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合</w:t>
      </w:r>
    </w:p>
    <w:p w14:paraId="14E1DDB0">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eastAsia="宋体"/>
          <w:color w:val="auto"/>
          <w:highlight w:val="none"/>
          <w:lang w:val="en-US" w:eastAsia="zh-CN"/>
        </w:rPr>
      </w:pPr>
      <w:r>
        <w:rPr>
          <w:rFonts w:hint="eastAsia" w:ascii="仿宋" w:hAnsi="仿宋" w:eastAsia="仿宋" w:cs="仿宋"/>
          <w:b/>
          <w:color w:val="auto"/>
          <w:sz w:val="52"/>
          <w:szCs w:val="52"/>
          <w:highlight w:val="none"/>
          <w:lang w:val="en-US" w:eastAsia="zh-CN"/>
        </w:rPr>
        <w:t>同</w:t>
      </w:r>
    </w:p>
    <w:p w14:paraId="5D5AC542">
      <w:pPr>
        <w:jc w:val="both"/>
        <w:rPr>
          <w:rFonts w:hint="default" w:eastAsia="宋体"/>
          <w:color w:val="auto"/>
          <w:highlight w:val="none"/>
          <w:lang w:val="en-US" w:eastAsia="zh-CN"/>
        </w:rPr>
      </w:pPr>
    </w:p>
    <w:p w14:paraId="516BBF3A">
      <w:pPr>
        <w:jc w:val="both"/>
        <w:rPr>
          <w:rFonts w:hint="default" w:eastAsia="宋体"/>
          <w:color w:val="auto"/>
          <w:highlight w:val="none"/>
          <w:lang w:val="en-US" w:eastAsia="zh-CN"/>
        </w:rPr>
      </w:pPr>
    </w:p>
    <w:p w14:paraId="599AF4D4">
      <w:pPr>
        <w:keepNext w:val="0"/>
        <w:keepLines w:val="0"/>
        <w:pageBreakBefore w:val="0"/>
        <w:widowControl w:val="0"/>
        <w:kinsoku/>
        <w:wordWrap/>
        <w:overflowPunct/>
        <w:topLinePunct w:val="0"/>
        <w:autoSpaceDE/>
        <w:autoSpaceDN/>
        <w:bidi w:val="0"/>
        <w:adjustRightInd/>
        <w:snapToGrid/>
        <w:ind w:firstLine="1800" w:firstLineChars="600"/>
        <w:jc w:val="both"/>
        <w:textAlignment w:val="auto"/>
        <w:rPr>
          <w:rFonts w:hint="eastAsia" w:ascii="仿宋" w:hAnsi="仿宋" w:eastAsia="仿宋" w:cs="仿宋"/>
          <w:bCs/>
          <w:color w:val="auto"/>
          <w:kern w:val="2"/>
          <w:sz w:val="30"/>
          <w:szCs w:val="30"/>
          <w:highlight w:val="none"/>
          <w:lang w:val="en-US" w:eastAsia="zh-CN" w:bidi="zh-CN"/>
        </w:rPr>
      </w:pPr>
      <w:r>
        <w:rPr>
          <w:rFonts w:hint="eastAsia" w:ascii="仿宋" w:hAnsi="仿宋" w:eastAsia="仿宋" w:cs="仿宋"/>
          <w:bCs/>
          <w:color w:val="auto"/>
          <w:kern w:val="2"/>
          <w:sz w:val="30"/>
          <w:szCs w:val="30"/>
          <w:highlight w:val="none"/>
          <w:lang w:val="en-US" w:eastAsia="zh-CN" w:bidi="zh-CN"/>
        </w:rPr>
        <w:t>合同编号：ZTJA-CL-NJXM-</w:t>
      </w:r>
    </w:p>
    <w:p w14:paraId="2E7AC3DF">
      <w:pPr>
        <w:keepNext w:val="0"/>
        <w:keepLines w:val="0"/>
        <w:pageBreakBefore w:val="0"/>
        <w:widowControl w:val="0"/>
        <w:kinsoku/>
        <w:wordWrap/>
        <w:overflowPunct/>
        <w:topLinePunct w:val="0"/>
        <w:autoSpaceDE/>
        <w:autoSpaceDN/>
        <w:bidi w:val="0"/>
        <w:adjustRightInd/>
        <w:snapToGrid/>
        <w:ind w:firstLine="1800" w:firstLineChars="600"/>
        <w:jc w:val="both"/>
        <w:textAlignment w:val="auto"/>
        <w:rPr>
          <w:rFonts w:hint="default" w:ascii="仿宋" w:hAnsi="仿宋" w:eastAsia="仿宋" w:cs="仿宋"/>
          <w:bCs/>
          <w:color w:val="auto"/>
          <w:kern w:val="2"/>
          <w:sz w:val="30"/>
          <w:szCs w:val="30"/>
          <w:highlight w:val="none"/>
          <w:lang w:val="en-US" w:eastAsia="zh-CN" w:bidi="zh-CN"/>
        </w:rPr>
      </w:pPr>
      <w:r>
        <w:rPr>
          <w:rFonts w:hint="eastAsia" w:ascii="仿宋" w:hAnsi="仿宋" w:eastAsia="仿宋" w:cs="仿宋"/>
          <w:bCs/>
          <w:color w:val="auto"/>
          <w:kern w:val="2"/>
          <w:sz w:val="30"/>
          <w:szCs w:val="30"/>
          <w:highlight w:val="none"/>
          <w:lang w:val="en-US" w:eastAsia="zh-CN" w:bidi="zh-CN"/>
        </w:rPr>
        <w:t>甲方（需方）：东莞市中泰建安工程有限公司</w:t>
      </w:r>
    </w:p>
    <w:p w14:paraId="7BE4EE3E">
      <w:pPr>
        <w:keepNext w:val="0"/>
        <w:keepLines w:val="0"/>
        <w:pageBreakBefore w:val="0"/>
        <w:widowControl w:val="0"/>
        <w:kinsoku/>
        <w:wordWrap/>
        <w:overflowPunct/>
        <w:topLinePunct w:val="0"/>
        <w:autoSpaceDE/>
        <w:autoSpaceDN/>
        <w:bidi w:val="0"/>
        <w:adjustRightInd/>
        <w:snapToGrid/>
        <w:ind w:firstLine="1800" w:firstLineChars="600"/>
        <w:jc w:val="both"/>
        <w:textAlignment w:val="auto"/>
        <w:rPr>
          <w:rFonts w:hint="eastAsia" w:ascii="仿宋" w:hAnsi="仿宋" w:eastAsia="仿宋" w:cs="仿宋"/>
          <w:bCs/>
          <w:color w:val="auto"/>
          <w:kern w:val="2"/>
          <w:sz w:val="30"/>
          <w:szCs w:val="30"/>
          <w:highlight w:val="none"/>
          <w:lang w:val="en-US" w:eastAsia="zh-CN" w:bidi="zh-CN"/>
        </w:rPr>
      </w:pPr>
      <w:r>
        <w:rPr>
          <w:rFonts w:hint="eastAsia" w:ascii="仿宋" w:hAnsi="仿宋" w:eastAsia="仿宋" w:cs="仿宋"/>
          <w:bCs/>
          <w:color w:val="auto"/>
          <w:kern w:val="2"/>
          <w:sz w:val="30"/>
          <w:szCs w:val="30"/>
          <w:highlight w:val="none"/>
          <w:lang w:val="en-US" w:eastAsia="zh-CN" w:bidi="zh-CN"/>
        </w:rPr>
        <w:t>乙方（供方）：</w:t>
      </w:r>
    </w:p>
    <w:p w14:paraId="6821C9FA">
      <w:pPr>
        <w:keepNext w:val="0"/>
        <w:keepLines w:val="0"/>
        <w:pageBreakBefore w:val="0"/>
        <w:widowControl w:val="0"/>
        <w:kinsoku/>
        <w:wordWrap/>
        <w:overflowPunct/>
        <w:topLinePunct w:val="0"/>
        <w:autoSpaceDE/>
        <w:autoSpaceDN/>
        <w:bidi w:val="0"/>
        <w:adjustRightInd/>
        <w:snapToGrid/>
        <w:ind w:firstLine="1800" w:firstLineChars="600"/>
        <w:jc w:val="both"/>
        <w:textAlignment w:val="auto"/>
        <w:rPr>
          <w:rFonts w:hint="default" w:ascii="仿宋" w:hAnsi="仿宋" w:eastAsia="仿宋" w:cs="仿宋"/>
          <w:bCs/>
          <w:color w:val="auto"/>
          <w:kern w:val="2"/>
          <w:sz w:val="30"/>
          <w:szCs w:val="30"/>
          <w:highlight w:val="none"/>
          <w:lang w:val="en-US" w:eastAsia="zh-CN" w:bidi="zh-CN"/>
        </w:rPr>
      </w:pPr>
      <w:r>
        <w:rPr>
          <w:rFonts w:hint="eastAsia" w:ascii="仿宋" w:hAnsi="仿宋" w:eastAsia="仿宋" w:cs="仿宋"/>
          <w:bCs/>
          <w:color w:val="auto"/>
          <w:kern w:val="2"/>
          <w:sz w:val="30"/>
          <w:szCs w:val="30"/>
          <w:highlight w:val="none"/>
          <w:lang w:val="en-US" w:eastAsia="zh-CN" w:bidi="zh-CN"/>
        </w:rPr>
        <w:t>签订日期：202  年    月    日</w:t>
      </w:r>
    </w:p>
    <w:p w14:paraId="184612FF">
      <w:pPr>
        <w:keepNext w:val="0"/>
        <w:keepLines w:val="0"/>
        <w:pageBreakBefore w:val="0"/>
        <w:widowControl w:val="0"/>
        <w:kinsoku/>
        <w:wordWrap/>
        <w:overflowPunct/>
        <w:topLinePunct w:val="0"/>
        <w:autoSpaceDE/>
        <w:autoSpaceDN/>
        <w:bidi w:val="0"/>
        <w:adjustRightInd/>
        <w:snapToGrid/>
        <w:ind w:firstLine="1800" w:firstLineChars="600"/>
        <w:jc w:val="both"/>
        <w:textAlignment w:val="auto"/>
        <w:rPr>
          <w:rFonts w:hint="eastAsia" w:ascii="仿宋" w:hAnsi="仿宋" w:eastAsia="仿宋" w:cs="仿宋"/>
          <w:bCs/>
          <w:color w:val="auto"/>
          <w:kern w:val="2"/>
          <w:sz w:val="30"/>
          <w:szCs w:val="30"/>
          <w:highlight w:val="none"/>
          <w:lang w:val="en-US" w:eastAsia="zh-CN" w:bidi="zh-CN"/>
        </w:rPr>
        <w:sectPr>
          <w:headerReference r:id="rId3" w:type="default"/>
          <w:footerReference r:id="rId4" w:type="default"/>
          <w:pgSz w:w="11906" w:h="16838"/>
          <w:pgMar w:top="1440" w:right="846" w:bottom="898" w:left="118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r>
        <w:rPr>
          <w:rFonts w:hint="eastAsia" w:ascii="仿宋" w:hAnsi="仿宋" w:eastAsia="仿宋" w:cs="仿宋"/>
          <w:bCs/>
          <w:color w:val="auto"/>
          <w:kern w:val="2"/>
          <w:sz w:val="30"/>
          <w:szCs w:val="30"/>
          <w:highlight w:val="none"/>
          <w:lang w:val="en-US" w:eastAsia="zh-CN" w:bidi="zh-CN"/>
        </w:rPr>
        <w:t>签订地点：广东东莞南城。</w:t>
      </w:r>
    </w:p>
    <w:p w14:paraId="048689C9">
      <w:pPr>
        <w:spacing w:before="0" w:beforeLines="0" w:after="0" w:afterLines="0" w:line="240" w:lineRule="auto"/>
        <w:ind w:left="0" w:leftChars="0" w:right="0" w:rightChars="0" w:firstLine="0" w:firstLineChars="0"/>
        <w:jc w:val="center"/>
        <w:rPr>
          <w:b/>
          <w:bCs/>
          <w:color w:val="auto"/>
          <w:sz w:val="28"/>
          <w:szCs w:val="28"/>
          <w:highlight w:val="none"/>
        </w:rPr>
      </w:pPr>
      <w:r>
        <w:rPr>
          <w:rFonts w:ascii="宋体" w:hAnsi="宋体" w:eastAsia="宋体"/>
          <w:b/>
          <w:bCs/>
          <w:color w:val="auto"/>
          <w:sz w:val="28"/>
          <w:szCs w:val="28"/>
          <w:highlight w:val="none"/>
        </w:rPr>
        <w:t>目录</w:t>
      </w:r>
    </w:p>
    <w:p w14:paraId="4038C993">
      <w:pPr>
        <w:pStyle w:val="7"/>
        <w:tabs>
          <w:tab w:val="right" w:leader="dot" w:pos="9768"/>
        </w:tabs>
        <w:rPr>
          <w:color w:val="auto"/>
        </w:rPr>
      </w:pPr>
      <w:r>
        <w:rPr>
          <w:rFonts w:hint="eastAsia" w:ascii="仿宋" w:hAnsi="仿宋" w:eastAsia="仿宋" w:cs="仿宋"/>
          <w:b/>
          <w:bCs w:val="0"/>
          <w:color w:val="auto"/>
          <w:sz w:val="28"/>
          <w:szCs w:val="28"/>
          <w:highlight w:val="none"/>
        </w:rPr>
        <w:fldChar w:fldCharType="begin"/>
      </w:r>
      <w:r>
        <w:rPr>
          <w:rFonts w:hint="eastAsia" w:ascii="仿宋" w:hAnsi="仿宋" w:eastAsia="仿宋" w:cs="仿宋"/>
          <w:b/>
          <w:bCs w:val="0"/>
          <w:color w:val="auto"/>
          <w:sz w:val="28"/>
          <w:szCs w:val="28"/>
          <w:highlight w:val="none"/>
        </w:rPr>
        <w:instrText xml:space="preserve">TOC \o "1-1" \h \u </w:instrText>
      </w:r>
      <w:r>
        <w:rPr>
          <w:rFonts w:hint="eastAsia" w:ascii="仿宋" w:hAnsi="仿宋" w:eastAsia="仿宋" w:cs="仿宋"/>
          <w:b/>
          <w:bCs w:val="0"/>
          <w:color w:val="auto"/>
          <w:sz w:val="28"/>
          <w:szCs w:val="28"/>
          <w:highlight w:val="none"/>
        </w:rPr>
        <w:fldChar w:fldCharType="separate"/>
      </w:r>
      <w:r>
        <w:rPr>
          <w:rFonts w:hint="eastAsia" w:ascii="仿宋" w:hAnsi="仿宋" w:eastAsia="仿宋" w:cs="仿宋"/>
          <w:bCs w:val="0"/>
          <w:color w:val="auto"/>
          <w:szCs w:val="28"/>
          <w:highlight w:val="none"/>
        </w:rPr>
        <w:fldChar w:fldCharType="begin"/>
      </w:r>
      <w:r>
        <w:rPr>
          <w:rFonts w:hint="eastAsia" w:ascii="仿宋" w:hAnsi="仿宋" w:eastAsia="仿宋" w:cs="仿宋"/>
          <w:bCs w:val="0"/>
          <w:color w:val="auto"/>
          <w:szCs w:val="28"/>
          <w:highlight w:val="none"/>
        </w:rPr>
        <w:instrText xml:space="preserve"> HYPERLINK \l _Toc31857 </w:instrText>
      </w:r>
      <w:r>
        <w:rPr>
          <w:rFonts w:hint="eastAsia" w:ascii="仿宋" w:hAnsi="仿宋" w:eastAsia="仿宋" w:cs="仿宋"/>
          <w:bCs w:val="0"/>
          <w:color w:val="auto"/>
          <w:szCs w:val="28"/>
          <w:highlight w:val="none"/>
        </w:rPr>
        <w:fldChar w:fldCharType="separate"/>
      </w:r>
      <w:r>
        <w:rPr>
          <w:rFonts w:hint="eastAsia" w:ascii="仿宋" w:hAnsi="仿宋" w:eastAsia="仿宋" w:cs="仿宋"/>
          <w:bCs/>
          <w:color w:val="auto"/>
          <w:kern w:val="2"/>
          <w:szCs w:val="28"/>
          <w:highlight w:val="none"/>
          <w:lang w:val="en-US" w:eastAsia="zh-CN" w:bidi="ar-SA"/>
        </w:rPr>
        <w:t>第一章、</w:t>
      </w:r>
      <w:r>
        <w:rPr>
          <w:rFonts w:hint="eastAsia" w:ascii="仿宋" w:hAnsi="仿宋" w:eastAsia="仿宋" w:cs="仿宋"/>
          <w:bCs/>
          <w:color w:val="auto"/>
          <w:szCs w:val="28"/>
          <w:highlight w:val="none"/>
        </w:rPr>
        <w:t>产品内容</w:t>
      </w:r>
      <w:r>
        <w:rPr>
          <w:rFonts w:hint="eastAsia" w:ascii="仿宋" w:hAnsi="仿宋" w:eastAsia="仿宋" w:cs="仿宋"/>
          <w:bCs/>
          <w:color w:val="auto"/>
          <w:szCs w:val="28"/>
          <w:highlight w:val="none"/>
          <w:lang w:val="en-US" w:eastAsia="zh-CN"/>
        </w:rPr>
        <w:t>及合同价款</w:t>
      </w:r>
      <w:r>
        <w:rPr>
          <w:color w:val="auto"/>
        </w:rPr>
        <w:tab/>
      </w:r>
      <w:r>
        <w:rPr>
          <w:color w:val="auto"/>
        </w:rPr>
        <w:fldChar w:fldCharType="begin"/>
      </w:r>
      <w:r>
        <w:rPr>
          <w:color w:val="auto"/>
        </w:rPr>
        <w:instrText xml:space="preserve"> PAGEREF _Toc31857 \h </w:instrText>
      </w:r>
      <w:r>
        <w:rPr>
          <w:color w:val="auto"/>
        </w:rPr>
        <w:fldChar w:fldCharType="separate"/>
      </w:r>
      <w:r>
        <w:rPr>
          <w:color w:val="auto"/>
        </w:rPr>
        <w:t>2</w:t>
      </w:r>
      <w:r>
        <w:rPr>
          <w:color w:val="auto"/>
        </w:rPr>
        <w:fldChar w:fldCharType="end"/>
      </w:r>
      <w:r>
        <w:rPr>
          <w:rFonts w:hint="eastAsia" w:ascii="仿宋" w:hAnsi="仿宋" w:eastAsia="仿宋" w:cs="仿宋"/>
          <w:bCs w:val="0"/>
          <w:color w:val="auto"/>
          <w:szCs w:val="28"/>
          <w:highlight w:val="none"/>
        </w:rPr>
        <w:fldChar w:fldCharType="end"/>
      </w:r>
    </w:p>
    <w:p w14:paraId="6A72231E">
      <w:pPr>
        <w:pStyle w:val="7"/>
        <w:tabs>
          <w:tab w:val="right" w:leader="dot" w:pos="9768"/>
        </w:tabs>
        <w:rPr>
          <w:color w:val="auto"/>
        </w:rPr>
      </w:pPr>
      <w:r>
        <w:rPr>
          <w:rFonts w:hint="eastAsia" w:ascii="仿宋" w:hAnsi="仿宋" w:eastAsia="仿宋" w:cs="仿宋"/>
          <w:bCs w:val="0"/>
          <w:color w:val="auto"/>
          <w:szCs w:val="28"/>
          <w:highlight w:val="none"/>
        </w:rPr>
        <w:fldChar w:fldCharType="begin"/>
      </w:r>
      <w:r>
        <w:rPr>
          <w:rFonts w:hint="eastAsia" w:ascii="仿宋" w:hAnsi="仿宋" w:eastAsia="仿宋" w:cs="仿宋"/>
          <w:bCs w:val="0"/>
          <w:color w:val="auto"/>
          <w:szCs w:val="28"/>
          <w:highlight w:val="none"/>
        </w:rPr>
        <w:instrText xml:space="preserve"> HYPERLINK \l _Toc983 </w:instrText>
      </w:r>
      <w:r>
        <w:rPr>
          <w:rFonts w:hint="eastAsia" w:ascii="仿宋" w:hAnsi="仿宋" w:eastAsia="仿宋" w:cs="仿宋"/>
          <w:bCs w:val="0"/>
          <w:color w:val="auto"/>
          <w:szCs w:val="28"/>
          <w:highlight w:val="none"/>
        </w:rPr>
        <w:fldChar w:fldCharType="separate"/>
      </w:r>
      <w:r>
        <w:rPr>
          <w:rFonts w:hint="eastAsia" w:ascii="仿宋" w:hAnsi="仿宋" w:eastAsia="仿宋" w:cs="仿宋"/>
          <w:bCs/>
          <w:color w:val="auto"/>
          <w:highlight w:val="none"/>
          <w:lang w:val="en-US" w:eastAsia="zh-CN"/>
        </w:rPr>
        <w:t>第二章、</w:t>
      </w:r>
      <w:r>
        <w:rPr>
          <w:rFonts w:hint="eastAsia" w:ascii="仿宋" w:hAnsi="仿宋" w:eastAsia="仿宋" w:cs="仿宋"/>
          <w:bCs/>
          <w:color w:val="auto"/>
          <w:highlight w:val="none"/>
        </w:rPr>
        <w:t>付款方式</w:t>
      </w:r>
      <w:r>
        <w:rPr>
          <w:color w:val="auto"/>
        </w:rPr>
        <w:tab/>
      </w:r>
      <w:r>
        <w:rPr>
          <w:rFonts w:hint="eastAsia"/>
          <w:color w:val="auto"/>
          <w:lang w:val="en-US" w:eastAsia="zh-CN"/>
        </w:rPr>
        <w:t>3</w:t>
      </w:r>
      <w:r>
        <w:rPr>
          <w:rFonts w:hint="eastAsia" w:ascii="仿宋" w:hAnsi="仿宋" w:eastAsia="仿宋" w:cs="仿宋"/>
          <w:bCs w:val="0"/>
          <w:color w:val="auto"/>
          <w:szCs w:val="28"/>
          <w:highlight w:val="none"/>
        </w:rPr>
        <w:fldChar w:fldCharType="end"/>
      </w:r>
    </w:p>
    <w:p w14:paraId="5997891B">
      <w:pPr>
        <w:pStyle w:val="7"/>
        <w:tabs>
          <w:tab w:val="right" w:leader="dot" w:pos="9768"/>
        </w:tabs>
        <w:rPr>
          <w:color w:val="auto"/>
        </w:rPr>
      </w:pPr>
      <w:r>
        <w:rPr>
          <w:rFonts w:hint="eastAsia" w:ascii="仿宋" w:hAnsi="仿宋" w:eastAsia="仿宋" w:cs="仿宋"/>
          <w:bCs w:val="0"/>
          <w:color w:val="auto"/>
          <w:szCs w:val="28"/>
          <w:highlight w:val="none"/>
        </w:rPr>
        <w:fldChar w:fldCharType="begin"/>
      </w:r>
      <w:r>
        <w:rPr>
          <w:rFonts w:hint="eastAsia" w:ascii="仿宋" w:hAnsi="仿宋" w:eastAsia="仿宋" w:cs="仿宋"/>
          <w:bCs w:val="0"/>
          <w:color w:val="auto"/>
          <w:szCs w:val="28"/>
          <w:highlight w:val="none"/>
        </w:rPr>
        <w:instrText xml:space="preserve"> HYPERLINK \l _Toc20388 </w:instrText>
      </w:r>
      <w:r>
        <w:rPr>
          <w:rFonts w:hint="eastAsia" w:ascii="仿宋" w:hAnsi="仿宋" w:eastAsia="仿宋" w:cs="仿宋"/>
          <w:bCs w:val="0"/>
          <w:color w:val="auto"/>
          <w:szCs w:val="28"/>
          <w:highlight w:val="none"/>
        </w:rPr>
        <w:fldChar w:fldCharType="separate"/>
      </w:r>
      <w:r>
        <w:rPr>
          <w:rFonts w:hint="eastAsia" w:ascii="仿宋" w:hAnsi="仿宋" w:eastAsia="仿宋" w:cs="仿宋"/>
          <w:bCs/>
          <w:color w:val="auto"/>
          <w:highlight w:val="none"/>
          <w:lang w:val="en-US" w:eastAsia="zh-CN"/>
        </w:rPr>
        <w:t>第三章、产品</w:t>
      </w:r>
      <w:r>
        <w:rPr>
          <w:rFonts w:hint="eastAsia" w:ascii="仿宋" w:hAnsi="仿宋" w:eastAsia="仿宋" w:cs="仿宋"/>
          <w:bCs/>
          <w:color w:val="auto"/>
          <w:highlight w:val="none"/>
        </w:rPr>
        <w:t>质量</w:t>
      </w:r>
      <w:r>
        <w:rPr>
          <w:rFonts w:hint="eastAsia" w:ascii="仿宋" w:hAnsi="仿宋" w:eastAsia="仿宋" w:cs="仿宋"/>
          <w:bCs/>
          <w:color w:val="auto"/>
          <w:highlight w:val="none"/>
          <w:lang w:val="en-US" w:eastAsia="zh-CN"/>
        </w:rPr>
        <w:t>及包装要求</w:t>
      </w:r>
      <w:r>
        <w:rPr>
          <w:color w:val="auto"/>
        </w:rPr>
        <w:tab/>
      </w:r>
      <w:r>
        <w:rPr>
          <w:color w:val="auto"/>
        </w:rPr>
        <w:fldChar w:fldCharType="begin"/>
      </w:r>
      <w:r>
        <w:rPr>
          <w:color w:val="auto"/>
        </w:rPr>
        <w:instrText xml:space="preserve"> PAGEREF _Toc20388 \h </w:instrText>
      </w:r>
      <w:r>
        <w:rPr>
          <w:color w:val="auto"/>
        </w:rPr>
        <w:fldChar w:fldCharType="separate"/>
      </w:r>
      <w:r>
        <w:rPr>
          <w:color w:val="auto"/>
        </w:rPr>
        <w:t>9</w:t>
      </w:r>
      <w:r>
        <w:rPr>
          <w:color w:val="auto"/>
        </w:rPr>
        <w:fldChar w:fldCharType="end"/>
      </w:r>
      <w:r>
        <w:rPr>
          <w:rFonts w:hint="eastAsia" w:ascii="仿宋" w:hAnsi="仿宋" w:eastAsia="仿宋" w:cs="仿宋"/>
          <w:bCs w:val="0"/>
          <w:color w:val="auto"/>
          <w:szCs w:val="28"/>
          <w:highlight w:val="none"/>
        </w:rPr>
        <w:fldChar w:fldCharType="end"/>
      </w:r>
    </w:p>
    <w:p w14:paraId="5B66D30D">
      <w:pPr>
        <w:pStyle w:val="7"/>
        <w:tabs>
          <w:tab w:val="right" w:leader="dot" w:pos="9768"/>
        </w:tabs>
        <w:rPr>
          <w:color w:val="auto"/>
        </w:rPr>
      </w:pPr>
      <w:r>
        <w:rPr>
          <w:rFonts w:hint="eastAsia" w:ascii="仿宋" w:hAnsi="仿宋" w:eastAsia="仿宋" w:cs="仿宋"/>
          <w:bCs w:val="0"/>
          <w:color w:val="auto"/>
          <w:szCs w:val="28"/>
          <w:highlight w:val="none"/>
        </w:rPr>
        <w:fldChar w:fldCharType="begin"/>
      </w:r>
      <w:r>
        <w:rPr>
          <w:rFonts w:hint="eastAsia" w:ascii="仿宋" w:hAnsi="仿宋" w:eastAsia="仿宋" w:cs="仿宋"/>
          <w:bCs w:val="0"/>
          <w:color w:val="auto"/>
          <w:szCs w:val="28"/>
          <w:highlight w:val="none"/>
        </w:rPr>
        <w:instrText xml:space="preserve"> HYPERLINK \l _Toc4593 </w:instrText>
      </w:r>
      <w:r>
        <w:rPr>
          <w:rFonts w:hint="eastAsia" w:ascii="仿宋" w:hAnsi="仿宋" w:eastAsia="仿宋" w:cs="仿宋"/>
          <w:bCs w:val="0"/>
          <w:color w:val="auto"/>
          <w:szCs w:val="28"/>
          <w:highlight w:val="none"/>
        </w:rPr>
        <w:fldChar w:fldCharType="separate"/>
      </w:r>
      <w:r>
        <w:rPr>
          <w:rFonts w:hint="eastAsia" w:ascii="仿宋" w:hAnsi="仿宋" w:eastAsia="仿宋" w:cs="仿宋"/>
          <w:bCs/>
          <w:color w:val="auto"/>
          <w:highlight w:val="none"/>
          <w:lang w:val="en-US" w:eastAsia="zh-CN"/>
        </w:rPr>
        <w:t>第四章、</w:t>
      </w:r>
      <w:r>
        <w:rPr>
          <w:rFonts w:hint="eastAsia" w:ascii="仿宋" w:hAnsi="仿宋" w:eastAsia="仿宋" w:cs="仿宋"/>
          <w:bCs/>
          <w:color w:val="auto"/>
          <w:highlight w:val="none"/>
          <w:lang w:eastAsia="zh-CN"/>
        </w:rPr>
        <w:t>订货</w:t>
      </w:r>
      <w:r>
        <w:rPr>
          <w:rFonts w:hint="eastAsia" w:ascii="仿宋" w:hAnsi="仿宋" w:eastAsia="仿宋" w:cs="仿宋"/>
          <w:bCs/>
          <w:color w:val="auto"/>
          <w:highlight w:val="none"/>
          <w:lang w:val="en-US" w:eastAsia="zh-CN"/>
        </w:rPr>
        <w:t>与</w:t>
      </w:r>
      <w:r>
        <w:rPr>
          <w:rFonts w:hint="eastAsia" w:ascii="仿宋" w:hAnsi="仿宋" w:eastAsia="仿宋" w:cs="仿宋"/>
          <w:bCs/>
          <w:color w:val="auto"/>
          <w:highlight w:val="none"/>
        </w:rPr>
        <w:t>交货</w:t>
      </w:r>
      <w:r>
        <w:rPr>
          <w:color w:val="auto"/>
        </w:rPr>
        <w:tab/>
      </w:r>
      <w:r>
        <w:rPr>
          <w:color w:val="auto"/>
        </w:rPr>
        <w:fldChar w:fldCharType="begin"/>
      </w:r>
      <w:r>
        <w:rPr>
          <w:color w:val="auto"/>
        </w:rPr>
        <w:instrText xml:space="preserve"> PAGEREF _Toc4593 \h </w:instrText>
      </w:r>
      <w:r>
        <w:rPr>
          <w:color w:val="auto"/>
        </w:rPr>
        <w:fldChar w:fldCharType="separate"/>
      </w:r>
      <w:r>
        <w:rPr>
          <w:color w:val="auto"/>
        </w:rPr>
        <w:t>9</w:t>
      </w:r>
      <w:r>
        <w:rPr>
          <w:color w:val="auto"/>
        </w:rPr>
        <w:fldChar w:fldCharType="end"/>
      </w:r>
      <w:r>
        <w:rPr>
          <w:rFonts w:hint="eastAsia" w:ascii="仿宋" w:hAnsi="仿宋" w:eastAsia="仿宋" w:cs="仿宋"/>
          <w:bCs w:val="0"/>
          <w:color w:val="auto"/>
          <w:szCs w:val="28"/>
          <w:highlight w:val="none"/>
        </w:rPr>
        <w:fldChar w:fldCharType="end"/>
      </w:r>
    </w:p>
    <w:p w14:paraId="5233CFA9">
      <w:pPr>
        <w:pStyle w:val="7"/>
        <w:tabs>
          <w:tab w:val="right" w:leader="dot" w:pos="9768"/>
        </w:tabs>
        <w:rPr>
          <w:rFonts w:hint="eastAsia" w:eastAsia="仿宋"/>
          <w:color w:val="auto"/>
          <w:lang w:val="en-US" w:eastAsia="zh-CN"/>
        </w:rPr>
      </w:pPr>
      <w:r>
        <w:rPr>
          <w:rFonts w:hint="eastAsia" w:ascii="仿宋" w:hAnsi="仿宋" w:eastAsia="仿宋" w:cs="仿宋"/>
          <w:bCs w:val="0"/>
          <w:color w:val="auto"/>
          <w:szCs w:val="28"/>
          <w:highlight w:val="none"/>
        </w:rPr>
        <w:fldChar w:fldCharType="begin"/>
      </w:r>
      <w:r>
        <w:rPr>
          <w:rFonts w:hint="eastAsia" w:ascii="仿宋" w:hAnsi="仿宋" w:eastAsia="仿宋" w:cs="仿宋"/>
          <w:bCs w:val="0"/>
          <w:color w:val="auto"/>
          <w:szCs w:val="28"/>
          <w:highlight w:val="none"/>
        </w:rPr>
        <w:instrText xml:space="preserve"> HYPERLINK \l _Toc14050 </w:instrText>
      </w:r>
      <w:r>
        <w:rPr>
          <w:rFonts w:hint="eastAsia" w:ascii="仿宋" w:hAnsi="仿宋" w:eastAsia="仿宋" w:cs="仿宋"/>
          <w:bCs w:val="0"/>
          <w:color w:val="auto"/>
          <w:szCs w:val="28"/>
          <w:highlight w:val="none"/>
        </w:rPr>
        <w:fldChar w:fldCharType="separate"/>
      </w:r>
      <w:r>
        <w:rPr>
          <w:rFonts w:hint="eastAsia" w:ascii="仿宋" w:hAnsi="仿宋" w:eastAsia="仿宋" w:cs="仿宋"/>
          <w:bCs/>
          <w:color w:val="auto"/>
          <w:highlight w:val="none"/>
          <w:lang w:val="en-US" w:eastAsia="zh-CN"/>
        </w:rPr>
        <w:t>第五章、</w:t>
      </w:r>
      <w:r>
        <w:rPr>
          <w:rFonts w:hint="eastAsia" w:ascii="仿宋" w:hAnsi="仿宋" w:eastAsia="仿宋" w:cs="仿宋"/>
          <w:bCs/>
          <w:color w:val="auto"/>
          <w:highlight w:val="none"/>
        </w:rPr>
        <w:t>验收</w:t>
      </w:r>
      <w:r>
        <w:rPr>
          <w:rFonts w:hint="eastAsia" w:ascii="仿宋" w:hAnsi="仿宋" w:eastAsia="仿宋" w:cs="仿宋"/>
          <w:bCs/>
          <w:color w:val="auto"/>
          <w:highlight w:val="none"/>
          <w:lang w:val="en-US" w:eastAsia="zh-CN"/>
        </w:rPr>
        <w:t>与</w:t>
      </w:r>
      <w:r>
        <w:rPr>
          <w:rFonts w:hint="eastAsia" w:ascii="仿宋" w:hAnsi="仿宋" w:eastAsia="仿宋" w:cs="仿宋"/>
          <w:bCs/>
          <w:color w:val="auto"/>
          <w:highlight w:val="none"/>
          <w:lang w:eastAsia="zh-CN"/>
        </w:rPr>
        <w:t>保修</w:t>
      </w:r>
      <w:r>
        <w:rPr>
          <w:color w:val="auto"/>
        </w:rPr>
        <w:tab/>
      </w:r>
      <w:r>
        <w:rPr>
          <w:rFonts w:hint="eastAsia"/>
          <w:color w:val="auto"/>
          <w:lang w:val="en-US" w:eastAsia="zh-CN"/>
        </w:rPr>
        <w:t>1</w:t>
      </w:r>
      <w:r>
        <w:rPr>
          <w:rFonts w:hint="eastAsia" w:ascii="仿宋" w:hAnsi="仿宋" w:eastAsia="仿宋" w:cs="仿宋"/>
          <w:bCs w:val="0"/>
          <w:color w:val="auto"/>
          <w:szCs w:val="28"/>
          <w:highlight w:val="none"/>
        </w:rPr>
        <w:fldChar w:fldCharType="end"/>
      </w:r>
      <w:r>
        <w:rPr>
          <w:rFonts w:hint="eastAsia" w:cs="仿宋"/>
          <w:bCs w:val="0"/>
          <w:color w:val="auto"/>
          <w:szCs w:val="28"/>
          <w:highlight w:val="none"/>
          <w:lang w:val="en-US" w:eastAsia="zh-CN"/>
        </w:rPr>
        <w:t>0</w:t>
      </w:r>
    </w:p>
    <w:p w14:paraId="6A1F2F23">
      <w:pPr>
        <w:pStyle w:val="7"/>
        <w:tabs>
          <w:tab w:val="right" w:leader="dot" w:pos="9768"/>
        </w:tabs>
        <w:rPr>
          <w:color w:val="auto"/>
        </w:rPr>
      </w:pPr>
      <w:r>
        <w:rPr>
          <w:rFonts w:hint="eastAsia" w:ascii="仿宋" w:hAnsi="仿宋" w:eastAsia="仿宋" w:cs="仿宋"/>
          <w:bCs w:val="0"/>
          <w:color w:val="auto"/>
          <w:szCs w:val="28"/>
          <w:highlight w:val="none"/>
        </w:rPr>
        <w:fldChar w:fldCharType="begin"/>
      </w:r>
      <w:r>
        <w:rPr>
          <w:rFonts w:hint="eastAsia" w:ascii="仿宋" w:hAnsi="仿宋" w:eastAsia="仿宋" w:cs="仿宋"/>
          <w:bCs w:val="0"/>
          <w:color w:val="auto"/>
          <w:szCs w:val="28"/>
          <w:highlight w:val="none"/>
        </w:rPr>
        <w:instrText xml:space="preserve"> HYPERLINK \l _Toc11701 </w:instrText>
      </w:r>
      <w:r>
        <w:rPr>
          <w:rFonts w:hint="eastAsia" w:ascii="仿宋" w:hAnsi="仿宋" w:eastAsia="仿宋" w:cs="仿宋"/>
          <w:bCs w:val="0"/>
          <w:color w:val="auto"/>
          <w:szCs w:val="28"/>
          <w:highlight w:val="none"/>
        </w:rPr>
        <w:fldChar w:fldCharType="separate"/>
      </w:r>
      <w:r>
        <w:rPr>
          <w:rFonts w:hint="eastAsia" w:ascii="仿宋" w:hAnsi="仿宋" w:eastAsia="仿宋" w:cs="仿宋"/>
          <w:bCs/>
          <w:color w:val="auto"/>
          <w:highlight w:val="none"/>
          <w:lang w:val="en-US" w:eastAsia="zh-CN"/>
        </w:rPr>
        <w:t>第六章、</w:t>
      </w:r>
      <w:r>
        <w:rPr>
          <w:rFonts w:hint="eastAsia" w:ascii="仿宋" w:hAnsi="仿宋" w:eastAsia="仿宋" w:cs="仿宋"/>
          <w:bCs/>
          <w:color w:val="auto"/>
          <w:highlight w:val="none"/>
        </w:rPr>
        <w:t>违约责任</w:t>
      </w:r>
      <w:r>
        <w:rPr>
          <w:color w:val="auto"/>
        </w:rPr>
        <w:tab/>
      </w:r>
      <w:r>
        <w:rPr>
          <w:color w:val="auto"/>
        </w:rPr>
        <w:fldChar w:fldCharType="begin"/>
      </w:r>
      <w:r>
        <w:rPr>
          <w:color w:val="auto"/>
        </w:rPr>
        <w:instrText xml:space="preserve"> PAGEREF _Toc11701 \h </w:instrText>
      </w:r>
      <w:r>
        <w:rPr>
          <w:color w:val="auto"/>
        </w:rPr>
        <w:fldChar w:fldCharType="separate"/>
      </w:r>
      <w:r>
        <w:rPr>
          <w:color w:val="auto"/>
        </w:rPr>
        <w:t>14</w:t>
      </w:r>
      <w:r>
        <w:rPr>
          <w:color w:val="auto"/>
        </w:rPr>
        <w:fldChar w:fldCharType="end"/>
      </w:r>
      <w:r>
        <w:rPr>
          <w:rFonts w:hint="eastAsia" w:ascii="仿宋" w:hAnsi="仿宋" w:eastAsia="仿宋" w:cs="仿宋"/>
          <w:bCs w:val="0"/>
          <w:color w:val="auto"/>
          <w:szCs w:val="28"/>
          <w:highlight w:val="none"/>
        </w:rPr>
        <w:fldChar w:fldCharType="end"/>
      </w:r>
    </w:p>
    <w:p w14:paraId="277F4A7A">
      <w:pPr>
        <w:pStyle w:val="7"/>
        <w:tabs>
          <w:tab w:val="right" w:leader="dot" w:pos="9768"/>
        </w:tabs>
        <w:rPr>
          <w:color w:val="auto"/>
        </w:rPr>
      </w:pPr>
      <w:r>
        <w:rPr>
          <w:rFonts w:hint="eastAsia" w:ascii="仿宋" w:hAnsi="仿宋" w:eastAsia="仿宋" w:cs="仿宋"/>
          <w:bCs w:val="0"/>
          <w:color w:val="auto"/>
          <w:szCs w:val="28"/>
          <w:highlight w:val="none"/>
        </w:rPr>
        <w:fldChar w:fldCharType="begin"/>
      </w:r>
      <w:r>
        <w:rPr>
          <w:rFonts w:hint="eastAsia" w:ascii="仿宋" w:hAnsi="仿宋" w:eastAsia="仿宋" w:cs="仿宋"/>
          <w:bCs w:val="0"/>
          <w:color w:val="auto"/>
          <w:szCs w:val="28"/>
          <w:highlight w:val="none"/>
        </w:rPr>
        <w:instrText xml:space="preserve"> HYPERLINK \l _Toc23737 </w:instrText>
      </w:r>
      <w:r>
        <w:rPr>
          <w:rFonts w:hint="eastAsia" w:ascii="仿宋" w:hAnsi="仿宋" w:eastAsia="仿宋" w:cs="仿宋"/>
          <w:bCs w:val="0"/>
          <w:color w:val="auto"/>
          <w:szCs w:val="28"/>
          <w:highlight w:val="none"/>
        </w:rPr>
        <w:fldChar w:fldCharType="separate"/>
      </w:r>
      <w:r>
        <w:rPr>
          <w:rFonts w:hint="eastAsia" w:ascii="仿宋" w:hAnsi="仿宋" w:eastAsia="仿宋" w:cs="仿宋"/>
          <w:bCs/>
          <w:color w:val="auto"/>
          <w:highlight w:val="none"/>
          <w:lang w:val="en-US" w:eastAsia="zh-CN"/>
        </w:rPr>
        <w:t>第七章、</w:t>
      </w:r>
      <w:r>
        <w:rPr>
          <w:rFonts w:hint="eastAsia" w:ascii="仿宋" w:hAnsi="仿宋" w:eastAsia="仿宋" w:cs="仿宋"/>
          <w:bCs/>
          <w:color w:val="auto"/>
          <w:highlight w:val="none"/>
        </w:rPr>
        <w:t>廉洁条款</w:t>
      </w:r>
      <w:r>
        <w:rPr>
          <w:color w:val="auto"/>
        </w:rPr>
        <w:tab/>
      </w:r>
      <w:r>
        <w:rPr>
          <w:color w:val="auto"/>
        </w:rPr>
        <w:fldChar w:fldCharType="begin"/>
      </w:r>
      <w:r>
        <w:rPr>
          <w:color w:val="auto"/>
        </w:rPr>
        <w:instrText xml:space="preserve"> PAGEREF _Toc23737 \h </w:instrText>
      </w:r>
      <w:r>
        <w:rPr>
          <w:color w:val="auto"/>
        </w:rPr>
        <w:fldChar w:fldCharType="separate"/>
      </w:r>
      <w:r>
        <w:rPr>
          <w:color w:val="auto"/>
        </w:rPr>
        <w:t>16</w:t>
      </w:r>
      <w:r>
        <w:rPr>
          <w:color w:val="auto"/>
        </w:rPr>
        <w:fldChar w:fldCharType="end"/>
      </w:r>
      <w:r>
        <w:rPr>
          <w:rFonts w:hint="eastAsia" w:ascii="仿宋" w:hAnsi="仿宋" w:eastAsia="仿宋" w:cs="仿宋"/>
          <w:bCs w:val="0"/>
          <w:color w:val="auto"/>
          <w:szCs w:val="28"/>
          <w:highlight w:val="none"/>
        </w:rPr>
        <w:fldChar w:fldCharType="end"/>
      </w:r>
    </w:p>
    <w:p w14:paraId="51A5A556">
      <w:pPr>
        <w:pStyle w:val="7"/>
        <w:tabs>
          <w:tab w:val="right" w:leader="dot" w:pos="9768"/>
        </w:tabs>
        <w:rPr>
          <w:color w:val="auto"/>
        </w:rPr>
      </w:pPr>
      <w:r>
        <w:rPr>
          <w:rFonts w:hint="eastAsia" w:ascii="仿宋" w:hAnsi="仿宋" w:eastAsia="仿宋" w:cs="仿宋"/>
          <w:bCs w:val="0"/>
          <w:color w:val="auto"/>
          <w:szCs w:val="28"/>
          <w:highlight w:val="none"/>
        </w:rPr>
        <w:fldChar w:fldCharType="begin"/>
      </w:r>
      <w:r>
        <w:rPr>
          <w:rFonts w:hint="eastAsia" w:ascii="仿宋" w:hAnsi="仿宋" w:eastAsia="仿宋" w:cs="仿宋"/>
          <w:bCs w:val="0"/>
          <w:color w:val="auto"/>
          <w:szCs w:val="28"/>
          <w:highlight w:val="none"/>
        </w:rPr>
        <w:instrText xml:space="preserve"> HYPERLINK \l _Toc2022 </w:instrText>
      </w:r>
      <w:r>
        <w:rPr>
          <w:rFonts w:hint="eastAsia" w:ascii="仿宋" w:hAnsi="仿宋" w:eastAsia="仿宋" w:cs="仿宋"/>
          <w:bCs w:val="0"/>
          <w:color w:val="auto"/>
          <w:szCs w:val="28"/>
          <w:highlight w:val="none"/>
        </w:rPr>
        <w:fldChar w:fldCharType="separate"/>
      </w:r>
      <w:r>
        <w:rPr>
          <w:rFonts w:hint="eastAsia" w:ascii="仿宋" w:hAnsi="仿宋" w:eastAsia="仿宋" w:cs="仿宋"/>
          <w:bCs/>
          <w:color w:val="auto"/>
          <w:highlight w:val="none"/>
          <w:lang w:val="en-US" w:eastAsia="zh-CN"/>
        </w:rPr>
        <w:t>第八章</w:t>
      </w:r>
      <w:r>
        <w:rPr>
          <w:rFonts w:hint="eastAsia" w:ascii="仿宋" w:hAnsi="仿宋" w:eastAsia="仿宋" w:cs="仿宋"/>
          <w:bCs/>
          <w:color w:val="auto"/>
          <w:highlight w:val="none"/>
          <w:lang w:eastAsia="zh-CN"/>
        </w:rPr>
        <w:t>、其他</w:t>
      </w:r>
      <w:r>
        <w:rPr>
          <w:color w:val="auto"/>
        </w:rPr>
        <w:tab/>
      </w:r>
      <w:r>
        <w:rPr>
          <w:color w:val="auto"/>
        </w:rPr>
        <w:fldChar w:fldCharType="begin"/>
      </w:r>
      <w:r>
        <w:rPr>
          <w:color w:val="auto"/>
        </w:rPr>
        <w:instrText xml:space="preserve"> PAGEREF _Toc2022 \h </w:instrText>
      </w:r>
      <w:r>
        <w:rPr>
          <w:color w:val="auto"/>
        </w:rPr>
        <w:fldChar w:fldCharType="separate"/>
      </w:r>
      <w:r>
        <w:rPr>
          <w:color w:val="auto"/>
        </w:rPr>
        <w:t>16</w:t>
      </w:r>
      <w:r>
        <w:rPr>
          <w:color w:val="auto"/>
        </w:rPr>
        <w:fldChar w:fldCharType="end"/>
      </w:r>
      <w:r>
        <w:rPr>
          <w:rFonts w:hint="eastAsia" w:ascii="仿宋" w:hAnsi="仿宋" w:eastAsia="仿宋" w:cs="仿宋"/>
          <w:bCs w:val="0"/>
          <w:color w:val="auto"/>
          <w:szCs w:val="28"/>
          <w:highlight w:val="none"/>
        </w:rPr>
        <w:fldChar w:fldCharType="end"/>
      </w:r>
    </w:p>
    <w:p w14:paraId="797E6445">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宋体" w:hAnsi="宋体" w:eastAsia="宋体" w:cs="宋体"/>
          <w:b/>
          <w:bCs/>
          <w:color w:val="auto"/>
          <w:sz w:val="28"/>
          <w:szCs w:val="28"/>
          <w:highlight w:val="none"/>
        </w:rPr>
      </w:pPr>
      <w:r>
        <w:rPr>
          <w:rFonts w:hint="eastAsia" w:ascii="仿宋" w:hAnsi="仿宋" w:eastAsia="仿宋" w:cs="仿宋"/>
          <w:bCs w:val="0"/>
          <w:color w:val="auto"/>
          <w:szCs w:val="28"/>
          <w:highlight w:val="none"/>
        </w:rPr>
        <w:fldChar w:fldCharType="end"/>
      </w:r>
    </w:p>
    <w:p w14:paraId="7DD6A6BC">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28"/>
          <w:szCs w:val="28"/>
          <w:highlight w:val="none"/>
        </w:rPr>
      </w:pPr>
    </w:p>
    <w:p w14:paraId="71EB7157">
      <w:pPr>
        <w:keepNext w:val="0"/>
        <w:keepLines w:val="0"/>
        <w:pageBreakBefore w:val="0"/>
        <w:kinsoku/>
        <w:wordWrap/>
        <w:overflowPunct/>
        <w:topLinePunct w:val="0"/>
        <w:autoSpaceDE/>
        <w:autoSpaceDN/>
        <w:bidi w:val="0"/>
        <w:adjustRightInd/>
        <w:snapToGrid/>
        <w:spacing w:line="360" w:lineRule="auto"/>
        <w:textAlignment w:val="auto"/>
        <w:rPr>
          <w:color w:val="auto"/>
          <w:highlight w:val="none"/>
        </w:rPr>
      </w:pPr>
    </w:p>
    <w:p w14:paraId="26EF5A3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2"/>
          <w:sz w:val="28"/>
          <w:szCs w:val="28"/>
          <w:highlight w:val="none"/>
          <w:u w:val="none"/>
          <w:lang w:val="en-US" w:eastAsia="zh-CN" w:bidi="ar-SA"/>
        </w:rPr>
      </w:pPr>
    </w:p>
    <w:p w14:paraId="72EF8A2E">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kern w:val="2"/>
          <w:sz w:val="28"/>
          <w:szCs w:val="28"/>
          <w:highlight w:val="none"/>
          <w:u w:val="none"/>
          <w:lang w:val="en-US" w:eastAsia="zh-CN" w:bidi="ar-SA"/>
        </w:rPr>
      </w:pPr>
    </w:p>
    <w:p w14:paraId="3A5809E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kern w:val="2"/>
          <w:sz w:val="28"/>
          <w:szCs w:val="28"/>
          <w:highlight w:val="none"/>
          <w:u w:val="none"/>
          <w:lang w:val="en-US" w:eastAsia="zh-CN" w:bidi="ar-SA"/>
        </w:rPr>
      </w:pPr>
    </w:p>
    <w:p w14:paraId="246C359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kern w:val="2"/>
          <w:sz w:val="28"/>
          <w:szCs w:val="28"/>
          <w:highlight w:val="none"/>
          <w:u w:val="none"/>
          <w:lang w:val="en-US" w:eastAsia="zh-CN" w:bidi="ar-SA"/>
        </w:rPr>
      </w:pPr>
    </w:p>
    <w:p w14:paraId="7343A0C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kern w:val="2"/>
          <w:sz w:val="28"/>
          <w:szCs w:val="28"/>
          <w:highlight w:val="none"/>
          <w:u w:val="none"/>
          <w:lang w:val="en-US" w:eastAsia="zh-CN" w:bidi="ar-SA"/>
        </w:rPr>
      </w:pPr>
    </w:p>
    <w:p w14:paraId="1E8B485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kern w:val="2"/>
          <w:sz w:val="28"/>
          <w:szCs w:val="28"/>
          <w:highlight w:val="none"/>
          <w:u w:val="none"/>
          <w:lang w:val="en-US" w:eastAsia="zh-CN" w:bidi="ar-SA"/>
        </w:rPr>
      </w:pPr>
    </w:p>
    <w:p w14:paraId="324FF532">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kern w:val="2"/>
          <w:sz w:val="28"/>
          <w:szCs w:val="28"/>
          <w:highlight w:val="none"/>
          <w:u w:val="none"/>
          <w:lang w:val="en-US" w:eastAsia="zh-CN" w:bidi="ar-SA"/>
        </w:rPr>
      </w:pPr>
    </w:p>
    <w:p w14:paraId="54EE5D9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kern w:val="2"/>
          <w:sz w:val="28"/>
          <w:szCs w:val="28"/>
          <w:highlight w:val="none"/>
          <w:u w:val="none"/>
          <w:lang w:val="en-US" w:eastAsia="zh-CN" w:bidi="ar-SA"/>
        </w:rPr>
      </w:pPr>
    </w:p>
    <w:p w14:paraId="5EDB469D">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kern w:val="2"/>
          <w:sz w:val="28"/>
          <w:szCs w:val="28"/>
          <w:highlight w:val="none"/>
          <w:u w:val="none"/>
          <w:lang w:val="en-US" w:eastAsia="zh-CN" w:bidi="ar-SA"/>
        </w:rPr>
        <w:sectPr>
          <w:footerReference r:id="rId5" w:type="default"/>
          <w:pgSz w:w="11906" w:h="16838"/>
          <w:pgMar w:top="1440" w:right="958" w:bottom="952" w:left="1180" w:header="737" w:footer="624"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14:paraId="26CA33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kern w:val="2"/>
          <w:sz w:val="28"/>
          <w:szCs w:val="28"/>
          <w:highlight w:val="none"/>
          <w:u w:val="none"/>
          <w:lang w:val="en-US" w:eastAsia="zh-CN" w:bidi="ar-SA"/>
        </w:rPr>
      </w:pPr>
      <w:r>
        <w:rPr>
          <w:rFonts w:hint="eastAsia" w:ascii="仿宋" w:hAnsi="仿宋" w:eastAsia="仿宋" w:cs="仿宋"/>
          <w:b w:val="0"/>
          <w:bCs w:val="0"/>
          <w:color w:val="auto"/>
          <w:kern w:val="2"/>
          <w:sz w:val="28"/>
          <w:szCs w:val="28"/>
          <w:highlight w:val="none"/>
          <w:u w:val="none"/>
          <w:lang w:val="en-US" w:eastAsia="zh-CN" w:bidi="ar-SA"/>
        </w:rPr>
        <w:t>甲、乙双方在平等、自愿、公平和诚实守信的原则上，依据《中华人民共和国民法典》《中华人民共和国产品质量法》及其他有关法律法规，就拟用于“</w:t>
      </w:r>
      <w:r>
        <w:rPr>
          <w:rFonts w:hint="eastAsia" w:ascii="仿宋" w:hAnsi="仿宋" w:eastAsia="仿宋" w:cs="仿宋"/>
          <w:b w:val="0"/>
          <w:bCs w:val="0"/>
          <w:color w:val="auto"/>
          <w:kern w:val="2"/>
          <w:sz w:val="28"/>
          <w:szCs w:val="28"/>
          <w:highlight w:val="none"/>
          <w:u w:val="single"/>
          <w:lang w:val="en-US" w:eastAsia="zh-CN" w:bidi="ar-SA"/>
        </w:rPr>
        <w:t>南京现代表面处理科技产业中心项目一期A地块建设工程</w:t>
      </w:r>
      <w:r>
        <w:rPr>
          <w:rFonts w:hint="eastAsia" w:ascii="仿宋" w:hAnsi="仿宋" w:eastAsia="仿宋" w:cs="仿宋"/>
          <w:b w:val="0"/>
          <w:bCs w:val="0"/>
          <w:color w:val="auto"/>
          <w:kern w:val="2"/>
          <w:sz w:val="28"/>
          <w:szCs w:val="28"/>
          <w:highlight w:val="none"/>
          <w:u w:val="none"/>
          <w:lang w:val="en-US" w:eastAsia="zh-CN" w:bidi="ar-SA"/>
        </w:rPr>
        <w:t>”（以下简称“本项目”）的</w:t>
      </w:r>
      <w:r>
        <w:rPr>
          <w:rFonts w:hint="eastAsia" w:ascii="仿宋" w:hAnsi="仿宋" w:eastAsia="仿宋" w:cs="仿宋"/>
          <w:b w:val="0"/>
          <w:bCs w:val="0"/>
          <w:color w:val="auto"/>
          <w:kern w:val="2"/>
          <w:sz w:val="28"/>
          <w:szCs w:val="28"/>
          <w:highlight w:val="none"/>
          <w:u w:val="single"/>
          <w:lang w:val="en-US" w:eastAsia="zh-CN" w:bidi="ar-SA"/>
        </w:rPr>
        <w:t>砌块、砖</w:t>
      </w:r>
      <w:r>
        <w:rPr>
          <w:rFonts w:hint="eastAsia" w:ascii="仿宋" w:hAnsi="仿宋" w:eastAsia="仿宋" w:cs="仿宋"/>
          <w:b w:val="0"/>
          <w:bCs w:val="0"/>
          <w:color w:val="auto"/>
          <w:kern w:val="2"/>
          <w:sz w:val="28"/>
          <w:szCs w:val="28"/>
          <w:highlight w:val="none"/>
          <w:u w:val="none"/>
          <w:lang w:val="en-US" w:eastAsia="zh-CN" w:bidi="ar-SA"/>
        </w:rPr>
        <w:t>（以下简称“产品”） 购销事宜协商一致，特签订本合同。（本合同范围内，对以</w:t>
      </w:r>
      <w:r>
        <w:rPr>
          <w:rFonts w:hint="eastAsia" w:ascii="仿宋" w:hAnsi="仿宋" w:eastAsia="仿宋" w:cs="仿宋"/>
          <w:b w:val="0"/>
          <w:bCs w:val="0"/>
          <w:color w:val="auto"/>
          <w:kern w:val="2"/>
          <w:sz w:val="28"/>
          <w:szCs w:val="28"/>
          <w:highlight w:val="none"/>
          <w:u w:val="none"/>
          <w:lang w:val="en-US" w:eastAsia="zh-CN" w:bidi="ar-SA"/>
        </w:rPr>
        <w:sym w:font="Wingdings" w:char="00A8"/>
      </w:r>
      <w:r>
        <w:rPr>
          <w:rFonts w:hint="eastAsia" w:ascii="仿宋" w:hAnsi="仿宋" w:eastAsia="仿宋" w:cs="仿宋"/>
          <w:b w:val="0"/>
          <w:bCs w:val="0"/>
          <w:color w:val="auto"/>
          <w:kern w:val="2"/>
          <w:sz w:val="28"/>
          <w:szCs w:val="28"/>
          <w:highlight w:val="none"/>
          <w:u w:val="none"/>
          <w:lang w:val="en-US" w:eastAsia="zh-CN" w:bidi="ar-SA"/>
        </w:rPr>
        <w:t>或</w:t>
      </w:r>
      <w:r>
        <w:rPr>
          <w:rFonts w:hint="eastAsia" w:ascii="仿宋" w:hAnsi="仿宋" w:eastAsia="仿宋" w:cs="仿宋"/>
          <w:b w:val="0"/>
          <w:bCs w:val="0"/>
          <w:color w:val="auto"/>
          <w:kern w:val="2"/>
          <w:sz w:val="28"/>
          <w:szCs w:val="28"/>
          <w:highlight w:val="none"/>
          <w:u w:val="none"/>
          <w:lang w:val="en-US" w:eastAsia="zh-CN" w:bidi="ar-SA"/>
        </w:rPr>
        <w:sym w:font="Wingdings" w:char="00FE"/>
      </w:r>
      <w:r>
        <w:rPr>
          <w:rFonts w:hint="eastAsia" w:ascii="仿宋" w:hAnsi="仿宋" w:eastAsia="仿宋" w:cs="仿宋"/>
          <w:b w:val="0"/>
          <w:bCs w:val="0"/>
          <w:color w:val="auto"/>
          <w:kern w:val="2"/>
          <w:sz w:val="28"/>
          <w:szCs w:val="28"/>
          <w:highlight w:val="none"/>
          <w:u w:val="none"/>
          <w:lang w:val="en-US" w:eastAsia="zh-CN" w:bidi="ar-SA"/>
        </w:rPr>
        <w:t>开头的内容，以</w:t>
      </w:r>
      <w:r>
        <w:rPr>
          <w:rFonts w:hint="eastAsia" w:ascii="仿宋" w:hAnsi="仿宋" w:eastAsia="仿宋" w:cs="仿宋"/>
          <w:b w:val="0"/>
          <w:bCs w:val="0"/>
          <w:color w:val="auto"/>
          <w:kern w:val="2"/>
          <w:sz w:val="28"/>
          <w:szCs w:val="28"/>
          <w:highlight w:val="none"/>
          <w:u w:val="none"/>
          <w:lang w:val="en-US" w:eastAsia="zh-CN" w:bidi="ar-SA"/>
        </w:rPr>
        <w:sym w:font="Wingdings" w:char="00FE"/>
      </w:r>
      <w:r>
        <w:rPr>
          <w:rFonts w:hint="eastAsia" w:ascii="仿宋" w:hAnsi="仿宋" w:eastAsia="仿宋" w:cs="仿宋"/>
          <w:b w:val="0"/>
          <w:bCs w:val="0"/>
          <w:color w:val="auto"/>
          <w:kern w:val="2"/>
          <w:sz w:val="28"/>
          <w:szCs w:val="28"/>
          <w:highlight w:val="none"/>
          <w:u w:val="none"/>
          <w:lang w:val="en-US" w:eastAsia="zh-CN" w:bidi="ar-SA"/>
        </w:rPr>
        <w:t>开头的内容为准。）</w:t>
      </w:r>
      <w:r>
        <w:rPr>
          <w:rFonts w:hint="eastAsia" w:ascii="仿宋" w:hAnsi="仿宋" w:eastAsia="仿宋" w:cs="仿宋"/>
          <w:b w:val="0"/>
          <w:bCs w:val="0"/>
          <w:color w:val="auto"/>
          <w:kern w:val="2"/>
          <w:sz w:val="28"/>
          <w:szCs w:val="28"/>
          <w:highlight w:val="none"/>
          <w:u w:val="none"/>
          <w:lang w:val="en-US" w:eastAsia="zh-CN" w:bidi="ar-SA"/>
        </w:rPr>
        <w:tab/>
      </w:r>
    </w:p>
    <w:p w14:paraId="7A00AB9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default" w:ascii="仿宋" w:hAnsi="仿宋" w:eastAsia="仿宋" w:cs="仿宋"/>
          <w:b/>
          <w:bCs/>
          <w:color w:val="auto"/>
          <w:sz w:val="28"/>
          <w:szCs w:val="28"/>
          <w:highlight w:val="none"/>
          <w:lang w:val="en-US" w:eastAsia="zh-CN"/>
        </w:rPr>
      </w:pPr>
      <w:bookmarkStart w:id="0" w:name="_Toc30517"/>
      <w:bookmarkStart w:id="1" w:name="_Toc26009"/>
      <w:bookmarkStart w:id="2" w:name="_Toc31857"/>
      <w:r>
        <w:rPr>
          <w:rFonts w:hint="eastAsia" w:ascii="仿宋" w:hAnsi="仿宋" w:eastAsia="仿宋" w:cs="仿宋"/>
          <w:b/>
          <w:bCs/>
          <w:color w:val="auto"/>
          <w:kern w:val="2"/>
          <w:sz w:val="28"/>
          <w:szCs w:val="28"/>
          <w:highlight w:val="none"/>
          <w:u w:val="none"/>
          <w:lang w:val="en-US" w:eastAsia="zh-CN" w:bidi="ar-SA"/>
        </w:rPr>
        <w:t>第一章、</w:t>
      </w:r>
      <w:r>
        <w:rPr>
          <w:rFonts w:hint="eastAsia" w:ascii="仿宋" w:hAnsi="仿宋" w:eastAsia="仿宋" w:cs="仿宋"/>
          <w:b/>
          <w:bCs/>
          <w:color w:val="auto"/>
          <w:sz w:val="28"/>
          <w:szCs w:val="28"/>
          <w:highlight w:val="none"/>
        </w:rPr>
        <w:t>产品内容</w:t>
      </w:r>
      <w:bookmarkEnd w:id="0"/>
      <w:bookmarkEnd w:id="1"/>
      <w:r>
        <w:rPr>
          <w:rFonts w:hint="eastAsia" w:ascii="仿宋" w:hAnsi="仿宋" w:eastAsia="仿宋" w:cs="仿宋"/>
          <w:b/>
          <w:bCs/>
          <w:color w:val="auto"/>
          <w:sz w:val="28"/>
          <w:szCs w:val="28"/>
          <w:highlight w:val="none"/>
          <w:lang w:val="en-US" w:eastAsia="zh-CN"/>
        </w:rPr>
        <w:t>及合同价款</w:t>
      </w:r>
      <w:bookmarkEnd w:id="2"/>
    </w:p>
    <w:tbl>
      <w:tblPr>
        <w:tblStyle w:val="10"/>
        <w:tblW w:w="5075" w:type="pct"/>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003"/>
        <w:gridCol w:w="1085"/>
        <w:gridCol w:w="3210"/>
        <w:gridCol w:w="611"/>
        <w:gridCol w:w="948"/>
        <w:gridCol w:w="1165"/>
        <w:gridCol w:w="1205"/>
        <w:gridCol w:w="604"/>
      </w:tblGrid>
      <w:tr w14:paraId="764D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244" w:type="pct"/>
            <w:noWrap w:val="0"/>
            <w:vAlign w:val="center"/>
          </w:tcPr>
          <w:p w14:paraId="7A8BC18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序号</w:t>
            </w:r>
          </w:p>
        </w:tc>
        <w:tc>
          <w:tcPr>
            <w:tcW w:w="485" w:type="pct"/>
            <w:noWrap w:val="0"/>
            <w:vAlign w:val="center"/>
          </w:tcPr>
          <w:p w14:paraId="5F8537E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产品名称</w:t>
            </w:r>
          </w:p>
        </w:tc>
        <w:tc>
          <w:tcPr>
            <w:tcW w:w="524" w:type="pct"/>
            <w:noWrap w:val="0"/>
            <w:vAlign w:val="center"/>
          </w:tcPr>
          <w:p w14:paraId="09DD670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eastAsia="zh-CN"/>
              </w:rPr>
              <w:t>品牌、</w:t>
            </w:r>
            <w:r>
              <w:rPr>
                <w:rFonts w:hint="eastAsia" w:ascii="仿宋" w:hAnsi="仿宋" w:eastAsia="仿宋" w:cs="仿宋"/>
                <w:color w:val="auto"/>
                <w:sz w:val="28"/>
                <w:szCs w:val="28"/>
                <w:highlight w:val="none"/>
                <w:vertAlign w:val="baseline"/>
                <w:lang w:val="en-US" w:eastAsia="zh-CN"/>
              </w:rPr>
              <w:t>制造商、产地</w:t>
            </w:r>
          </w:p>
        </w:tc>
        <w:tc>
          <w:tcPr>
            <w:tcW w:w="1552" w:type="pct"/>
            <w:noWrap w:val="0"/>
            <w:vAlign w:val="center"/>
          </w:tcPr>
          <w:p w14:paraId="2AB7AF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rPr>
            </w:pPr>
            <w:r>
              <w:rPr>
                <w:rFonts w:hint="eastAsia" w:ascii="仿宋" w:hAnsi="仿宋" w:eastAsia="仿宋" w:cs="仿宋"/>
                <w:color w:val="auto"/>
                <w:sz w:val="28"/>
                <w:szCs w:val="28"/>
                <w:highlight w:val="yellow"/>
                <w:vertAlign w:val="baseline"/>
                <w:lang w:eastAsia="zh-CN"/>
              </w:rPr>
              <w:t>型号、规格、</w:t>
            </w:r>
            <w:r>
              <w:rPr>
                <w:rFonts w:hint="eastAsia" w:ascii="仿宋" w:hAnsi="仿宋" w:eastAsia="仿宋" w:cs="仿宋"/>
                <w:color w:val="auto"/>
                <w:sz w:val="28"/>
                <w:szCs w:val="28"/>
                <w:highlight w:val="yellow"/>
                <w:vertAlign w:val="baseline"/>
                <w:lang w:val="en-US" w:eastAsia="zh-CN"/>
              </w:rPr>
              <w:t>尺寸、材质、颜色、质量等级等技术</w:t>
            </w:r>
            <w:r>
              <w:rPr>
                <w:rFonts w:hint="eastAsia" w:ascii="仿宋" w:hAnsi="仿宋" w:eastAsia="仿宋" w:cs="仿宋"/>
                <w:color w:val="auto"/>
                <w:sz w:val="28"/>
                <w:szCs w:val="28"/>
                <w:highlight w:val="yellow"/>
                <w:vertAlign w:val="baseline"/>
                <w:lang w:eastAsia="zh-CN"/>
              </w:rPr>
              <w:t>参数（</w:t>
            </w:r>
            <w:r>
              <w:rPr>
                <w:rFonts w:hint="eastAsia" w:ascii="仿宋" w:hAnsi="仿宋" w:eastAsia="仿宋" w:cs="仿宋"/>
                <w:color w:val="auto"/>
                <w:sz w:val="28"/>
                <w:szCs w:val="28"/>
                <w:highlight w:val="yellow"/>
                <w:vertAlign w:val="baseline"/>
                <w:lang w:val="en-US" w:eastAsia="zh-CN"/>
              </w:rPr>
              <w:t>如有图纸，详见附件</w:t>
            </w:r>
            <w:r>
              <w:rPr>
                <w:rFonts w:hint="eastAsia" w:ascii="仿宋" w:hAnsi="仿宋" w:eastAsia="仿宋" w:cs="仿宋"/>
                <w:color w:val="auto"/>
                <w:sz w:val="28"/>
                <w:szCs w:val="28"/>
                <w:highlight w:val="yellow"/>
                <w:vertAlign w:val="baseline"/>
                <w:lang w:eastAsia="zh-CN"/>
              </w:rPr>
              <w:t>）</w:t>
            </w:r>
          </w:p>
        </w:tc>
        <w:tc>
          <w:tcPr>
            <w:tcW w:w="295" w:type="pct"/>
            <w:noWrap w:val="0"/>
            <w:vAlign w:val="center"/>
          </w:tcPr>
          <w:p w14:paraId="7EB5A4E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单位</w:t>
            </w:r>
          </w:p>
        </w:tc>
        <w:tc>
          <w:tcPr>
            <w:tcW w:w="458" w:type="pct"/>
            <w:noWrap w:val="0"/>
            <w:vAlign w:val="center"/>
          </w:tcPr>
          <w:p w14:paraId="0823B09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yellow"/>
                <w:vertAlign w:val="baseline"/>
                <w:lang w:eastAsia="zh-CN"/>
              </w:rPr>
            </w:pPr>
            <w:r>
              <w:rPr>
                <w:rFonts w:hint="eastAsia" w:ascii="仿宋" w:hAnsi="仿宋" w:eastAsia="仿宋" w:cs="仿宋"/>
                <w:color w:val="auto"/>
                <w:sz w:val="28"/>
                <w:szCs w:val="28"/>
                <w:highlight w:val="yellow"/>
                <w:vertAlign w:val="baseline"/>
                <w:lang w:eastAsia="zh-CN"/>
              </w:rPr>
              <w:t>暂定数量</w:t>
            </w:r>
          </w:p>
        </w:tc>
        <w:tc>
          <w:tcPr>
            <w:tcW w:w="563" w:type="pct"/>
            <w:noWrap w:val="0"/>
            <w:vAlign w:val="center"/>
          </w:tcPr>
          <w:p w14:paraId="44E4E83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eastAsia="zh-CN"/>
              </w:rPr>
              <w:t>合同单价（元</w:t>
            </w:r>
            <w:r>
              <w:rPr>
                <w:rFonts w:hint="eastAsia" w:ascii="仿宋" w:hAnsi="仿宋" w:eastAsia="仿宋" w:cs="仿宋"/>
                <w:color w:val="auto"/>
                <w:sz w:val="28"/>
                <w:szCs w:val="28"/>
                <w:highlight w:val="none"/>
                <w:vertAlign w:val="baseline"/>
                <w:lang w:val="en-US" w:eastAsia="zh-CN"/>
              </w:rPr>
              <w:t>/</w:t>
            </w:r>
            <w:r>
              <w:rPr>
                <w:rFonts w:ascii="微软雅黑" w:hAnsi="微软雅黑" w:eastAsia="微软雅黑" w:cs="微软雅黑"/>
                <w:i w:val="0"/>
                <w:iCs w:val="0"/>
                <w:caps w:val="0"/>
                <w:color w:val="auto"/>
                <w:spacing w:val="0"/>
                <w:sz w:val="18"/>
                <w:szCs w:val="18"/>
                <w:highlight w:val="none"/>
              </w:rPr>
              <w:t>m3</w:t>
            </w:r>
            <w:r>
              <w:rPr>
                <w:rFonts w:hint="eastAsia" w:ascii="仿宋" w:hAnsi="仿宋" w:eastAsia="仿宋" w:cs="仿宋"/>
                <w:color w:val="auto"/>
                <w:sz w:val="28"/>
                <w:szCs w:val="28"/>
                <w:highlight w:val="none"/>
                <w:vertAlign w:val="baseline"/>
                <w:lang w:val="en-US" w:eastAsia="zh-CN"/>
              </w:rPr>
              <w:t>）</w:t>
            </w:r>
          </w:p>
        </w:tc>
        <w:tc>
          <w:tcPr>
            <w:tcW w:w="582" w:type="pct"/>
            <w:noWrap w:val="0"/>
            <w:vAlign w:val="center"/>
          </w:tcPr>
          <w:p w14:paraId="7DB6D9D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暂定</w:t>
            </w:r>
            <w:r>
              <w:rPr>
                <w:rFonts w:hint="eastAsia" w:ascii="仿宋" w:hAnsi="仿宋" w:eastAsia="仿宋" w:cs="仿宋"/>
                <w:color w:val="auto"/>
                <w:sz w:val="28"/>
                <w:szCs w:val="28"/>
                <w:highlight w:val="none"/>
                <w:vertAlign w:val="baseline"/>
                <w:lang w:val="en-US" w:eastAsia="zh-CN"/>
              </w:rPr>
              <w:t>合</w:t>
            </w:r>
            <w:r>
              <w:rPr>
                <w:rFonts w:hint="eastAsia" w:ascii="仿宋" w:hAnsi="仿宋" w:eastAsia="仿宋" w:cs="仿宋"/>
                <w:color w:val="auto"/>
                <w:sz w:val="28"/>
                <w:szCs w:val="28"/>
                <w:highlight w:val="none"/>
                <w:vertAlign w:val="baseline"/>
                <w:lang w:eastAsia="zh-CN"/>
              </w:rPr>
              <w:t>价（元）</w:t>
            </w:r>
          </w:p>
        </w:tc>
        <w:tc>
          <w:tcPr>
            <w:tcW w:w="292" w:type="pct"/>
            <w:noWrap w:val="0"/>
            <w:vAlign w:val="center"/>
          </w:tcPr>
          <w:p w14:paraId="7E9A78D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备注</w:t>
            </w:r>
          </w:p>
        </w:tc>
      </w:tr>
      <w:tr w14:paraId="2B76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44" w:type="pct"/>
            <w:noWrap w:val="0"/>
            <w:vAlign w:val="center"/>
          </w:tcPr>
          <w:p w14:paraId="4B4B1F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w:t>
            </w:r>
          </w:p>
        </w:tc>
        <w:tc>
          <w:tcPr>
            <w:tcW w:w="485" w:type="pct"/>
            <w:noWrap w:val="0"/>
            <w:vAlign w:val="center"/>
          </w:tcPr>
          <w:p w14:paraId="25EF1D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44"/>
                <w:szCs w:val="44"/>
                <w:highlight w:val="none"/>
                <w:u w:val="none"/>
                <w:vertAlign w:val="baseline"/>
                <w:lang w:val="en-US" w:eastAsia="zh-CN"/>
              </w:rPr>
            </w:pPr>
            <w:r>
              <w:rPr>
                <w:rFonts w:hint="eastAsia" w:ascii="仿宋" w:hAnsi="仿宋" w:eastAsia="仿宋" w:cs="仿宋"/>
                <w:i w:val="0"/>
                <w:iCs w:val="0"/>
                <w:caps w:val="0"/>
                <w:color w:val="auto"/>
                <w:spacing w:val="0"/>
                <w:sz w:val="24"/>
                <w:szCs w:val="24"/>
                <w:highlight w:val="none"/>
                <w:lang w:val="en-US" w:eastAsia="zh-CN"/>
              </w:rPr>
              <w:t>烧结多孔砖</w:t>
            </w:r>
          </w:p>
        </w:tc>
        <w:tc>
          <w:tcPr>
            <w:tcW w:w="524" w:type="pct"/>
            <w:noWrap w:val="0"/>
            <w:vAlign w:val="center"/>
          </w:tcPr>
          <w:p w14:paraId="61E546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44"/>
                <w:szCs w:val="44"/>
                <w:highlight w:val="none"/>
                <w:vertAlign w:val="baseline"/>
                <w:lang w:val="en-US" w:eastAsia="zh-CN" w:bidi="ar-SA"/>
              </w:rPr>
            </w:pPr>
          </w:p>
        </w:tc>
        <w:tc>
          <w:tcPr>
            <w:tcW w:w="1552" w:type="pct"/>
            <w:noWrap w:val="0"/>
            <w:vAlign w:val="center"/>
          </w:tcPr>
          <w:p w14:paraId="36E488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sz w:val="44"/>
                <w:szCs w:val="44"/>
                <w:highlight w:val="none"/>
                <w:vertAlign w:val="baseline"/>
                <w:lang w:val="en-US" w:eastAsia="zh-CN"/>
              </w:rPr>
            </w:pPr>
            <w:r>
              <w:rPr>
                <w:rFonts w:hint="eastAsia" w:ascii="仿宋" w:hAnsi="仿宋" w:eastAsia="仿宋" w:cs="仿宋"/>
                <w:i w:val="0"/>
                <w:iCs w:val="0"/>
                <w:caps w:val="0"/>
                <w:color w:val="auto"/>
                <w:spacing w:val="0"/>
                <w:sz w:val="24"/>
                <w:szCs w:val="24"/>
                <w:highlight w:val="none"/>
                <w:lang w:val="en-US" w:eastAsia="zh-CN"/>
              </w:rPr>
              <w:t>190mm×190mm×90mm</w:t>
            </w:r>
          </w:p>
        </w:tc>
        <w:tc>
          <w:tcPr>
            <w:tcW w:w="295" w:type="pct"/>
            <w:noWrap w:val="0"/>
            <w:vAlign w:val="center"/>
          </w:tcPr>
          <w:p w14:paraId="03D21B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44"/>
                <w:szCs w:val="44"/>
                <w:highlight w:val="none"/>
                <w:vertAlign w:val="baseline"/>
                <w:lang w:val="en-US" w:eastAsia="zh-CN"/>
              </w:rPr>
            </w:pPr>
            <w:r>
              <w:rPr>
                <w:rFonts w:hint="eastAsia" w:ascii="仿宋" w:hAnsi="仿宋" w:eastAsia="仿宋" w:cs="仿宋"/>
                <w:i w:val="0"/>
                <w:iCs w:val="0"/>
                <w:caps w:val="0"/>
                <w:color w:val="auto"/>
                <w:spacing w:val="0"/>
                <w:sz w:val="24"/>
                <w:szCs w:val="24"/>
                <w:highlight w:val="none"/>
              </w:rPr>
              <w:t>块</w:t>
            </w:r>
          </w:p>
        </w:tc>
        <w:tc>
          <w:tcPr>
            <w:tcW w:w="458" w:type="pct"/>
            <w:noWrap w:val="0"/>
            <w:vAlign w:val="center"/>
          </w:tcPr>
          <w:p w14:paraId="6FA3F2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yellow"/>
                <w:vertAlign w:val="baseline"/>
                <w:lang w:val="en-US" w:eastAsia="zh-CN"/>
              </w:rPr>
            </w:pPr>
            <w:r>
              <w:rPr>
                <w:rFonts w:hint="eastAsia" w:ascii="仿宋" w:hAnsi="仿宋" w:eastAsia="仿宋" w:cs="仿宋"/>
                <w:color w:val="auto"/>
                <w:sz w:val="28"/>
                <w:szCs w:val="28"/>
                <w:highlight w:val="yellow"/>
                <w:vertAlign w:val="baseline"/>
                <w:lang w:val="en-US" w:eastAsia="zh-CN"/>
              </w:rPr>
              <w:t>1</w:t>
            </w:r>
          </w:p>
        </w:tc>
        <w:tc>
          <w:tcPr>
            <w:tcW w:w="563" w:type="pct"/>
            <w:noWrap w:val="0"/>
            <w:vAlign w:val="center"/>
          </w:tcPr>
          <w:p w14:paraId="658810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p>
        </w:tc>
        <w:tc>
          <w:tcPr>
            <w:tcW w:w="582" w:type="pct"/>
            <w:noWrap w:val="0"/>
            <w:vAlign w:val="center"/>
          </w:tcPr>
          <w:p w14:paraId="136923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8"/>
                <w:szCs w:val="28"/>
                <w:highlight w:val="none"/>
                <w:vertAlign w:val="baseline"/>
                <w:lang w:val="en-US" w:eastAsia="zh-CN"/>
              </w:rPr>
            </w:pPr>
          </w:p>
        </w:tc>
        <w:tc>
          <w:tcPr>
            <w:tcW w:w="292" w:type="pct"/>
            <w:noWrap w:val="0"/>
            <w:vAlign w:val="center"/>
          </w:tcPr>
          <w:p w14:paraId="69E8CF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bCs/>
                <w:color w:val="auto"/>
                <w:sz w:val="11"/>
                <w:szCs w:val="11"/>
                <w:highlight w:val="none"/>
                <w:vertAlign w:val="baseline"/>
                <w:lang w:val="en-US" w:eastAsia="zh-CN"/>
              </w:rPr>
            </w:pPr>
          </w:p>
        </w:tc>
      </w:tr>
      <w:tr w14:paraId="1904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244" w:type="pct"/>
            <w:noWrap w:val="0"/>
            <w:vAlign w:val="center"/>
          </w:tcPr>
          <w:p w14:paraId="578D33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2</w:t>
            </w:r>
          </w:p>
        </w:tc>
        <w:tc>
          <w:tcPr>
            <w:tcW w:w="485" w:type="pct"/>
            <w:noWrap w:val="0"/>
            <w:vAlign w:val="center"/>
          </w:tcPr>
          <w:p w14:paraId="143ED8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烧结多孔砖</w:t>
            </w:r>
          </w:p>
        </w:tc>
        <w:tc>
          <w:tcPr>
            <w:tcW w:w="524" w:type="pct"/>
            <w:noWrap w:val="0"/>
            <w:vAlign w:val="center"/>
          </w:tcPr>
          <w:p w14:paraId="4F14D6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p>
        </w:tc>
        <w:tc>
          <w:tcPr>
            <w:tcW w:w="1552" w:type="pct"/>
            <w:noWrap w:val="0"/>
            <w:vAlign w:val="center"/>
          </w:tcPr>
          <w:p w14:paraId="54D5C8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r>
              <w:rPr>
                <w:rFonts w:hint="default" w:ascii="仿宋" w:hAnsi="仿宋" w:eastAsia="仿宋" w:cs="仿宋"/>
                <w:i w:val="0"/>
                <w:iCs w:val="0"/>
                <w:caps w:val="0"/>
                <w:color w:val="auto"/>
                <w:spacing w:val="0"/>
                <w:sz w:val="24"/>
                <w:szCs w:val="24"/>
                <w:highlight w:val="none"/>
                <w:lang w:val="en-US" w:eastAsia="zh-CN"/>
              </w:rPr>
              <w:t>190mm×90mm×90mm</w:t>
            </w:r>
          </w:p>
        </w:tc>
        <w:tc>
          <w:tcPr>
            <w:tcW w:w="295" w:type="pct"/>
            <w:noWrap w:val="0"/>
            <w:vAlign w:val="center"/>
          </w:tcPr>
          <w:p w14:paraId="321E4B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块</w:t>
            </w:r>
          </w:p>
        </w:tc>
        <w:tc>
          <w:tcPr>
            <w:tcW w:w="458" w:type="pct"/>
            <w:noWrap w:val="0"/>
            <w:vAlign w:val="center"/>
          </w:tcPr>
          <w:p w14:paraId="1D9D62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yellow"/>
                <w:vertAlign w:val="baseline"/>
                <w:lang w:val="en-US" w:eastAsia="zh-CN"/>
              </w:rPr>
            </w:pPr>
            <w:r>
              <w:rPr>
                <w:rFonts w:hint="eastAsia" w:ascii="仿宋" w:hAnsi="仿宋" w:eastAsia="仿宋" w:cs="仿宋"/>
                <w:color w:val="auto"/>
                <w:sz w:val="28"/>
                <w:szCs w:val="28"/>
                <w:highlight w:val="yellow"/>
                <w:vertAlign w:val="baseline"/>
                <w:lang w:val="en-US" w:eastAsia="zh-CN"/>
              </w:rPr>
              <w:t>1</w:t>
            </w:r>
          </w:p>
        </w:tc>
        <w:tc>
          <w:tcPr>
            <w:tcW w:w="563" w:type="pct"/>
            <w:noWrap w:val="0"/>
            <w:vAlign w:val="center"/>
          </w:tcPr>
          <w:p w14:paraId="105395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p>
        </w:tc>
        <w:tc>
          <w:tcPr>
            <w:tcW w:w="582" w:type="pct"/>
            <w:noWrap w:val="0"/>
            <w:vAlign w:val="center"/>
          </w:tcPr>
          <w:p w14:paraId="69FE74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8"/>
                <w:szCs w:val="28"/>
                <w:highlight w:val="none"/>
                <w:vertAlign w:val="baseline"/>
                <w:lang w:val="en-US" w:eastAsia="zh-CN"/>
              </w:rPr>
            </w:pPr>
          </w:p>
        </w:tc>
        <w:tc>
          <w:tcPr>
            <w:tcW w:w="292" w:type="pct"/>
            <w:noWrap w:val="0"/>
            <w:vAlign w:val="center"/>
          </w:tcPr>
          <w:p w14:paraId="697BD0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bCs/>
                <w:color w:val="auto"/>
                <w:sz w:val="11"/>
                <w:szCs w:val="11"/>
                <w:highlight w:val="none"/>
                <w:vertAlign w:val="baseline"/>
                <w:lang w:val="en-US" w:eastAsia="zh-CN"/>
              </w:rPr>
            </w:pPr>
          </w:p>
        </w:tc>
      </w:tr>
      <w:tr w14:paraId="6FB4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244" w:type="pct"/>
            <w:noWrap w:val="0"/>
            <w:vAlign w:val="center"/>
          </w:tcPr>
          <w:p w14:paraId="60DD8B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3</w:t>
            </w:r>
          </w:p>
        </w:tc>
        <w:tc>
          <w:tcPr>
            <w:tcW w:w="485" w:type="pct"/>
            <w:noWrap w:val="0"/>
            <w:vAlign w:val="center"/>
          </w:tcPr>
          <w:p w14:paraId="30CF95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烧结多孔砖</w:t>
            </w:r>
          </w:p>
        </w:tc>
        <w:tc>
          <w:tcPr>
            <w:tcW w:w="524" w:type="pct"/>
            <w:noWrap w:val="0"/>
            <w:vAlign w:val="center"/>
          </w:tcPr>
          <w:p w14:paraId="7B6677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p>
        </w:tc>
        <w:tc>
          <w:tcPr>
            <w:tcW w:w="1552" w:type="pct"/>
            <w:noWrap w:val="0"/>
            <w:vAlign w:val="center"/>
          </w:tcPr>
          <w:p w14:paraId="4BB22D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ab/>
            </w:r>
            <w:r>
              <w:rPr>
                <w:rFonts w:hint="eastAsia" w:ascii="仿宋" w:hAnsi="仿宋" w:eastAsia="仿宋" w:cs="仿宋"/>
                <w:i w:val="0"/>
                <w:iCs w:val="0"/>
                <w:caps w:val="0"/>
                <w:color w:val="auto"/>
                <w:spacing w:val="0"/>
                <w:sz w:val="24"/>
                <w:szCs w:val="24"/>
                <w:highlight w:val="none"/>
                <w:lang w:val="en-US" w:eastAsia="zh-CN"/>
              </w:rPr>
              <w:t>240mm×140mm×90mm</w:t>
            </w:r>
          </w:p>
        </w:tc>
        <w:tc>
          <w:tcPr>
            <w:tcW w:w="295" w:type="pct"/>
            <w:noWrap w:val="0"/>
            <w:vAlign w:val="center"/>
          </w:tcPr>
          <w:p w14:paraId="69F9C5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块</w:t>
            </w:r>
          </w:p>
        </w:tc>
        <w:tc>
          <w:tcPr>
            <w:tcW w:w="458" w:type="pct"/>
            <w:noWrap w:val="0"/>
            <w:vAlign w:val="center"/>
          </w:tcPr>
          <w:p w14:paraId="60FAED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yellow"/>
                <w:vertAlign w:val="baseline"/>
                <w:lang w:val="en-US" w:eastAsia="zh-CN"/>
              </w:rPr>
            </w:pPr>
            <w:r>
              <w:rPr>
                <w:rFonts w:hint="eastAsia" w:ascii="仿宋" w:hAnsi="仿宋" w:eastAsia="仿宋" w:cs="仿宋"/>
                <w:color w:val="auto"/>
                <w:sz w:val="28"/>
                <w:szCs w:val="28"/>
                <w:highlight w:val="yellow"/>
                <w:vertAlign w:val="baseline"/>
                <w:lang w:val="en-US" w:eastAsia="zh-CN"/>
              </w:rPr>
              <w:t>1</w:t>
            </w:r>
          </w:p>
        </w:tc>
        <w:tc>
          <w:tcPr>
            <w:tcW w:w="563" w:type="pct"/>
            <w:noWrap w:val="0"/>
            <w:vAlign w:val="center"/>
          </w:tcPr>
          <w:p w14:paraId="755DDC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p>
        </w:tc>
        <w:tc>
          <w:tcPr>
            <w:tcW w:w="582" w:type="pct"/>
            <w:noWrap w:val="0"/>
            <w:vAlign w:val="center"/>
          </w:tcPr>
          <w:p w14:paraId="2164AC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8"/>
                <w:szCs w:val="28"/>
                <w:highlight w:val="none"/>
                <w:vertAlign w:val="baseline"/>
                <w:lang w:val="en-US" w:eastAsia="zh-CN"/>
              </w:rPr>
            </w:pPr>
          </w:p>
        </w:tc>
        <w:tc>
          <w:tcPr>
            <w:tcW w:w="292" w:type="pct"/>
            <w:noWrap w:val="0"/>
            <w:vAlign w:val="center"/>
          </w:tcPr>
          <w:p w14:paraId="311837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bCs/>
                <w:color w:val="auto"/>
                <w:sz w:val="11"/>
                <w:szCs w:val="11"/>
                <w:highlight w:val="none"/>
                <w:vertAlign w:val="baseline"/>
                <w:lang w:val="en-US" w:eastAsia="zh-CN"/>
              </w:rPr>
            </w:pPr>
          </w:p>
        </w:tc>
      </w:tr>
      <w:tr w14:paraId="47047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244" w:type="pct"/>
            <w:noWrap w:val="0"/>
            <w:vAlign w:val="center"/>
          </w:tcPr>
          <w:p w14:paraId="52310F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4</w:t>
            </w:r>
          </w:p>
        </w:tc>
        <w:tc>
          <w:tcPr>
            <w:tcW w:w="485" w:type="pct"/>
            <w:noWrap w:val="0"/>
            <w:vAlign w:val="center"/>
          </w:tcPr>
          <w:p w14:paraId="6EF2CE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烧结多孔砖</w:t>
            </w:r>
          </w:p>
        </w:tc>
        <w:tc>
          <w:tcPr>
            <w:tcW w:w="524" w:type="pct"/>
            <w:noWrap w:val="0"/>
            <w:vAlign w:val="center"/>
          </w:tcPr>
          <w:p w14:paraId="0D2EBE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p>
        </w:tc>
        <w:tc>
          <w:tcPr>
            <w:tcW w:w="1552" w:type="pct"/>
            <w:noWrap w:val="0"/>
            <w:vAlign w:val="center"/>
          </w:tcPr>
          <w:p w14:paraId="4676F3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r>
              <w:rPr>
                <w:rFonts w:hint="default" w:ascii="仿宋" w:hAnsi="仿宋" w:eastAsia="仿宋" w:cs="仿宋"/>
                <w:i w:val="0"/>
                <w:iCs w:val="0"/>
                <w:caps w:val="0"/>
                <w:color w:val="auto"/>
                <w:spacing w:val="0"/>
                <w:sz w:val="24"/>
                <w:szCs w:val="24"/>
                <w:highlight w:val="none"/>
                <w:lang w:val="en-US" w:eastAsia="zh-CN"/>
              </w:rPr>
              <w:t>240mm×190mm×90mm</w:t>
            </w:r>
          </w:p>
        </w:tc>
        <w:tc>
          <w:tcPr>
            <w:tcW w:w="295" w:type="pct"/>
            <w:noWrap w:val="0"/>
            <w:vAlign w:val="center"/>
          </w:tcPr>
          <w:p w14:paraId="102BD7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块</w:t>
            </w:r>
          </w:p>
        </w:tc>
        <w:tc>
          <w:tcPr>
            <w:tcW w:w="458" w:type="pct"/>
            <w:noWrap w:val="0"/>
            <w:vAlign w:val="center"/>
          </w:tcPr>
          <w:p w14:paraId="15E6E0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yellow"/>
                <w:vertAlign w:val="baseline"/>
                <w:lang w:val="en-US" w:eastAsia="zh-CN"/>
              </w:rPr>
            </w:pPr>
            <w:r>
              <w:rPr>
                <w:rFonts w:hint="eastAsia" w:ascii="仿宋" w:hAnsi="仿宋" w:eastAsia="仿宋" w:cs="仿宋"/>
                <w:color w:val="auto"/>
                <w:sz w:val="28"/>
                <w:szCs w:val="28"/>
                <w:highlight w:val="yellow"/>
                <w:vertAlign w:val="baseline"/>
                <w:lang w:val="en-US" w:eastAsia="zh-CN"/>
              </w:rPr>
              <w:t>1000000</w:t>
            </w:r>
          </w:p>
        </w:tc>
        <w:tc>
          <w:tcPr>
            <w:tcW w:w="563" w:type="pct"/>
            <w:noWrap w:val="0"/>
            <w:vAlign w:val="center"/>
          </w:tcPr>
          <w:p w14:paraId="6E1156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p>
        </w:tc>
        <w:tc>
          <w:tcPr>
            <w:tcW w:w="582" w:type="pct"/>
            <w:noWrap w:val="0"/>
            <w:vAlign w:val="center"/>
          </w:tcPr>
          <w:p w14:paraId="4E86EC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8"/>
                <w:szCs w:val="28"/>
                <w:highlight w:val="none"/>
                <w:vertAlign w:val="baseline"/>
                <w:lang w:val="en-US" w:eastAsia="zh-CN"/>
              </w:rPr>
            </w:pPr>
          </w:p>
        </w:tc>
        <w:tc>
          <w:tcPr>
            <w:tcW w:w="292" w:type="pct"/>
            <w:noWrap w:val="0"/>
            <w:vAlign w:val="center"/>
          </w:tcPr>
          <w:p w14:paraId="7C8530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bCs/>
                <w:color w:val="auto"/>
                <w:sz w:val="11"/>
                <w:szCs w:val="11"/>
                <w:highlight w:val="none"/>
                <w:vertAlign w:val="baseline"/>
                <w:lang w:val="en-US" w:eastAsia="zh-CN"/>
              </w:rPr>
            </w:pPr>
          </w:p>
        </w:tc>
      </w:tr>
      <w:tr w14:paraId="1EEB6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244" w:type="pct"/>
            <w:noWrap w:val="0"/>
            <w:vAlign w:val="center"/>
          </w:tcPr>
          <w:p w14:paraId="2DD64A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5</w:t>
            </w:r>
          </w:p>
        </w:tc>
        <w:tc>
          <w:tcPr>
            <w:tcW w:w="485" w:type="pct"/>
            <w:noWrap w:val="0"/>
            <w:vAlign w:val="center"/>
          </w:tcPr>
          <w:p w14:paraId="71F651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烧结多孔砖</w:t>
            </w:r>
          </w:p>
        </w:tc>
        <w:tc>
          <w:tcPr>
            <w:tcW w:w="524" w:type="pct"/>
            <w:noWrap w:val="0"/>
            <w:vAlign w:val="center"/>
          </w:tcPr>
          <w:p w14:paraId="42644F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p>
        </w:tc>
        <w:tc>
          <w:tcPr>
            <w:tcW w:w="1552" w:type="pct"/>
            <w:noWrap w:val="0"/>
            <w:vAlign w:val="center"/>
          </w:tcPr>
          <w:p w14:paraId="3E9FDE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r>
              <w:rPr>
                <w:rFonts w:hint="default" w:ascii="仿宋" w:hAnsi="仿宋" w:eastAsia="仿宋" w:cs="仿宋"/>
                <w:i w:val="0"/>
                <w:iCs w:val="0"/>
                <w:caps w:val="0"/>
                <w:color w:val="auto"/>
                <w:spacing w:val="0"/>
                <w:sz w:val="24"/>
                <w:szCs w:val="24"/>
                <w:highlight w:val="none"/>
                <w:lang w:val="en-US" w:eastAsia="zh-CN"/>
              </w:rPr>
              <w:t>200mm×115mm×90mm</w:t>
            </w:r>
          </w:p>
        </w:tc>
        <w:tc>
          <w:tcPr>
            <w:tcW w:w="295" w:type="pct"/>
            <w:noWrap w:val="0"/>
            <w:vAlign w:val="center"/>
          </w:tcPr>
          <w:p w14:paraId="272AF9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块</w:t>
            </w:r>
          </w:p>
        </w:tc>
        <w:tc>
          <w:tcPr>
            <w:tcW w:w="458" w:type="pct"/>
            <w:noWrap w:val="0"/>
            <w:vAlign w:val="center"/>
          </w:tcPr>
          <w:p w14:paraId="2E59011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yellow"/>
                <w:vertAlign w:val="baseline"/>
                <w:lang w:val="en-US" w:eastAsia="zh-CN"/>
              </w:rPr>
            </w:pPr>
            <w:r>
              <w:rPr>
                <w:rFonts w:hint="eastAsia" w:ascii="仿宋" w:hAnsi="仿宋" w:eastAsia="仿宋" w:cs="仿宋"/>
                <w:color w:val="auto"/>
                <w:sz w:val="28"/>
                <w:szCs w:val="28"/>
                <w:highlight w:val="yellow"/>
                <w:vertAlign w:val="baseline"/>
                <w:lang w:val="en-US" w:eastAsia="zh-CN"/>
              </w:rPr>
              <w:t>1</w:t>
            </w:r>
          </w:p>
        </w:tc>
        <w:tc>
          <w:tcPr>
            <w:tcW w:w="563" w:type="pct"/>
            <w:noWrap w:val="0"/>
            <w:vAlign w:val="center"/>
          </w:tcPr>
          <w:p w14:paraId="4C7F81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p>
        </w:tc>
        <w:tc>
          <w:tcPr>
            <w:tcW w:w="582" w:type="pct"/>
            <w:noWrap w:val="0"/>
            <w:vAlign w:val="center"/>
          </w:tcPr>
          <w:p w14:paraId="0D0A24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8"/>
                <w:szCs w:val="28"/>
                <w:highlight w:val="none"/>
                <w:vertAlign w:val="baseline"/>
                <w:lang w:val="en-US" w:eastAsia="zh-CN"/>
              </w:rPr>
            </w:pPr>
          </w:p>
        </w:tc>
        <w:tc>
          <w:tcPr>
            <w:tcW w:w="292" w:type="pct"/>
            <w:noWrap w:val="0"/>
            <w:vAlign w:val="center"/>
          </w:tcPr>
          <w:p w14:paraId="28466B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bCs/>
                <w:color w:val="auto"/>
                <w:sz w:val="11"/>
                <w:szCs w:val="11"/>
                <w:highlight w:val="none"/>
                <w:vertAlign w:val="baseline"/>
                <w:lang w:val="en-US" w:eastAsia="zh-CN"/>
              </w:rPr>
            </w:pPr>
          </w:p>
        </w:tc>
      </w:tr>
      <w:tr w14:paraId="369B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244" w:type="pct"/>
            <w:noWrap w:val="0"/>
            <w:vAlign w:val="center"/>
          </w:tcPr>
          <w:p w14:paraId="2132B4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6</w:t>
            </w:r>
          </w:p>
        </w:tc>
        <w:tc>
          <w:tcPr>
            <w:tcW w:w="485" w:type="pct"/>
            <w:noWrap w:val="0"/>
            <w:vAlign w:val="center"/>
          </w:tcPr>
          <w:p w14:paraId="18BC0F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水泥标准砖</w:t>
            </w:r>
          </w:p>
        </w:tc>
        <w:tc>
          <w:tcPr>
            <w:tcW w:w="524" w:type="pct"/>
            <w:noWrap w:val="0"/>
            <w:vAlign w:val="center"/>
          </w:tcPr>
          <w:p w14:paraId="72641E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p>
        </w:tc>
        <w:tc>
          <w:tcPr>
            <w:tcW w:w="1552" w:type="pct"/>
            <w:noWrap w:val="0"/>
            <w:vAlign w:val="center"/>
          </w:tcPr>
          <w:p w14:paraId="4DC9AF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r>
              <w:rPr>
                <w:rFonts w:hint="default" w:ascii="仿宋" w:hAnsi="仿宋" w:eastAsia="仿宋" w:cs="仿宋"/>
                <w:i w:val="0"/>
                <w:iCs w:val="0"/>
                <w:caps w:val="0"/>
                <w:color w:val="auto"/>
                <w:spacing w:val="0"/>
                <w:sz w:val="24"/>
                <w:szCs w:val="24"/>
                <w:highlight w:val="none"/>
                <w:lang w:val="en-US" w:eastAsia="zh-CN"/>
              </w:rPr>
              <w:t>240mm×115mm×53mm</w:t>
            </w:r>
          </w:p>
          <w:p w14:paraId="0F4F0A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r>
              <w:rPr>
                <w:rFonts w:hint="default" w:ascii="仿宋" w:hAnsi="仿宋" w:eastAsia="仿宋" w:cs="仿宋"/>
                <w:i w:val="0"/>
                <w:iCs w:val="0"/>
                <w:caps w:val="0"/>
                <w:color w:val="auto"/>
                <w:spacing w:val="0"/>
                <w:sz w:val="24"/>
                <w:szCs w:val="24"/>
                <w:highlight w:val="none"/>
                <w:lang w:val="en-US" w:eastAsia="zh-CN"/>
              </w:rPr>
              <w:t>MU15</w:t>
            </w:r>
          </w:p>
        </w:tc>
        <w:tc>
          <w:tcPr>
            <w:tcW w:w="295" w:type="pct"/>
            <w:noWrap w:val="0"/>
            <w:vAlign w:val="center"/>
          </w:tcPr>
          <w:p w14:paraId="50C977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块</w:t>
            </w:r>
          </w:p>
        </w:tc>
        <w:tc>
          <w:tcPr>
            <w:tcW w:w="458" w:type="pct"/>
            <w:noWrap w:val="0"/>
            <w:vAlign w:val="center"/>
          </w:tcPr>
          <w:p w14:paraId="66CBCE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yellow"/>
                <w:vertAlign w:val="baseline"/>
                <w:lang w:val="en-US" w:eastAsia="zh-CN"/>
              </w:rPr>
            </w:pPr>
            <w:r>
              <w:rPr>
                <w:rFonts w:hint="eastAsia" w:ascii="仿宋" w:hAnsi="仿宋" w:eastAsia="仿宋" w:cs="仿宋"/>
                <w:color w:val="auto"/>
                <w:sz w:val="28"/>
                <w:szCs w:val="28"/>
                <w:highlight w:val="yellow"/>
                <w:vertAlign w:val="baseline"/>
                <w:lang w:val="en-US" w:eastAsia="zh-CN"/>
              </w:rPr>
              <w:t>1</w:t>
            </w:r>
          </w:p>
        </w:tc>
        <w:tc>
          <w:tcPr>
            <w:tcW w:w="563" w:type="pct"/>
            <w:noWrap w:val="0"/>
            <w:vAlign w:val="center"/>
          </w:tcPr>
          <w:p w14:paraId="056FAA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p>
        </w:tc>
        <w:tc>
          <w:tcPr>
            <w:tcW w:w="582" w:type="pct"/>
            <w:noWrap w:val="0"/>
            <w:vAlign w:val="center"/>
          </w:tcPr>
          <w:p w14:paraId="2D417F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8"/>
                <w:szCs w:val="28"/>
                <w:highlight w:val="none"/>
                <w:vertAlign w:val="baseline"/>
                <w:lang w:val="en-US" w:eastAsia="zh-CN"/>
              </w:rPr>
            </w:pPr>
          </w:p>
        </w:tc>
        <w:tc>
          <w:tcPr>
            <w:tcW w:w="292" w:type="pct"/>
            <w:noWrap w:val="0"/>
            <w:vAlign w:val="center"/>
          </w:tcPr>
          <w:p w14:paraId="432E5E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bCs/>
                <w:color w:val="auto"/>
                <w:sz w:val="11"/>
                <w:szCs w:val="11"/>
                <w:highlight w:val="none"/>
                <w:vertAlign w:val="baseline"/>
                <w:lang w:val="en-US" w:eastAsia="zh-CN"/>
              </w:rPr>
            </w:pPr>
          </w:p>
        </w:tc>
      </w:tr>
      <w:tr w14:paraId="71E7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244" w:type="pct"/>
            <w:noWrap w:val="0"/>
            <w:vAlign w:val="center"/>
          </w:tcPr>
          <w:p w14:paraId="0320F8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7</w:t>
            </w:r>
          </w:p>
        </w:tc>
        <w:tc>
          <w:tcPr>
            <w:tcW w:w="485" w:type="pct"/>
            <w:noWrap w:val="0"/>
            <w:vAlign w:val="center"/>
          </w:tcPr>
          <w:p w14:paraId="5A09FB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水泥85砖</w:t>
            </w:r>
          </w:p>
        </w:tc>
        <w:tc>
          <w:tcPr>
            <w:tcW w:w="524" w:type="pct"/>
            <w:noWrap w:val="0"/>
            <w:vAlign w:val="center"/>
          </w:tcPr>
          <w:p w14:paraId="292DA8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p>
        </w:tc>
        <w:tc>
          <w:tcPr>
            <w:tcW w:w="1552" w:type="pct"/>
            <w:noWrap w:val="0"/>
            <w:vAlign w:val="center"/>
          </w:tcPr>
          <w:p w14:paraId="7045E5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r>
              <w:rPr>
                <w:rFonts w:hint="default" w:ascii="仿宋" w:hAnsi="仿宋" w:eastAsia="仿宋" w:cs="仿宋"/>
                <w:i w:val="0"/>
                <w:iCs w:val="0"/>
                <w:caps w:val="0"/>
                <w:color w:val="auto"/>
                <w:spacing w:val="0"/>
                <w:sz w:val="24"/>
                <w:szCs w:val="24"/>
                <w:highlight w:val="none"/>
                <w:lang w:val="en-US" w:eastAsia="zh-CN"/>
              </w:rPr>
              <w:t>190mm×90mm×45mm</w:t>
            </w:r>
          </w:p>
          <w:p w14:paraId="3B494F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r>
              <w:rPr>
                <w:rFonts w:hint="default" w:ascii="仿宋" w:hAnsi="仿宋" w:eastAsia="仿宋" w:cs="仿宋"/>
                <w:i w:val="0"/>
                <w:iCs w:val="0"/>
                <w:caps w:val="0"/>
                <w:color w:val="auto"/>
                <w:spacing w:val="0"/>
                <w:sz w:val="24"/>
                <w:szCs w:val="24"/>
                <w:highlight w:val="none"/>
                <w:lang w:val="en-US" w:eastAsia="zh-CN"/>
              </w:rPr>
              <w:t>MU15</w:t>
            </w:r>
          </w:p>
        </w:tc>
        <w:tc>
          <w:tcPr>
            <w:tcW w:w="295" w:type="pct"/>
            <w:noWrap w:val="0"/>
            <w:vAlign w:val="center"/>
          </w:tcPr>
          <w:p w14:paraId="30DDFA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块</w:t>
            </w:r>
          </w:p>
        </w:tc>
        <w:tc>
          <w:tcPr>
            <w:tcW w:w="458" w:type="pct"/>
            <w:noWrap w:val="0"/>
            <w:vAlign w:val="center"/>
          </w:tcPr>
          <w:p w14:paraId="2A1B80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yellow"/>
                <w:vertAlign w:val="baseline"/>
                <w:lang w:val="en-US" w:eastAsia="zh-CN"/>
              </w:rPr>
            </w:pPr>
            <w:r>
              <w:rPr>
                <w:rFonts w:hint="eastAsia" w:ascii="仿宋" w:hAnsi="仿宋" w:eastAsia="仿宋" w:cs="仿宋"/>
                <w:color w:val="auto"/>
                <w:sz w:val="28"/>
                <w:szCs w:val="28"/>
                <w:highlight w:val="yellow"/>
                <w:vertAlign w:val="baseline"/>
                <w:lang w:val="en-US" w:eastAsia="zh-CN"/>
              </w:rPr>
              <w:t>1</w:t>
            </w:r>
          </w:p>
        </w:tc>
        <w:tc>
          <w:tcPr>
            <w:tcW w:w="563" w:type="pct"/>
            <w:noWrap w:val="0"/>
            <w:vAlign w:val="center"/>
          </w:tcPr>
          <w:p w14:paraId="25AE7B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p>
        </w:tc>
        <w:tc>
          <w:tcPr>
            <w:tcW w:w="582" w:type="pct"/>
            <w:noWrap w:val="0"/>
            <w:vAlign w:val="center"/>
          </w:tcPr>
          <w:p w14:paraId="53C660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8"/>
                <w:szCs w:val="28"/>
                <w:highlight w:val="none"/>
                <w:vertAlign w:val="baseline"/>
                <w:lang w:val="en-US" w:eastAsia="zh-CN"/>
              </w:rPr>
            </w:pPr>
          </w:p>
        </w:tc>
        <w:tc>
          <w:tcPr>
            <w:tcW w:w="292" w:type="pct"/>
            <w:noWrap w:val="0"/>
            <w:vAlign w:val="center"/>
          </w:tcPr>
          <w:p w14:paraId="52D65B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bCs/>
                <w:color w:val="auto"/>
                <w:sz w:val="11"/>
                <w:szCs w:val="11"/>
                <w:highlight w:val="none"/>
                <w:vertAlign w:val="baseline"/>
                <w:lang w:val="en-US" w:eastAsia="zh-CN"/>
              </w:rPr>
            </w:pPr>
          </w:p>
        </w:tc>
      </w:tr>
      <w:tr w14:paraId="38065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244" w:type="pct"/>
            <w:noWrap w:val="0"/>
            <w:vAlign w:val="center"/>
          </w:tcPr>
          <w:p w14:paraId="59F79A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8</w:t>
            </w:r>
          </w:p>
        </w:tc>
        <w:tc>
          <w:tcPr>
            <w:tcW w:w="485" w:type="pct"/>
            <w:noWrap w:val="0"/>
            <w:vAlign w:val="center"/>
          </w:tcPr>
          <w:p w14:paraId="5FAC2B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水泥多孔砖</w:t>
            </w:r>
          </w:p>
        </w:tc>
        <w:tc>
          <w:tcPr>
            <w:tcW w:w="524" w:type="pct"/>
            <w:noWrap w:val="0"/>
            <w:vAlign w:val="center"/>
          </w:tcPr>
          <w:p w14:paraId="238849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p>
        </w:tc>
        <w:tc>
          <w:tcPr>
            <w:tcW w:w="1552" w:type="pct"/>
            <w:noWrap w:val="0"/>
            <w:vAlign w:val="center"/>
          </w:tcPr>
          <w:p w14:paraId="5514CC6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r>
              <w:rPr>
                <w:rFonts w:hint="default" w:ascii="仿宋" w:hAnsi="仿宋" w:eastAsia="仿宋" w:cs="仿宋"/>
                <w:i w:val="0"/>
                <w:iCs w:val="0"/>
                <w:caps w:val="0"/>
                <w:color w:val="auto"/>
                <w:spacing w:val="0"/>
                <w:sz w:val="24"/>
                <w:szCs w:val="24"/>
                <w:highlight w:val="none"/>
                <w:lang w:val="en-US" w:eastAsia="zh-CN"/>
              </w:rPr>
              <w:t>240mm×115mm×90mm</w:t>
            </w:r>
          </w:p>
          <w:p w14:paraId="19AE5E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r>
              <w:rPr>
                <w:rFonts w:hint="default" w:ascii="仿宋" w:hAnsi="仿宋" w:eastAsia="仿宋" w:cs="仿宋"/>
                <w:i w:val="0"/>
                <w:iCs w:val="0"/>
                <w:caps w:val="0"/>
                <w:color w:val="auto"/>
                <w:spacing w:val="0"/>
                <w:sz w:val="24"/>
                <w:szCs w:val="24"/>
                <w:highlight w:val="none"/>
                <w:lang w:val="en-US" w:eastAsia="zh-CN"/>
              </w:rPr>
              <w:t>MU15</w:t>
            </w:r>
          </w:p>
        </w:tc>
        <w:tc>
          <w:tcPr>
            <w:tcW w:w="295" w:type="pct"/>
            <w:noWrap w:val="0"/>
            <w:vAlign w:val="center"/>
          </w:tcPr>
          <w:p w14:paraId="1B1179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块</w:t>
            </w:r>
          </w:p>
        </w:tc>
        <w:tc>
          <w:tcPr>
            <w:tcW w:w="458" w:type="pct"/>
            <w:noWrap w:val="0"/>
            <w:vAlign w:val="center"/>
          </w:tcPr>
          <w:p w14:paraId="6EC58E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yellow"/>
                <w:vertAlign w:val="baseline"/>
                <w:lang w:val="en-US" w:eastAsia="zh-CN"/>
              </w:rPr>
            </w:pPr>
            <w:r>
              <w:rPr>
                <w:rFonts w:hint="eastAsia" w:ascii="仿宋" w:hAnsi="仿宋" w:eastAsia="仿宋" w:cs="仿宋"/>
                <w:color w:val="auto"/>
                <w:sz w:val="28"/>
                <w:szCs w:val="28"/>
                <w:highlight w:val="yellow"/>
                <w:vertAlign w:val="baseline"/>
                <w:lang w:val="en-US" w:eastAsia="zh-CN"/>
              </w:rPr>
              <w:t>1</w:t>
            </w:r>
          </w:p>
        </w:tc>
        <w:tc>
          <w:tcPr>
            <w:tcW w:w="563" w:type="pct"/>
            <w:noWrap w:val="0"/>
            <w:vAlign w:val="center"/>
          </w:tcPr>
          <w:p w14:paraId="47C356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p>
        </w:tc>
        <w:tc>
          <w:tcPr>
            <w:tcW w:w="582" w:type="pct"/>
            <w:noWrap w:val="0"/>
            <w:vAlign w:val="center"/>
          </w:tcPr>
          <w:p w14:paraId="45AD5B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8"/>
                <w:szCs w:val="28"/>
                <w:highlight w:val="none"/>
                <w:vertAlign w:val="baseline"/>
                <w:lang w:val="en-US" w:eastAsia="zh-CN"/>
              </w:rPr>
            </w:pPr>
          </w:p>
        </w:tc>
        <w:tc>
          <w:tcPr>
            <w:tcW w:w="292" w:type="pct"/>
            <w:noWrap w:val="0"/>
            <w:vAlign w:val="center"/>
          </w:tcPr>
          <w:p w14:paraId="158397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bCs/>
                <w:color w:val="auto"/>
                <w:sz w:val="11"/>
                <w:szCs w:val="11"/>
                <w:highlight w:val="none"/>
                <w:vertAlign w:val="baseline"/>
                <w:lang w:val="en-US" w:eastAsia="zh-CN"/>
              </w:rPr>
            </w:pPr>
          </w:p>
        </w:tc>
      </w:tr>
      <w:tr w14:paraId="7D0D0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244" w:type="pct"/>
            <w:noWrap w:val="0"/>
            <w:vAlign w:val="center"/>
          </w:tcPr>
          <w:p w14:paraId="2D1337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9</w:t>
            </w:r>
          </w:p>
        </w:tc>
        <w:tc>
          <w:tcPr>
            <w:tcW w:w="485" w:type="pct"/>
            <w:noWrap w:val="0"/>
            <w:vAlign w:val="center"/>
          </w:tcPr>
          <w:p w14:paraId="11B8F9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水泥多孔砖</w:t>
            </w:r>
          </w:p>
        </w:tc>
        <w:tc>
          <w:tcPr>
            <w:tcW w:w="524" w:type="pct"/>
            <w:noWrap w:val="0"/>
            <w:vAlign w:val="center"/>
          </w:tcPr>
          <w:p w14:paraId="31A04F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p>
        </w:tc>
        <w:tc>
          <w:tcPr>
            <w:tcW w:w="1552" w:type="pct"/>
            <w:noWrap w:val="0"/>
            <w:vAlign w:val="center"/>
          </w:tcPr>
          <w:p w14:paraId="399B7E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r>
              <w:rPr>
                <w:rFonts w:hint="default" w:ascii="仿宋" w:hAnsi="仿宋" w:eastAsia="仿宋" w:cs="仿宋"/>
                <w:i w:val="0"/>
                <w:iCs w:val="0"/>
                <w:caps w:val="0"/>
                <w:color w:val="auto"/>
                <w:spacing w:val="0"/>
                <w:sz w:val="24"/>
                <w:szCs w:val="24"/>
                <w:highlight w:val="none"/>
                <w:lang w:val="en-US" w:eastAsia="zh-CN"/>
              </w:rPr>
              <w:t>190mm×190mm×90mm</w:t>
            </w:r>
          </w:p>
          <w:p w14:paraId="01C87A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r>
              <w:rPr>
                <w:rFonts w:hint="default" w:ascii="仿宋" w:hAnsi="仿宋" w:eastAsia="仿宋" w:cs="仿宋"/>
                <w:i w:val="0"/>
                <w:iCs w:val="0"/>
                <w:caps w:val="0"/>
                <w:color w:val="auto"/>
                <w:spacing w:val="0"/>
                <w:sz w:val="24"/>
                <w:szCs w:val="24"/>
                <w:highlight w:val="none"/>
                <w:lang w:val="en-US" w:eastAsia="zh-CN"/>
              </w:rPr>
              <w:t>MU15</w:t>
            </w:r>
          </w:p>
        </w:tc>
        <w:tc>
          <w:tcPr>
            <w:tcW w:w="295" w:type="pct"/>
            <w:noWrap w:val="0"/>
            <w:vAlign w:val="center"/>
          </w:tcPr>
          <w:p w14:paraId="720E81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块</w:t>
            </w:r>
          </w:p>
        </w:tc>
        <w:tc>
          <w:tcPr>
            <w:tcW w:w="458" w:type="pct"/>
            <w:noWrap w:val="0"/>
            <w:vAlign w:val="center"/>
          </w:tcPr>
          <w:p w14:paraId="13666B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yellow"/>
                <w:vertAlign w:val="baseline"/>
                <w:lang w:val="en-US" w:eastAsia="zh-CN"/>
              </w:rPr>
            </w:pPr>
            <w:r>
              <w:rPr>
                <w:rFonts w:hint="eastAsia" w:ascii="仿宋" w:hAnsi="仿宋" w:eastAsia="仿宋" w:cs="仿宋"/>
                <w:color w:val="auto"/>
                <w:sz w:val="28"/>
                <w:szCs w:val="28"/>
                <w:highlight w:val="yellow"/>
                <w:vertAlign w:val="baseline"/>
                <w:lang w:val="en-US" w:eastAsia="zh-CN"/>
              </w:rPr>
              <w:t>1</w:t>
            </w:r>
          </w:p>
        </w:tc>
        <w:tc>
          <w:tcPr>
            <w:tcW w:w="563" w:type="pct"/>
            <w:noWrap w:val="0"/>
            <w:vAlign w:val="center"/>
          </w:tcPr>
          <w:p w14:paraId="5AFF88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p>
        </w:tc>
        <w:tc>
          <w:tcPr>
            <w:tcW w:w="582" w:type="pct"/>
            <w:noWrap w:val="0"/>
            <w:vAlign w:val="center"/>
          </w:tcPr>
          <w:p w14:paraId="444707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8"/>
                <w:szCs w:val="28"/>
                <w:highlight w:val="none"/>
                <w:vertAlign w:val="baseline"/>
                <w:lang w:val="en-US" w:eastAsia="zh-CN"/>
              </w:rPr>
            </w:pPr>
          </w:p>
        </w:tc>
        <w:tc>
          <w:tcPr>
            <w:tcW w:w="292" w:type="pct"/>
            <w:noWrap w:val="0"/>
            <w:vAlign w:val="center"/>
          </w:tcPr>
          <w:p w14:paraId="6295D8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bCs/>
                <w:color w:val="auto"/>
                <w:sz w:val="11"/>
                <w:szCs w:val="11"/>
                <w:highlight w:val="none"/>
                <w:vertAlign w:val="baseline"/>
                <w:lang w:val="en-US" w:eastAsia="zh-CN"/>
              </w:rPr>
            </w:pPr>
          </w:p>
        </w:tc>
      </w:tr>
      <w:tr w14:paraId="5CABA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244" w:type="pct"/>
            <w:noWrap w:val="0"/>
            <w:vAlign w:val="center"/>
          </w:tcPr>
          <w:p w14:paraId="326BF2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10</w:t>
            </w:r>
          </w:p>
        </w:tc>
        <w:tc>
          <w:tcPr>
            <w:tcW w:w="485" w:type="pct"/>
            <w:noWrap w:val="0"/>
            <w:vAlign w:val="center"/>
          </w:tcPr>
          <w:p w14:paraId="25D584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lang w:val="en-US" w:eastAsia="zh-CN"/>
              </w:rPr>
              <w:t>蒸压灰砂砖</w:t>
            </w:r>
          </w:p>
        </w:tc>
        <w:tc>
          <w:tcPr>
            <w:tcW w:w="524" w:type="pct"/>
            <w:noWrap w:val="0"/>
            <w:vAlign w:val="center"/>
          </w:tcPr>
          <w:p w14:paraId="45EEB0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p>
        </w:tc>
        <w:tc>
          <w:tcPr>
            <w:tcW w:w="1552" w:type="pct"/>
            <w:noWrap w:val="0"/>
            <w:vAlign w:val="center"/>
          </w:tcPr>
          <w:p w14:paraId="0288E3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240</w:t>
            </w:r>
            <w:r>
              <w:rPr>
                <w:rFonts w:hint="default" w:ascii="仿宋" w:hAnsi="仿宋" w:eastAsia="仿宋" w:cs="仿宋"/>
                <w:i w:val="0"/>
                <w:iCs w:val="0"/>
                <w:caps w:val="0"/>
                <w:color w:val="auto"/>
                <w:spacing w:val="0"/>
                <w:sz w:val="24"/>
                <w:szCs w:val="24"/>
                <w:highlight w:val="none"/>
                <w:lang w:val="en-US" w:eastAsia="zh-CN"/>
              </w:rPr>
              <w:t>mm×</w:t>
            </w:r>
            <w:r>
              <w:rPr>
                <w:rFonts w:hint="eastAsia" w:ascii="仿宋" w:hAnsi="仿宋" w:eastAsia="仿宋" w:cs="仿宋"/>
                <w:i w:val="0"/>
                <w:iCs w:val="0"/>
                <w:caps w:val="0"/>
                <w:color w:val="auto"/>
                <w:spacing w:val="0"/>
                <w:sz w:val="24"/>
                <w:szCs w:val="24"/>
                <w:highlight w:val="none"/>
                <w:lang w:val="en-US" w:eastAsia="zh-CN"/>
              </w:rPr>
              <w:t>115</w:t>
            </w:r>
            <w:r>
              <w:rPr>
                <w:rFonts w:hint="default" w:ascii="仿宋" w:hAnsi="仿宋" w:eastAsia="仿宋" w:cs="仿宋"/>
                <w:i w:val="0"/>
                <w:iCs w:val="0"/>
                <w:caps w:val="0"/>
                <w:color w:val="auto"/>
                <w:spacing w:val="0"/>
                <w:sz w:val="24"/>
                <w:szCs w:val="24"/>
                <w:highlight w:val="none"/>
                <w:lang w:val="en-US" w:eastAsia="zh-CN"/>
              </w:rPr>
              <w:t>mm×</w:t>
            </w:r>
            <w:r>
              <w:rPr>
                <w:rFonts w:hint="eastAsia" w:ascii="仿宋" w:hAnsi="仿宋" w:eastAsia="仿宋" w:cs="仿宋"/>
                <w:i w:val="0"/>
                <w:iCs w:val="0"/>
                <w:caps w:val="0"/>
                <w:color w:val="auto"/>
                <w:spacing w:val="0"/>
                <w:sz w:val="24"/>
                <w:szCs w:val="24"/>
                <w:highlight w:val="none"/>
                <w:lang w:val="en-US" w:eastAsia="zh-CN"/>
              </w:rPr>
              <w:t>53</w:t>
            </w:r>
            <w:r>
              <w:rPr>
                <w:rFonts w:hint="default" w:ascii="仿宋" w:hAnsi="仿宋" w:eastAsia="仿宋" w:cs="仿宋"/>
                <w:i w:val="0"/>
                <w:iCs w:val="0"/>
                <w:caps w:val="0"/>
                <w:color w:val="auto"/>
                <w:spacing w:val="0"/>
                <w:sz w:val="24"/>
                <w:szCs w:val="24"/>
                <w:highlight w:val="none"/>
                <w:lang w:val="en-US" w:eastAsia="zh-CN"/>
              </w:rPr>
              <w:t>mm</w:t>
            </w:r>
          </w:p>
          <w:p w14:paraId="14F313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r>
              <w:rPr>
                <w:rFonts w:hint="default" w:ascii="仿宋" w:hAnsi="仿宋" w:eastAsia="仿宋" w:cs="仿宋"/>
                <w:i w:val="0"/>
                <w:iCs w:val="0"/>
                <w:caps w:val="0"/>
                <w:color w:val="auto"/>
                <w:spacing w:val="0"/>
                <w:sz w:val="24"/>
                <w:szCs w:val="24"/>
                <w:highlight w:val="none"/>
                <w:lang w:val="en-US" w:eastAsia="zh-CN"/>
              </w:rPr>
              <w:t>MU15</w:t>
            </w:r>
          </w:p>
        </w:tc>
        <w:tc>
          <w:tcPr>
            <w:tcW w:w="295" w:type="pct"/>
            <w:noWrap w:val="0"/>
            <w:vAlign w:val="center"/>
          </w:tcPr>
          <w:p w14:paraId="760AAB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块</w:t>
            </w:r>
          </w:p>
        </w:tc>
        <w:tc>
          <w:tcPr>
            <w:tcW w:w="458" w:type="pct"/>
            <w:noWrap w:val="0"/>
            <w:vAlign w:val="center"/>
          </w:tcPr>
          <w:p w14:paraId="07D663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8"/>
                <w:szCs w:val="28"/>
                <w:highlight w:val="yellow"/>
                <w:vertAlign w:val="baseline"/>
                <w:lang w:val="en-US" w:eastAsia="zh-CN"/>
              </w:rPr>
            </w:pPr>
            <w:r>
              <w:rPr>
                <w:rFonts w:hint="eastAsia" w:ascii="仿宋" w:hAnsi="仿宋" w:eastAsia="仿宋" w:cs="仿宋"/>
                <w:color w:val="auto"/>
                <w:sz w:val="28"/>
                <w:szCs w:val="28"/>
                <w:highlight w:val="yellow"/>
                <w:vertAlign w:val="baseline"/>
                <w:lang w:val="en-US" w:eastAsia="zh-CN"/>
              </w:rPr>
              <w:t>10000</w:t>
            </w:r>
          </w:p>
        </w:tc>
        <w:tc>
          <w:tcPr>
            <w:tcW w:w="563" w:type="pct"/>
            <w:noWrap w:val="0"/>
            <w:vAlign w:val="center"/>
          </w:tcPr>
          <w:p w14:paraId="2D9286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p>
        </w:tc>
        <w:tc>
          <w:tcPr>
            <w:tcW w:w="582" w:type="pct"/>
            <w:noWrap w:val="0"/>
            <w:vAlign w:val="center"/>
          </w:tcPr>
          <w:p w14:paraId="56A098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8"/>
                <w:szCs w:val="28"/>
                <w:highlight w:val="none"/>
                <w:vertAlign w:val="baseline"/>
                <w:lang w:val="en-US" w:eastAsia="zh-CN"/>
              </w:rPr>
            </w:pPr>
          </w:p>
        </w:tc>
        <w:tc>
          <w:tcPr>
            <w:tcW w:w="292" w:type="pct"/>
            <w:noWrap w:val="0"/>
            <w:vAlign w:val="center"/>
          </w:tcPr>
          <w:p w14:paraId="07CB61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bCs/>
                <w:color w:val="auto"/>
                <w:sz w:val="11"/>
                <w:szCs w:val="11"/>
                <w:highlight w:val="none"/>
                <w:vertAlign w:val="baseline"/>
                <w:lang w:val="en-US" w:eastAsia="zh-CN"/>
              </w:rPr>
            </w:pPr>
          </w:p>
        </w:tc>
      </w:tr>
      <w:tr w14:paraId="167AC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244" w:type="pct"/>
            <w:noWrap w:val="0"/>
            <w:vAlign w:val="center"/>
          </w:tcPr>
          <w:p w14:paraId="425CF5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11</w:t>
            </w:r>
          </w:p>
        </w:tc>
        <w:tc>
          <w:tcPr>
            <w:tcW w:w="485" w:type="pct"/>
            <w:noWrap w:val="0"/>
            <w:vAlign w:val="center"/>
          </w:tcPr>
          <w:p w14:paraId="549C35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蒸压加气混凝土砌块（砂）</w:t>
            </w:r>
          </w:p>
        </w:tc>
        <w:tc>
          <w:tcPr>
            <w:tcW w:w="524" w:type="pct"/>
            <w:noWrap w:val="0"/>
            <w:vAlign w:val="center"/>
          </w:tcPr>
          <w:p w14:paraId="1334F3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p>
        </w:tc>
        <w:tc>
          <w:tcPr>
            <w:tcW w:w="1552" w:type="pct"/>
            <w:noWrap w:val="0"/>
            <w:vAlign w:val="center"/>
          </w:tcPr>
          <w:p w14:paraId="2A768C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r>
              <w:rPr>
                <w:rFonts w:hint="default" w:ascii="仿宋" w:hAnsi="仿宋" w:eastAsia="仿宋" w:cs="仿宋"/>
                <w:i w:val="0"/>
                <w:iCs w:val="0"/>
                <w:caps w:val="0"/>
                <w:color w:val="auto"/>
                <w:spacing w:val="0"/>
                <w:sz w:val="24"/>
                <w:szCs w:val="24"/>
                <w:highlight w:val="none"/>
                <w:lang w:val="en-US" w:eastAsia="zh-CN"/>
              </w:rPr>
              <w:t>600mm×</w:t>
            </w:r>
            <w:r>
              <w:rPr>
                <w:rFonts w:hint="eastAsia" w:ascii="仿宋" w:hAnsi="仿宋" w:eastAsia="仿宋" w:cs="仿宋"/>
                <w:i w:val="0"/>
                <w:iCs w:val="0"/>
                <w:caps w:val="0"/>
                <w:color w:val="auto"/>
                <w:spacing w:val="0"/>
                <w:sz w:val="24"/>
                <w:szCs w:val="24"/>
                <w:highlight w:val="none"/>
                <w:lang w:val="en-US" w:eastAsia="zh-CN"/>
              </w:rPr>
              <w:t>10</w:t>
            </w:r>
            <w:r>
              <w:rPr>
                <w:rFonts w:hint="default" w:ascii="仿宋" w:hAnsi="仿宋" w:eastAsia="仿宋" w:cs="仿宋"/>
                <w:i w:val="0"/>
                <w:iCs w:val="0"/>
                <w:caps w:val="0"/>
                <w:color w:val="auto"/>
                <w:spacing w:val="0"/>
                <w:sz w:val="24"/>
                <w:szCs w:val="24"/>
                <w:highlight w:val="none"/>
                <w:lang w:val="en-US" w:eastAsia="zh-CN"/>
              </w:rPr>
              <w:t>0mm×200mm</w:t>
            </w:r>
          </w:p>
          <w:p w14:paraId="116F6E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r>
              <w:rPr>
                <w:rFonts w:hint="default" w:ascii="仿宋" w:hAnsi="仿宋" w:eastAsia="仿宋" w:cs="仿宋"/>
                <w:i w:val="0"/>
                <w:iCs w:val="0"/>
                <w:caps w:val="0"/>
                <w:color w:val="auto"/>
                <w:spacing w:val="0"/>
                <w:sz w:val="24"/>
                <w:szCs w:val="24"/>
                <w:highlight w:val="none"/>
                <w:lang w:val="en-US" w:eastAsia="zh-CN"/>
              </w:rPr>
              <w:t>A5B06</w:t>
            </w:r>
          </w:p>
        </w:tc>
        <w:tc>
          <w:tcPr>
            <w:tcW w:w="295" w:type="pct"/>
            <w:noWrap w:val="0"/>
            <w:vAlign w:val="center"/>
          </w:tcPr>
          <w:p w14:paraId="3DA706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iCs w:val="0"/>
                <w:caps w:val="0"/>
                <w:color w:val="auto"/>
                <w:spacing w:val="0"/>
                <w:sz w:val="24"/>
                <w:szCs w:val="24"/>
                <w:highlight w:val="none"/>
                <w:lang w:val="en-US" w:eastAsia="zh-CN"/>
              </w:rPr>
            </w:pPr>
            <w:r>
              <w:rPr>
                <w:rFonts w:hint="default" w:ascii="仿宋" w:hAnsi="仿宋" w:eastAsia="仿宋" w:cs="仿宋"/>
                <w:i w:val="0"/>
                <w:iCs w:val="0"/>
                <w:caps w:val="0"/>
                <w:color w:val="auto"/>
                <w:spacing w:val="0"/>
                <w:sz w:val="24"/>
                <w:szCs w:val="24"/>
                <w:highlight w:val="none"/>
                <w:lang w:val="en-US" w:eastAsia="zh-CN"/>
              </w:rPr>
              <w:t>m3</w:t>
            </w:r>
          </w:p>
        </w:tc>
        <w:tc>
          <w:tcPr>
            <w:tcW w:w="458" w:type="pct"/>
            <w:noWrap w:val="0"/>
            <w:vAlign w:val="center"/>
          </w:tcPr>
          <w:p w14:paraId="44BDAC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yellow"/>
                <w:vertAlign w:val="baseline"/>
                <w:lang w:val="en-US" w:eastAsia="zh-CN"/>
              </w:rPr>
            </w:pPr>
            <w:r>
              <w:rPr>
                <w:rFonts w:hint="eastAsia" w:ascii="仿宋" w:hAnsi="仿宋" w:eastAsia="仿宋" w:cs="仿宋"/>
                <w:color w:val="auto"/>
                <w:sz w:val="28"/>
                <w:szCs w:val="28"/>
                <w:highlight w:val="yellow"/>
                <w:vertAlign w:val="baseline"/>
                <w:lang w:val="en-US" w:eastAsia="zh-CN"/>
              </w:rPr>
              <w:t>6000</w:t>
            </w:r>
          </w:p>
        </w:tc>
        <w:tc>
          <w:tcPr>
            <w:tcW w:w="563" w:type="pct"/>
            <w:noWrap w:val="0"/>
            <w:vAlign w:val="center"/>
          </w:tcPr>
          <w:p w14:paraId="7E38AB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p>
        </w:tc>
        <w:tc>
          <w:tcPr>
            <w:tcW w:w="582" w:type="pct"/>
            <w:noWrap w:val="0"/>
            <w:vAlign w:val="center"/>
          </w:tcPr>
          <w:p w14:paraId="7C7CAB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8"/>
                <w:szCs w:val="28"/>
                <w:highlight w:val="none"/>
                <w:vertAlign w:val="baseline"/>
                <w:lang w:val="en-US" w:eastAsia="zh-CN"/>
              </w:rPr>
            </w:pPr>
          </w:p>
        </w:tc>
        <w:tc>
          <w:tcPr>
            <w:tcW w:w="292" w:type="pct"/>
            <w:noWrap w:val="0"/>
            <w:vAlign w:val="center"/>
          </w:tcPr>
          <w:p w14:paraId="791AE0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bCs/>
                <w:color w:val="auto"/>
                <w:sz w:val="11"/>
                <w:szCs w:val="11"/>
                <w:highlight w:val="none"/>
                <w:vertAlign w:val="baseline"/>
                <w:lang w:val="en-US" w:eastAsia="zh-CN"/>
              </w:rPr>
            </w:pPr>
          </w:p>
        </w:tc>
      </w:tr>
      <w:tr w14:paraId="1230B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244" w:type="pct"/>
            <w:noWrap w:val="0"/>
            <w:vAlign w:val="center"/>
          </w:tcPr>
          <w:p w14:paraId="0933E9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12</w:t>
            </w:r>
          </w:p>
        </w:tc>
        <w:tc>
          <w:tcPr>
            <w:tcW w:w="485" w:type="pct"/>
            <w:noWrap w:val="0"/>
            <w:vAlign w:val="center"/>
          </w:tcPr>
          <w:p w14:paraId="398C2A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蒸压加气混凝土砌块（砂）</w:t>
            </w:r>
          </w:p>
        </w:tc>
        <w:tc>
          <w:tcPr>
            <w:tcW w:w="524" w:type="pct"/>
            <w:noWrap w:val="0"/>
            <w:vAlign w:val="center"/>
          </w:tcPr>
          <w:p w14:paraId="1B73BC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p>
        </w:tc>
        <w:tc>
          <w:tcPr>
            <w:tcW w:w="1552" w:type="pct"/>
            <w:noWrap w:val="0"/>
            <w:vAlign w:val="center"/>
          </w:tcPr>
          <w:p w14:paraId="2F7112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r>
              <w:rPr>
                <w:rFonts w:hint="default" w:ascii="仿宋" w:hAnsi="仿宋" w:eastAsia="仿宋" w:cs="仿宋"/>
                <w:i w:val="0"/>
                <w:iCs w:val="0"/>
                <w:caps w:val="0"/>
                <w:color w:val="auto"/>
                <w:spacing w:val="0"/>
                <w:sz w:val="24"/>
                <w:szCs w:val="24"/>
                <w:highlight w:val="none"/>
                <w:lang w:val="en-US" w:eastAsia="zh-CN"/>
              </w:rPr>
              <w:t>600mm×200mm×200mm</w:t>
            </w:r>
          </w:p>
          <w:p w14:paraId="6443BF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r>
              <w:rPr>
                <w:rFonts w:hint="default" w:ascii="仿宋" w:hAnsi="仿宋" w:eastAsia="仿宋" w:cs="仿宋"/>
                <w:i w:val="0"/>
                <w:iCs w:val="0"/>
                <w:caps w:val="0"/>
                <w:color w:val="auto"/>
                <w:spacing w:val="0"/>
                <w:sz w:val="24"/>
                <w:szCs w:val="24"/>
                <w:highlight w:val="none"/>
                <w:lang w:val="en-US" w:eastAsia="zh-CN"/>
              </w:rPr>
              <w:t>A5B06</w:t>
            </w:r>
          </w:p>
        </w:tc>
        <w:tc>
          <w:tcPr>
            <w:tcW w:w="295" w:type="pct"/>
            <w:noWrap w:val="0"/>
            <w:vAlign w:val="center"/>
          </w:tcPr>
          <w:p w14:paraId="18592B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iCs w:val="0"/>
                <w:caps w:val="0"/>
                <w:color w:val="auto"/>
                <w:spacing w:val="0"/>
                <w:sz w:val="24"/>
                <w:szCs w:val="24"/>
                <w:highlight w:val="none"/>
                <w:lang w:val="en-US" w:eastAsia="zh-CN"/>
              </w:rPr>
            </w:pPr>
            <w:r>
              <w:rPr>
                <w:rFonts w:hint="default" w:ascii="仿宋" w:hAnsi="仿宋" w:eastAsia="仿宋" w:cs="仿宋"/>
                <w:i w:val="0"/>
                <w:iCs w:val="0"/>
                <w:caps w:val="0"/>
                <w:color w:val="auto"/>
                <w:spacing w:val="0"/>
                <w:sz w:val="24"/>
                <w:szCs w:val="24"/>
                <w:highlight w:val="none"/>
                <w:lang w:val="en-US" w:eastAsia="zh-CN"/>
              </w:rPr>
              <w:t>m3</w:t>
            </w:r>
          </w:p>
        </w:tc>
        <w:tc>
          <w:tcPr>
            <w:tcW w:w="458" w:type="pct"/>
            <w:noWrap w:val="0"/>
            <w:vAlign w:val="center"/>
          </w:tcPr>
          <w:p w14:paraId="166BE0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yellow"/>
                <w:vertAlign w:val="baseline"/>
                <w:lang w:val="en-US" w:eastAsia="zh-CN"/>
              </w:rPr>
            </w:pPr>
            <w:r>
              <w:rPr>
                <w:rFonts w:hint="eastAsia" w:ascii="仿宋" w:hAnsi="仿宋" w:eastAsia="仿宋" w:cs="仿宋"/>
                <w:color w:val="auto"/>
                <w:sz w:val="28"/>
                <w:szCs w:val="28"/>
                <w:highlight w:val="yellow"/>
                <w:vertAlign w:val="baseline"/>
                <w:lang w:val="en-US" w:eastAsia="zh-CN"/>
              </w:rPr>
              <w:t>1</w:t>
            </w:r>
          </w:p>
        </w:tc>
        <w:tc>
          <w:tcPr>
            <w:tcW w:w="563" w:type="pct"/>
            <w:noWrap w:val="0"/>
            <w:vAlign w:val="center"/>
          </w:tcPr>
          <w:p w14:paraId="38386F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p>
        </w:tc>
        <w:tc>
          <w:tcPr>
            <w:tcW w:w="582" w:type="pct"/>
            <w:noWrap w:val="0"/>
            <w:vAlign w:val="center"/>
          </w:tcPr>
          <w:p w14:paraId="74CF7F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8"/>
                <w:szCs w:val="28"/>
                <w:highlight w:val="none"/>
                <w:vertAlign w:val="baseline"/>
                <w:lang w:val="en-US" w:eastAsia="zh-CN"/>
              </w:rPr>
            </w:pPr>
          </w:p>
        </w:tc>
        <w:tc>
          <w:tcPr>
            <w:tcW w:w="292" w:type="pct"/>
            <w:noWrap w:val="0"/>
            <w:vAlign w:val="center"/>
          </w:tcPr>
          <w:p w14:paraId="68A143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bCs/>
                <w:color w:val="auto"/>
                <w:sz w:val="11"/>
                <w:szCs w:val="11"/>
                <w:highlight w:val="none"/>
                <w:vertAlign w:val="baseline"/>
                <w:lang w:val="en-US" w:eastAsia="zh-CN"/>
              </w:rPr>
            </w:pPr>
          </w:p>
        </w:tc>
      </w:tr>
      <w:tr w14:paraId="7912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244" w:type="pct"/>
            <w:noWrap w:val="0"/>
            <w:vAlign w:val="center"/>
          </w:tcPr>
          <w:p w14:paraId="023AB6C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13</w:t>
            </w:r>
          </w:p>
        </w:tc>
        <w:tc>
          <w:tcPr>
            <w:tcW w:w="485" w:type="pct"/>
            <w:noWrap w:val="0"/>
            <w:vAlign w:val="center"/>
          </w:tcPr>
          <w:p w14:paraId="03B807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蒸压加气混凝土砌块（砂）</w:t>
            </w:r>
          </w:p>
        </w:tc>
        <w:tc>
          <w:tcPr>
            <w:tcW w:w="524" w:type="pct"/>
            <w:noWrap w:val="0"/>
            <w:vAlign w:val="center"/>
          </w:tcPr>
          <w:p w14:paraId="1FC942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p>
        </w:tc>
        <w:tc>
          <w:tcPr>
            <w:tcW w:w="1552" w:type="pct"/>
            <w:noWrap w:val="0"/>
            <w:vAlign w:val="center"/>
          </w:tcPr>
          <w:p w14:paraId="706699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r>
              <w:rPr>
                <w:rFonts w:hint="default" w:ascii="仿宋" w:hAnsi="仿宋" w:eastAsia="仿宋" w:cs="仿宋"/>
                <w:i w:val="0"/>
                <w:iCs w:val="0"/>
                <w:caps w:val="0"/>
                <w:color w:val="auto"/>
                <w:spacing w:val="0"/>
                <w:sz w:val="24"/>
                <w:szCs w:val="24"/>
                <w:highlight w:val="none"/>
                <w:lang w:val="en-US" w:eastAsia="zh-CN"/>
              </w:rPr>
              <w:t>600mm×240mm×100mm</w:t>
            </w:r>
          </w:p>
          <w:p w14:paraId="3CFD7F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r>
              <w:rPr>
                <w:rFonts w:hint="default" w:ascii="仿宋" w:hAnsi="仿宋" w:eastAsia="仿宋" w:cs="仿宋"/>
                <w:i w:val="0"/>
                <w:iCs w:val="0"/>
                <w:caps w:val="0"/>
                <w:color w:val="auto"/>
                <w:spacing w:val="0"/>
                <w:sz w:val="24"/>
                <w:szCs w:val="24"/>
                <w:highlight w:val="none"/>
                <w:lang w:val="en-US" w:eastAsia="zh-CN"/>
              </w:rPr>
              <w:t>A5B06</w:t>
            </w:r>
          </w:p>
        </w:tc>
        <w:tc>
          <w:tcPr>
            <w:tcW w:w="295" w:type="pct"/>
            <w:noWrap w:val="0"/>
            <w:vAlign w:val="center"/>
          </w:tcPr>
          <w:p w14:paraId="176EE3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r>
              <w:rPr>
                <w:rFonts w:hint="default" w:ascii="仿宋" w:hAnsi="仿宋" w:eastAsia="仿宋" w:cs="仿宋"/>
                <w:i w:val="0"/>
                <w:iCs w:val="0"/>
                <w:caps w:val="0"/>
                <w:color w:val="auto"/>
                <w:spacing w:val="0"/>
                <w:sz w:val="24"/>
                <w:szCs w:val="24"/>
                <w:highlight w:val="none"/>
                <w:lang w:val="en-US" w:eastAsia="zh-CN"/>
              </w:rPr>
              <w:t>m3</w:t>
            </w:r>
          </w:p>
        </w:tc>
        <w:tc>
          <w:tcPr>
            <w:tcW w:w="458" w:type="pct"/>
            <w:noWrap w:val="0"/>
            <w:vAlign w:val="center"/>
          </w:tcPr>
          <w:p w14:paraId="7E78B7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yellow"/>
                <w:vertAlign w:val="baseline"/>
                <w:lang w:val="en-US" w:eastAsia="zh-CN"/>
              </w:rPr>
            </w:pPr>
            <w:r>
              <w:rPr>
                <w:rFonts w:hint="eastAsia" w:ascii="仿宋" w:hAnsi="仿宋" w:eastAsia="仿宋" w:cs="仿宋"/>
                <w:color w:val="auto"/>
                <w:sz w:val="28"/>
                <w:szCs w:val="28"/>
                <w:highlight w:val="yellow"/>
                <w:vertAlign w:val="baseline"/>
                <w:lang w:val="en-US" w:eastAsia="zh-CN"/>
              </w:rPr>
              <w:t>1</w:t>
            </w:r>
          </w:p>
        </w:tc>
        <w:tc>
          <w:tcPr>
            <w:tcW w:w="563" w:type="pct"/>
            <w:noWrap w:val="0"/>
            <w:vAlign w:val="center"/>
          </w:tcPr>
          <w:p w14:paraId="60201B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p>
        </w:tc>
        <w:tc>
          <w:tcPr>
            <w:tcW w:w="582" w:type="pct"/>
            <w:noWrap w:val="0"/>
            <w:vAlign w:val="center"/>
          </w:tcPr>
          <w:p w14:paraId="7E8974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8"/>
                <w:szCs w:val="28"/>
                <w:highlight w:val="none"/>
                <w:vertAlign w:val="baseline"/>
                <w:lang w:val="en-US" w:eastAsia="zh-CN"/>
              </w:rPr>
            </w:pPr>
          </w:p>
        </w:tc>
        <w:tc>
          <w:tcPr>
            <w:tcW w:w="292" w:type="pct"/>
            <w:noWrap w:val="0"/>
            <w:vAlign w:val="center"/>
          </w:tcPr>
          <w:p w14:paraId="7D3843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bCs/>
                <w:color w:val="auto"/>
                <w:sz w:val="11"/>
                <w:szCs w:val="11"/>
                <w:highlight w:val="none"/>
                <w:vertAlign w:val="baseline"/>
                <w:lang w:val="en-US" w:eastAsia="zh-CN"/>
              </w:rPr>
            </w:pPr>
          </w:p>
        </w:tc>
      </w:tr>
      <w:tr w14:paraId="733AC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244" w:type="pct"/>
            <w:noWrap w:val="0"/>
            <w:vAlign w:val="center"/>
          </w:tcPr>
          <w:p w14:paraId="2B7612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14</w:t>
            </w:r>
          </w:p>
        </w:tc>
        <w:tc>
          <w:tcPr>
            <w:tcW w:w="485" w:type="pct"/>
            <w:noWrap w:val="0"/>
            <w:vAlign w:val="center"/>
          </w:tcPr>
          <w:p w14:paraId="6D68BC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蒸压加气混凝土砌块（砂）</w:t>
            </w:r>
          </w:p>
        </w:tc>
        <w:tc>
          <w:tcPr>
            <w:tcW w:w="524" w:type="pct"/>
            <w:noWrap w:val="0"/>
            <w:vAlign w:val="center"/>
          </w:tcPr>
          <w:p w14:paraId="474F26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p>
        </w:tc>
        <w:tc>
          <w:tcPr>
            <w:tcW w:w="1552" w:type="pct"/>
            <w:noWrap w:val="0"/>
            <w:vAlign w:val="center"/>
          </w:tcPr>
          <w:p w14:paraId="5F447A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r>
              <w:rPr>
                <w:rFonts w:hint="default" w:ascii="仿宋" w:hAnsi="仿宋" w:eastAsia="仿宋" w:cs="仿宋"/>
                <w:i w:val="0"/>
                <w:iCs w:val="0"/>
                <w:caps w:val="0"/>
                <w:color w:val="auto"/>
                <w:spacing w:val="0"/>
                <w:sz w:val="24"/>
                <w:szCs w:val="24"/>
                <w:highlight w:val="none"/>
                <w:lang w:val="en-US" w:eastAsia="zh-CN"/>
              </w:rPr>
              <w:t>600mm×200mm×100mm</w:t>
            </w:r>
          </w:p>
          <w:p w14:paraId="77EF44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r>
              <w:rPr>
                <w:rFonts w:hint="default" w:ascii="仿宋" w:hAnsi="仿宋" w:eastAsia="仿宋" w:cs="仿宋"/>
                <w:i w:val="0"/>
                <w:iCs w:val="0"/>
                <w:caps w:val="0"/>
                <w:color w:val="auto"/>
                <w:spacing w:val="0"/>
                <w:sz w:val="24"/>
                <w:szCs w:val="24"/>
                <w:highlight w:val="none"/>
                <w:lang w:val="en-US" w:eastAsia="zh-CN"/>
              </w:rPr>
              <w:t>A5B06</w:t>
            </w:r>
          </w:p>
        </w:tc>
        <w:tc>
          <w:tcPr>
            <w:tcW w:w="295" w:type="pct"/>
            <w:noWrap w:val="0"/>
            <w:vAlign w:val="center"/>
          </w:tcPr>
          <w:p w14:paraId="0E7B78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r>
              <w:rPr>
                <w:rFonts w:hint="default" w:ascii="仿宋" w:hAnsi="仿宋" w:eastAsia="仿宋" w:cs="仿宋"/>
                <w:i w:val="0"/>
                <w:iCs w:val="0"/>
                <w:caps w:val="0"/>
                <w:color w:val="auto"/>
                <w:spacing w:val="0"/>
                <w:sz w:val="24"/>
                <w:szCs w:val="24"/>
                <w:highlight w:val="none"/>
                <w:lang w:val="en-US" w:eastAsia="zh-CN"/>
              </w:rPr>
              <w:t>m3</w:t>
            </w:r>
          </w:p>
        </w:tc>
        <w:tc>
          <w:tcPr>
            <w:tcW w:w="458" w:type="pct"/>
            <w:noWrap w:val="0"/>
            <w:vAlign w:val="center"/>
          </w:tcPr>
          <w:p w14:paraId="1FF761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yellow"/>
                <w:vertAlign w:val="baseline"/>
                <w:lang w:val="en-US" w:eastAsia="zh-CN"/>
              </w:rPr>
            </w:pPr>
            <w:r>
              <w:rPr>
                <w:rFonts w:hint="eastAsia" w:ascii="仿宋" w:hAnsi="仿宋" w:eastAsia="仿宋" w:cs="仿宋"/>
                <w:color w:val="auto"/>
                <w:sz w:val="28"/>
                <w:szCs w:val="28"/>
                <w:highlight w:val="yellow"/>
                <w:vertAlign w:val="baseline"/>
                <w:lang w:val="en-US" w:eastAsia="zh-CN"/>
              </w:rPr>
              <w:t>1</w:t>
            </w:r>
          </w:p>
        </w:tc>
        <w:tc>
          <w:tcPr>
            <w:tcW w:w="563" w:type="pct"/>
            <w:noWrap w:val="0"/>
            <w:vAlign w:val="center"/>
          </w:tcPr>
          <w:p w14:paraId="24A82F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p>
        </w:tc>
        <w:tc>
          <w:tcPr>
            <w:tcW w:w="582" w:type="pct"/>
            <w:noWrap w:val="0"/>
            <w:vAlign w:val="center"/>
          </w:tcPr>
          <w:p w14:paraId="736F22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8"/>
                <w:szCs w:val="28"/>
                <w:highlight w:val="none"/>
                <w:vertAlign w:val="baseline"/>
                <w:lang w:val="en-US" w:eastAsia="zh-CN"/>
              </w:rPr>
            </w:pPr>
          </w:p>
        </w:tc>
        <w:tc>
          <w:tcPr>
            <w:tcW w:w="292" w:type="pct"/>
            <w:noWrap w:val="0"/>
            <w:vAlign w:val="center"/>
          </w:tcPr>
          <w:p w14:paraId="660CD8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bCs/>
                <w:color w:val="auto"/>
                <w:sz w:val="11"/>
                <w:szCs w:val="11"/>
                <w:highlight w:val="none"/>
                <w:vertAlign w:val="baseline"/>
                <w:lang w:val="en-US" w:eastAsia="zh-CN"/>
              </w:rPr>
            </w:pPr>
          </w:p>
        </w:tc>
      </w:tr>
      <w:tr w14:paraId="6357A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244" w:type="pct"/>
            <w:noWrap w:val="0"/>
            <w:vAlign w:val="center"/>
          </w:tcPr>
          <w:p w14:paraId="594458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15</w:t>
            </w:r>
          </w:p>
        </w:tc>
        <w:tc>
          <w:tcPr>
            <w:tcW w:w="485" w:type="pct"/>
            <w:noWrap w:val="0"/>
            <w:vAlign w:val="center"/>
          </w:tcPr>
          <w:p w14:paraId="1F0909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蒸压加气混凝土砌块（灰）</w:t>
            </w:r>
          </w:p>
        </w:tc>
        <w:tc>
          <w:tcPr>
            <w:tcW w:w="524" w:type="pct"/>
            <w:noWrap w:val="0"/>
            <w:vAlign w:val="center"/>
          </w:tcPr>
          <w:p w14:paraId="794AAE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p>
        </w:tc>
        <w:tc>
          <w:tcPr>
            <w:tcW w:w="1552" w:type="pct"/>
            <w:noWrap w:val="0"/>
            <w:vAlign w:val="center"/>
          </w:tcPr>
          <w:p w14:paraId="345D6C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r>
              <w:rPr>
                <w:rFonts w:hint="default" w:ascii="仿宋" w:hAnsi="仿宋" w:eastAsia="仿宋" w:cs="仿宋"/>
                <w:i w:val="0"/>
                <w:iCs w:val="0"/>
                <w:caps w:val="0"/>
                <w:color w:val="auto"/>
                <w:spacing w:val="0"/>
                <w:sz w:val="24"/>
                <w:szCs w:val="24"/>
                <w:highlight w:val="none"/>
                <w:lang w:val="en-US" w:eastAsia="zh-CN"/>
              </w:rPr>
              <w:t>600mm×2</w:t>
            </w:r>
            <w:r>
              <w:rPr>
                <w:rFonts w:hint="eastAsia" w:ascii="仿宋" w:hAnsi="仿宋" w:eastAsia="仿宋" w:cs="仿宋"/>
                <w:i w:val="0"/>
                <w:iCs w:val="0"/>
                <w:caps w:val="0"/>
                <w:color w:val="auto"/>
                <w:spacing w:val="0"/>
                <w:sz w:val="24"/>
                <w:szCs w:val="24"/>
                <w:highlight w:val="none"/>
                <w:lang w:val="en-US" w:eastAsia="zh-CN"/>
              </w:rPr>
              <w:t>0</w:t>
            </w:r>
            <w:r>
              <w:rPr>
                <w:rFonts w:hint="default" w:ascii="仿宋" w:hAnsi="仿宋" w:eastAsia="仿宋" w:cs="仿宋"/>
                <w:i w:val="0"/>
                <w:iCs w:val="0"/>
                <w:caps w:val="0"/>
                <w:color w:val="auto"/>
                <w:spacing w:val="0"/>
                <w:sz w:val="24"/>
                <w:szCs w:val="24"/>
                <w:highlight w:val="none"/>
                <w:lang w:val="en-US" w:eastAsia="zh-CN"/>
              </w:rPr>
              <w:t>0mm×2</w:t>
            </w:r>
            <w:r>
              <w:rPr>
                <w:rFonts w:hint="eastAsia" w:ascii="仿宋" w:hAnsi="仿宋" w:eastAsia="仿宋" w:cs="仿宋"/>
                <w:i w:val="0"/>
                <w:iCs w:val="0"/>
                <w:caps w:val="0"/>
                <w:color w:val="auto"/>
                <w:spacing w:val="0"/>
                <w:sz w:val="24"/>
                <w:szCs w:val="24"/>
                <w:highlight w:val="none"/>
                <w:lang w:val="en-US" w:eastAsia="zh-CN"/>
              </w:rPr>
              <w:t>5</w:t>
            </w:r>
            <w:r>
              <w:rPr>
                <w:rFonts w:hint="default" w:ascii="仿宋" w:hAnsi="仿宋" w:eastAsia="仿宋" w:cs="仿宋"/>
                <w:i w:val="0"/>
                <w:iCs w:val="0"/>
                <w:caps w:val="0"/>
                <w:color w:val="auto"/>
                <w:spacing w:val="0"/>
                <w:sz w:val="24"/>
                <w:szCs w:val="24"/>
                <w:highlight w:val="none"/>
                <w:lang w:val="en-US" w:eastAsia="zh-CN"/>
              </w:rPr>
              <w:t>0mm</w:t>
            </w:r>
          </w:p>
          <w:p w14:paraId="37B9A8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r>
              <w:rPr>
                <w:rFonts w:hint="default" w:ascii="仿宋" w:hAnsi="仿宋" w:eastAsia="仿宋" w:cs="仿宋"/>
                <w:i w:val="0"/>
                <w:iCs w:val="0"/>
                <w:caps w:val="0"/>
                <w:color w:val="auto"/>
                <w:spacing w:val="0"/>
                <w:sz w:val="24"/>
                <w:szCs w:val="24"/>
                <w:highlight w:val="none"/>
                <w:lang w:val="en-US" w:eastAsia="zh-CN"/>
              </w:rPr>
              <w:t>A5B06</w:t>
            </w:r>
          </w:p>
        </w:tc>
        <w:tc>
          <w:tcPr>
            <w:tcW w:w="295" w:type="pct"/>
            <w:noWrap w:val="0"/>
            <w:vAlign w:val="center"/>
          </w:tcPr>
          <w:p w14:paraId="484BE4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r>
              <w:rPr>
                <w:rFonts w:hint="default" w:ascii="仿宋" w:hAnsi="仿宋" w:eastAsia="仿宋" w:cs="仿宋"/>
                <w:i w:val="0"/>
                <w:iCs w:val="0"/>
                <w:caps w:val="0"/>
                <w:color w:val="auto"/>
                <w:spacing w:val="0"/>
                <w:sz w:val="24"/>
                <w:szCs w:val="24"/>
                <w:highlight w:val="none"/>
                <w:lang w:val="en-US" w:eastAsia="zh-CN"/>
              </w:rPr>
              <w:t>m3</w:t>
            </w:r>
          </w:p>
        </w:tc>
        <w:tc>
          <w:tcPr>
            <w:tcW w:w="458" w:type="pct"/>
            <w:noWrap w:val="0"/>
            <w:vAlign w:val="center"/>
          </w:tcPr>
          <w:p w14:paraId="779E84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yellow"/>
                <w:vertAlign w:val="baseline"/>
                <w:lang w:val="en-US" w:eastAsia="zh-CN"/>
              </w:rPr>
            </w:pPr>
            <w:r>
              <w:rPr>
                <w:rFonts w:hint="eastAsia" w:ascii="仿宋" w:hAnsi="仿宋" w:eastAsia="仿宋" w:cs="仿宋"/>
                <w:color w:val="auto"/>
                <w:sz w:val="28"/>
                <w:szCs w:val="28"/>
                <w:highlight w:val="yellow"/>
                <w:vertAlign w:val="baseline"/>
                <w:lang w:val="en-US" w:eastAsia="zh-CN"/>
              </w:rPr>
              <w:t>2000</w:t>
            </w:r>
          </w:p>
        </w:tc>
        <w:tc>
          <w:tcPr>
            <w:tcW w:w="563" w:type="pct"/>
            <w:noWrap w:val="0"/>
            <w:vAlign w:val="center"/>
          </w:tcPr>
          <w:p w14:paraId="5491C9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p>
        </w:tc>
        <w:tc>
          <w:tcPr>
            <w:tcW w:w="582" w:type="pct"/>
            <w:noWrap w:val="0"/>
            <w:vAlign w:val="center"/>
          </w:tcPr>
          <w:p w14:paraId="70BD10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8"/>
                <w:szCs w:val="28"/>
                <w:highlight w:val="none"/>
                <w:vertAlign w:val="baseline"/>
                <w:lang w:val="en-US" w:eastAsia="zh-CN"/>
              </w:rPr>
            </w:pPr>
          </w:p>
        </w:tc>
        <w:tc>
          <w:tcPr>
            <w:tcW w:w="292" w:type="pct"/>
            <w:noWrap w:val="0"/>
            <w:vAlign w:val="center"/>
          </w:tcPr>
          <w:p w14:paraId="62149E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bCs/>
                <w:color w:val="auto"/>
                <w:sz w:val="11"/>
                <w:szCs w:val="11"/>
                <w:highlight w:val="none"/>
                <w:vertAlign w:val="baseline"/>
                <w:lang w:val="en-US" w:eastAsia="zh-CN"/>
              </w:rPr>
            </w:pPr>
          </w:p>
        </w:tc>
      </w:tr>
      <w:tr w14:paraId="6028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244" w:type="pct"/>
            <w:noWrap w:val="0"/>
            <w:vAlign w:val="center"/>
          </w:tcPr>
          <w:p w14:paraId="24C965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16</w:t>
            </w:r>
          </w:p>
        </w:tc>
        <w:tc>
          <w:tcPr>
            <w:tcW w:w="485" w:type="pct"/>
            <w:noWrap w:val="0"/>
            <w:vAlign w:val="center"/>
          </w:tcPr>
          <w:p w14:paraId="32DD5A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蒸压加气混凝土砌块（灰）</w:t>
            </w:r>
          </w:p>
        </w:tc>
        <w:tc>
          <w:tcPr>
            <w:tcW w:w="524" w:type="pct"/>
            <w:noWrap w:val="0"/>
            <w:vAlign w:val="center"/>
          </w:tcPr>
          <w:p w14:paraId="387C69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p>
        </w:tc>
        <w:tc>
          <w:tcPr>
            <w:tcW w:w="1552" w:type="pct"/>
            <w:noWrap w:val="0"/>
            <w:vAlign w:val="center"/>
          </w:tcPr>
          <w:p w14:paraId="68489F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r>
              <w:rPr>
                <w:rFonts w:hint="default" w:ascii="仿宋" w:hAnsi="仿宋" w:eastAsia="仿宋" w:cs="仿宋"/>
                <w:i w:val="0"/>
                <w:iCs w:val="0"/>
                <w:caps w:val="0"/>
                <w:color w:val="auto"/>
                <w:spacing w:val="0"/>
                <w:sz w:val="24"/>
                <w:szCs w:val="24"/>
                <w:highlight w:val="none"/>
                <w:lang w:val="en-US" w:eastAsia="zh-CN"/>
              </w:rPr>
              <w:t>600mm×200mm×200mm</w:t>
            </w:r>
          </w:p>
          <w:p w14:paraId="291A62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r>
              <w:rPr>
                <w:rFonts w:hint="default" w:ascii="仿宋" w:hAnsi="仿宋" w:eastAsia="仿宋" w:cs="仿宋"/>
                <w:i w:val="0"/>
                <w:iCs w:val="0"/>
                <w:caps w:val="0"/>
                <w:color w:val="auto"/>
                <w:spacing w:val="0"/>
                <w:sz w:val="24"/>
                <w:szCs w:val="24"/>
                <w:highlight w:val="none"/>
                <w:lang w:val="en-US" w:eastAsia="zh-CN"/>
              </w:rPr>
              <w:t>A5B06</w:t>
            </w:r>
          </w:p>
        </w:tc>
        <w:tc>
          <w:tcPr>
            <w:tcW w:w="295" w:type="pct"/>
            <w:noWrap w:val="0"/>
            <w:vAlign w:val="center"/>
          </w:tcPr>
          <w:p w14:paraId="10F3C7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r>
              <w:rPr>
                <w:rFonts w:hint="default" w:ascii="仿宋" w:hAnsi="仿宋" w:eastAsia="仿宋" w:cs="仿宋"/>
                <w:i w:val="0"/>
                <w:iCs w:val="0"/>
                <w:caps w:val="0"/>
                <w:color w:val="auto"/>
                <w:spacing w:val="0"/>
                <w:sz w:val="24"/>
                <w:szCs w:val="24"/>
                <w:highlight w:val="none"/>
                <w:lang w:val="en-US" w:eastAsia="zh-CN"/>
              </w:rPr>
              <w:t>m3</w:t>
            </w:r>
          </w:p>
        </w:tc>
        <w:tc>
          <w:tcPr>
            <w:tcW w:w="458" w:type="pct"/>
            <w:noWrap w:val="0"/>
            <w:vAlign w:val="center"/>
          </w:tcPr>
          <w:p w14:paraId="2B4D7E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yellow"/>
                <w:vertAlign w:val="baseline"/>
                <w:lang w:val="en-US" w:eastAsia="zh-CN"/>
              </w:rPr>
            </w:pPr>
            <w:r>
              <w:rPr>
                <w:rFonts w:hint="eastAsia" w:ascii="仿宋" w:hAnsi="仿宋" w:eastAsia="仿宋" w:cs="仿宋"/>
                <w:color w:val="auto"/>
                <w:sz w:val="28"/>
                <w:szCs w:val="28"/>
                <w:highlight w:val="yellow"/>
                <w:vertAlign w:val="baseline"/>
                <w:lang w:val="en-US" w:eastAsia="zh-CN"/>
              </w:rPr>
              <w:t>1</w:t>
            </w:r>
          </w:p>
        </w:tc>
        <w:tc>
          <w:tcPr>
            <w:tcW w:w="563" w:type="pct"/>
            <w:noWrap w:val="0"/>
            <w:vAlign w:val="center"/>
          </w:tcPr>
          <w:p w14:paraId="27E8FF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p>
        </w:tc>
        <w:tc>
          <w:tcPr>
            <w:tcW w:w="582" w:type="pct"/>
            <w:noWrap w:val="0"/>
            <w:vAlign w:val="center"/>
          </w:tcPr>
          <w:p w14:paraId="336738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8"/>
                <w:szCs w:val="28"/>
                <w:highlight w:val="none"/>
                <w:vertAlign w:val="baseline"/>
                <w:lang w:val="en-US" w:eastAsia="zh-CN"/>
              </w:rPr>
            </w:pPr>
          </w:p>
        </w:tc>
        <w:tc>
          <w:tcPr>
            <w:tcW w:w="292" w:type="pct"/>
            <w:noWrap w:val="0"/>
            <w:vAlign w:val="center"/>
          </w:tcPr>
          <w:p w14:paraId="205272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bCs/>
                <w:color w:val="auto"/>
                <w:sz w:val="11"/>
                <w:szCs w:val="11"/>
                <w:highlight w:val="none"/>
                <w:vertAlign w:val="baseline"/>
                <w:lang w:val="en-US" w:eastAsia="zh-CN"/>
              </w:rPr>
            </w:pPr>
          </w:p>
        </w:tc>
      </w:tr>
      <w:tr w14:paraId="4C453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244" w:type="pct"/>
            <w:noWrap w:val="0"/>
            <w:vAlign w:val="center"/>
          </w:tcPr>
          <w:p w14:paraId="4DA40E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17</w:t>
            </w:r>
          </w:p>
        </w:tc>
        <w:tc>
          <w:tcPr>
            <w:tcW w:w="485" w:type="pct"/>
            <w:noWrap w:val="0"/>
            <w:vAlign w:val="center"/>
          </w:tcPr>
          <w:p w14:paraId="0A5433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蒸压加气混凝土砌块（灰）</w:t>
            </w:r>
          </w:p>
        </w:tc>
        <w:tc>
          <w:tcPr>
            <w:tcW w:w="524" w:type="pct"/>
            <w:noWrap w:val="0"/>
            <w:vAlign w:val="center"/>
          </w:tcPr>
          <w:p w14:paraId="25372F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p>
        </w:tc>
        <w:tc>
          <w:tcPr>
            <w:tcW w:w="1552" w:type="pct"/>
            <w:noWrap w:val="0"/>
            <w:vAlign w:val="center"/>
          </w:tcPr>
          <w:p w14:paraId="2B02F4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r>
              <w:rPr>
                <w:rFonts w:hint="default" w:ascii="仿宋" w:hAnsi="仿宋" w:eastAsia="仿宋" w:cs="仿宋"/>
                <w:i w:val="0"/>
                <w:iCs w:val="0"/>
                <w:caps w:val="0"/>
                <w:color w:val="auto"/>
                <w:spacing w:val="0"/>
                <w:sz w:val="24"/>
                <w:szCs w:val="24"/>
                <w:highlight w:val="none"/>
                <w:lang w:val="en-US" w:eastAsia="zh-CN"/>
              </w:rPr>
              <w:t>600mm×240mm×100mm</w:t>
            </w:r>
          </w:p>
          <w:p w14:paraId="1806B5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r>
              <w:rPr>
                <w:rFonts w:hint="default" w:ascii="仿宋" w:hAnsi="仿宋" w:eastAsia="仿宋" w:cs="仿宋"/>
                <w:i w:val="0"/>
                <w:iCs w:val="0"/>
                <w:caps w:val="0"/>
                <w:color w:val="auto"/>
                <w:spacing w:val="0"/>
                <w:sz w:val="24"/>
                <w:szCs w:val="24"/>
                <w:highlight w:val="none"/>
                <w:lang w:val="en-US" w:eastAsia="zh-CN"/>
              </w:rPr>
              <w:t>A5B06</w:t>
            </w:r>
          </w:p>
        </w:tc>
        <w:tc>
          <w:tcPr>
            <w:tcW w:w="295" w:type="pct"/>
            <w:noWrap w:val="0"/>
            <w:vAlign w:val="center"/>
          </w:tcPr>
          <w:p w14:paraId="5E76D5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r>
              <w:rPr>
                <w:rFonts w:hint="default" w:ascii="仿宋" w:hAnsi="仿宋" w:eastAsia="仿宋" w:cs="仿宋"/>
                <w:i w:val="0"/>
                <w:iCs w:val="0"/>
                <w:caps w:val="0"/>
                <w:color w:val="auto"/>
                <w:spacing w:val="0"/>
                <w:sz w:val="24"/>
                <w:szCs w:val="24"/>
                <w:highlight w:val="none"/>
                <w:lang w:val="en-US" w:eastAsia="zh-CN"/>
              </w:rPr>
              <w:t>m3</w:t>
            </w:r>
          </w:p>
        </w:tc>
        <w:tc>
          <w:tcPr>
            <w:tcW w:w="458" w:type="pct"/>
            <w:noWrap w:val="0"/>
            <w:vAlign w:val="center"/>
          </w:tcPr>
          <w:p w14:paraId="233804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yellow"/>
                <w:vertAlign w:val="baseline"/>
                <w:lang w:val="en-US" w:eastAsia="zh-CN"/>
              </w:rPr>
            </w:pPr>
            <w:r>
              <w:rPr>
                <w:rFonts w:hint="eastAsia" w:ascii="仿宋" w:hAnsi="仿宋" w:eastAsia="仿宋" w:cs="仿宋"/>
                <w:color w:val="auto"/>
                <w:sz w:val="28"/>
                <w:szCs w:val="28"/>
                <w:highlight w:val="yellow"/>
                <w:vertAlign w:val="baseline"/>
                <w:lang w:val="en-US" w:eastAsia="zh-CN"/>
              </w:rPr>
              <w:t>1</w:t>
            </w:r>
          </w:p>
        </w:tc>
        <w:tc>
          <w:tcPr>
            <w:tcW w:w="563" w:type="pct"/>
            <w:noWrap w:val="0"/>
            <w:vAlign w:val="center"/>
          </w:tcPr>
          <w:p w14:paraId="511350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p>
        </w:tc>
        <w:tc>
          <w:tcPr>
            <w:tcW w:w="582" w:type="pct"/>
            <w:noWrap w:val="0"/>
            <w:vAlign w:val="center"/>
          </w:tcPr>
          <w:p w14:paraId="1B3D4B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8"/>
                <w:szCs w:val="28"/>
                <w:highlight w:val="none"/>
                <w:vertAlign w:val="baseline"/>
                <w:lang w:val="en-US" w:eastAsia="zh-CN"/>
              </w:rPr>
            </w:pPr>
          </w:p>
        </w:tc>
        <w:tc>
          <w:tcPr>
            <w:tcW w:w="292" w:type="pct"/>
            <w:noWrap w:val="0"/>
            <w:vAlign w:val="center"/>
          </w:tcPr>
          <w:p w14:paraId="72F58B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bCs/>
                <w:color w:val="auto"/>
                <w:sz w:val="11"/>
                <w:szCs w:val="11"/>
                <w:highlight w:val="none"/>
                <w:vertAlign w:val="baseline"/>
                <w:lang w:val="en-US" w:eastAsia="zh-CN"/>
              </w:rPr>
            </w:pPr>
          </w:p>
        </w:tc>
      </w:tr>
      <w:tr w14:paraId="14E93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244" w:type="pct"/>
            <w:noWrap w:val="0"/>
            <w:vAlign w:val="center"/>
          </w:tcPr>
          <w:p w14:paraId="748845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18</w:t>
            </w:r>
          </w:p>
        </w:tc>
        <w:tc>
          <w:tcPr>
            <w:tcW w:w="485" w:type="pct"/>
            <w:noWrap w:val="0"/>
            <w:vAlign w:val="center"/>
          </w:tcPr>
          <w:p w14:paraId="261C38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蒸压加气混凝土砌块（灰）</w:t>
            </w:r>
          </w:p>
        </w:tc>
        <w:tc>
          <w:tcPr>
            <w:tcW w:w="524" w:type="pct"/>
            <w:noWrap w:val="0"/>
            <w:vAlign w:val="center"/>
          </w:tcPr>
          <w:p w14:paraId="1172C0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p>
        </w:tc>
        <w:tc>
          <w:tcPr>
            <w:tcW w:w="1552" w:type="pct"/>
            <w:noWrap w:val="0"/>
            <w:vAlign w:val="center"/>
          </w:tcPr>
          <w:p w14:paraId="3E38F8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r>
              <w:rPr>
                <w:rFonts w:hint="default" w:ascii="仿宋" w:hAnsi="仿宋" w:eastAsia="仿宋" w:cs="仿宋"/>
                <w:i w:val="0"/>
                <w:iCs w:val="0"/>
                <w:caps w:val="0"/>
                <w:color w:val="auto"/>
                <w:spacing w:val="0"/>
                <w:sz w:val="24"/>
                <w:szCs w:val="24"/>
                <w:highlight w:val="none"/>
                <w:lang w:val="en-US" w:eastAsia="zh-CN"/>
              </w:rPr>
              <w:t>600mm×200mm×100mm</w:t>
            </w:r>
          </w:p>
          <w:p w14:paraId="7DFDAF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r>
              <w:rPr>
                <w:rFonts w:hint="default" w:ascii="仿宋" w:hAnsi="仿宋" w:eastAsia="仿宋" w:cs="仿宋"/>
                <w:i w:val="0"/>
                <w:iCs w:val="0"/>
                <w:caps w:val="0"/>
                <w:color w:val="auto"/>
                <w:spacing w:val="0"/>
                <w:sz w:val="24"/>
                <w:szCs w:val="24"/>
                <w:highlight w:val="none"/>
                <w:lang w:val="en-US" w:eastAsia="zh-CN"/>
              </w:rPr>
              <w:t>A5B06</w:t>
            </w:r>
          </w:p>
        </w:tc>
        <w:tc>
          <w:tcPr>
            <w:tcW w:w="295" w:type="pct"/>
            <w:noWrap w:val="0"/>
            <w:vAlign w:val="center"/>
          </w:tcPr>
          <w:p w14:paraId="5172BF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r>
              <w:rPr>
                <w:rFonts w:hint="default" w:ascii="仿宋" w:hAnsi="仿宋" w:eastAsia="仿宋" w:cs="仿宋"/>
                <w:i w:val="0"/>
                <w:iCs w:val="0"/>
                <w:caps w:val="0"/>
                <w:color w:val="auto"/>
                <w:spacing w:val="0"/>
                <w:sz w:val="24"/>
                <w:szCs w:val="24"/>
                <w:highlight w:val="none"/>
                <w:lang w:val="en-US" w:eastAsia="zh-CN"/>
              </w:rPr>
              <w:t>m3</w:t>
            </w:r>
          </w:p>
        </w:tc>
        <w:tc>
          <w:tcPr>
            <w:tcW w:w="458" w:type="pct"/>
            <w:noWrap w:val="0"/>
            <w:vAlign w:val="center"/>
          </w:tcPr>
          <w:p w14:paraId="298ACE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yellow"/>
                <w:vertAlign w:val="baseline"/>
                <w:lang w:val="en-US" w:eastAsia="zh-CN"/>
              </w:rPr>
            </w:pPr>
            <w:r>
              <w:rPr>
                <w:rFonts w:hint="eastAsia" w:ascii="仿宋" w:hAnsi="仿宋" w:eastAsia="仿宋" w:cs="仿宋"/>
                <w:color w:val="auto"/>
                <w:sz w:val="28"/>
                <w:szCs w:val="28"/>
                <w:highlight w:val="yellow"/>
                <w:vertAlign w:val="baseline"/>
                <w:lang w:val="en-US" w:eastAsia="zh-CN"/>
              </w:rPr>
              <w:t>1</w:t>
            </w:r>
          </w:p>
        </w:tc>
        <w:tc>
          <w:tcPr>
            <w:tcW w:w="563" w:type="pct"/>
            <w:noWrap w:val="0"/>
            <w:vAlign w:val="center"/>
          </w:tcPr>
          <w:p w14:paraId="05AFAD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p>
        </w:tc>
        <w:tc>
          <w:tcPr>
            <w:tcW w:w="582" w:type="pct"/>
            <w:noWrap w:val="0"/>
            <w:vAlign w:val="center"/>
          </w:tcPr>
          <w:p w14:paraId="086AE6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8"/>
                <w:szCs w:val="28"/>
                <w:highlight w:val="none"/>
                <w:vertAlign w:val="baseline"/>
                <w:lang w:val="en-US" w:eastAsia="zh-CN"/>
              </w:rPr>
            </w:pPr>
          </w:p>
        </w:tc>
        <w:tc>
          <w:tcPr>
            <w:tcW w:w="292" w:type="pct"/>
            <w:noWrap w:val="0"/>
            <w:vAlign w:val="center"/>
          </w:tcPr>
          <w:p w14:paraId="1D0EF2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bCs/>
                <w:color w:val="auto"/>
                <w:sz w:val="11"/>
                <w:szCs w:val="11"/>
                <w:highlight w:val="none"/>
                <w:vertAlign w:val="baseline"/>
                <w:lang w:val="en-US" w:eastAsia="zh-CN"/>
              </w:rPr>
            </w:pPr>
          </w:p>
        </w:tc>
      </w:tr>
      <w:tr w14:paraId="732A2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244" w:type="pct"/>
            <w:noWrap w:val="0"/>
            <w:vAlign w:val="center"/>
          </w:tcPr>
          <w:p w14:paraId="3D2363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19</w:t>
            </w:r>
          </w:p>
        </w:tc>
        <w:tc>
          <w:tcPr>
            <w:tcW w:w="485" w:type="pct"/>
            <w:shd w:val="clear" w:color="auto" w:fill="auto"/>
            <w:noWrap w:val="0"/>
            <w:vAlign w:val="center"/>
          </w:tcPr>
          <w:p w14:paraId="02207C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i w:val="0"/>
                <w:iCs w:val="0"/>
                <w:caps w:val="0"/>
                <w:color w:val="auto"/>
                <w:spacing w:val="0"/>
                <w:kern w:val="2"/>
                <w:sz w:val="24"/>
                <w:szCs w:val="24"/>
                <w:highlight w:val="none"/>
                <w:lang w:val="en-US" w:eastAsia="zh-CN" w:bidi="ar-SA"/>
              </w:rPr>
            </w:pPr>
            <w:r>
              <w:rPr>
                <w:rFonts w:hint="eastAsia" w:ascii="仿宋" w:hAnsi="仿宋" w:eastAsia="仿宋" w:cs="仿宋"/>
                <w:i w:val="0"/>
                <w:iCs w:val="0"/>
                <w:caps w:val="0"/>
                <w:color w:val="auto"/>
                <w:spacing w:val="0"/>
                <w:sz w:val="24"/>
                <w:szCs w:val="24"/>
                <w:highlight w:val="none"/>
                <w:lang w:val="en-US" w:eastAsia="zh-CN"/>
              </w:rPr>
              <w:t>蒸压加气混凝土砌块（灰）</w:t>
            </w:r>
          </w:p>
        </w:tc>
        <w:tc>
          <w:tcPr>
            <w:tcW w:w="524" w:type="pct"/>
            <w:shd w:val="clear" w:color="auto" w:fill="auto"/>
            <w:noWrap w:val="0"/>
            <w:vAlign w:val="center"/>
          </w:tcPr>
          <w:p w14:paraId="7CAEA2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kern w:val="2"/>
                <w:sz w:val="24"/>
                <w:szCs w:val="24"/>
                <w:highlight w:val="none"/>
                <w:lang w:val="en-US" w:eastAsia="zh-CN" w:bidi="ar-SA"/>
              </w:rPr>
            </w:pPr>
          </w:p>
        </w:tc>
        <w:tc>
          <w:tcPr>
            <w:tcW w:w="1552" w:type="pct"/>
            <w:shd w:val="clear" w:color="auto" w:fill="auto"/>
            <w:noWrap w:val="0"/>
            <w:vAlign w:val="center"/>
          </w:tcPr>
          <w:p w14:paraId="78A0C2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sz w:val="24"/>
                <w:szCs w:val="24"/>
                <w:highlight w:val="none"/>
                <w:lang w:val="en-US" w:eastAsia="zh-CN"/>
              </w:rPr>
            </w:pPr>
            <w:r>
              <w:rPr>
                <w:rFonts w:hint="default" w:ascii="仿宋" w:hAnsi="仿宋" w:eastAsia="仿宋" w:cs="仿宋"/>
                <w:i w:val="0"/>
                <w:iCs w:val="0"/>
                <w:caps w:val="0"/>
                <w:color w:val="auto"/>
                <w:spacing w:val="0"/>
                <w:sz w:val="24"/>
                <w:szCs w:val="24"/>
                <w:highlight w:val="none"/>
                <w:lang w:val="en-US" w:eastAsia="zh-CN"/>
              </w:rPr>
              <w:t>600mm×2</w:t>
            </w:r>
            <w:r>
              <w:rPr>
                <w:rFonts w:hint="eastAsia" w:ascii="仿宋" w:hAnsi="仿宋" w:eastAsia="仿宋" w:cs="仿宋"/>
                <w:i w:val="0"/>
                <w:iCs w:val="0"/>
                <w:caps w:val="0"/>
                <w:color w:val="auto"/>
                <w:spacing w:val="0"/>
                <w:sz w:val="24"/>
                <w:szCs w:val="24"/>
                <w:highlight w:val="none"/>
                <w:lang w:val="en-US" w:eastAsia="zh-CN"/>
              </w:rPr>
              <w:t>0</w:t>
            </w:r>
            <w:r>
              <w:rPr>
                <w:rFonts w:hint="default" w:ascii="仿宋" w:hAnsi="仿宋" w:eastAsia="仿宋" w:cs="仿宋"/>
                <w:i w:val="0"/>
                <w:iCs w:val="0"/>
                <w:caps w:val="0"/>
                <w:color w:val="auto"/>
                <w:spacing w:val="0"/>
                <w:sz w:val="24"/>
                <w:szCs w:val="24"/>
                <w:highlight w:val="none"/>
                <w:lang w:val="en-US" w:eastAsia="zh-CN"/>
              </w:rPr>
              <w:t>0mm×2</w:t>
            </w:r>
            <w:r>
              <w:rPr>
                <w:rFonts w:hint="eastAsia" w:ascii="仿宋" w:hAnsi="仿宋" w:eastAsia="仿宋" w:cs="仿宋"/>
                <w:i w:val="0"/>
                <w:iCs w:val="0"/>
                <w:caps w:val="0"/>
                <w:color w:val="auto"/>
                <w:spacing w:val="0"/>
                <w:sz w:val="24"/>
                <w:szCs w:val="24"/>
                <w:highlight w:val="none"/>
                <w:lang w:val="en-US" w:eastAsia="zh-CN"/>
              </w:rPr>
              <w:t>4</w:t>
            </w:r>
            <w:r>
              <w:rPr>
                <w:rFonts w:hint="default" w:ascii="仿宋" w:hAnsi="仿宋" w:eastAsia="仿宋" w:cs="仿宋"/>
                <w:i w:val="0"/>
                <w:iCs w:val="0"/>
                <w:caps w:val="0"/>
                <w:color w:val="auto"/>
                <w:spacing w:val="0"/>
                <w:sz w:val="24"/>
                <w:szCs w:val="24"/>
                <w:highlight w:val="none"/>
                <w:lang w:val="en-US" w:eastAsia="zh-CN"/>
              </w:rPr>
              <w:t>0mm</w:t>
            </w:r>
          </w:p>
          <w:p w14:paraId="60ECE8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kern w:val="2"/>
                <w:sz w:val="24"/>
                <w:szCs w:val="24"/>
                <w:highlight w:val="none"/>
                <w:lang w:val="en-US" w:eastAsia="zh-CN" w:bidi="ar-SA"/>
              </w:rPr>
            </w:pPr>
            <w:r>
              <w:rPr>
                <w:rFonts w:hint="default" w:ascii="仿宋" w:hAnsi="仿宋" w:eastAsia="仿宋" w:cs="仿宋"/>
                <w:i w:val="0"/>
                <w:iCs w:val="0"/>
                <w:caps w:val="0"/>
                <w:color w:val="auto"/>
                <w:spacing w:val="0"/>
                <w:sz w:val="24"/>
                <w:szCs w:val="24"/>
                <w:highlight w:val="none"/>
                <w:lang w:val="en-US" w:eastAsia="zh-CN"/>
              </w:rPr>
              <w:t>A5B06</w:t>
            </w:r>
          </w:p>
        </w:tc>
        <w:tc>
          <w:tcPr>
            <w:tcW w:w="295" w:type="pct"/>
            <w:shd w:val="clear" w:color="auto" w:fill="auto"/>
            <w:noWrap w:val="0"/>
            <w:vAlign w:val="center"/>
          </w:tcPr>
          <w:p w14:paraId="51EF53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i w:val="0"/>
                <w:iCs w:val="0"/>
                <w:caps w:val="0"/>
                <w:color w:val="auto"/>
                <w:spacing w:val="0"/>
                <w:kern w:val="2"/>
                <w:sz w:val="24"/>
                <w:szCs w:val="24"/>
                <w:highlight w:val="none"/>
                <w:lang w:val="en-US" w:eastAsia="zh-CN" w:bidi="ar-SA"/>
              </w:rPr>
            </w:pPr>
            <w:r>
              <w:rPr>
                <w:rFonts w:hint="default" w:ascii="仿宋" w:hAnsi="仿宋" w:eastAsia="仿宋" w:cs="仿宋"/>
                <w:i w:val="0"/>
                <w:iCs w:val="0"/>
                <w:caps w:val="0"/>
                <w:color w:val="auto"/>
                <w:spacing w:val="0"/>
                <w:sz w:val="24"/>
                <w:szCs w:val="24"/>
                <w:highlight w:val="none"/>
                <w:lang w:val="en-US" w:eastAsia="zh-CN"/>
              </w:rPr>
              <w:t>m3</w:t>
            </w:r>
          </w:p>
        </w:tc>
        <w:tc>
          <w:tcPr>
            <w:tcW w:w="458" w:type="pct"/>
            <w:shd w:val="clear" w:color="auto" w:fill="auto"/>
            <w:noWrap w:val="0"/>
            <w:vAlign w:val="center"/>
          </w:tcPr>
          <w:p w14:paraId="5D2BBC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kern w:val="2"/>
                <w:sz w:val="28"/>
                <w:szCs w:val="28"/>
                <w:highlight w:val="yellow"/>
                <w:vertAlign w:val="baseline"/>
                <w:lang w:val="en-US" w:eastAsia="zh-CN" w:bidi="ar-SA"/>
              </w:rPr>
            </w:pPr>
            <w:r>
              <w:rPr>
                <w:rFonts w:hint="eastAsia" w:ascii="仿宋" w:hAnsi="仿宋" w:eastAsia="仿宋" w:cs="仿宋"/>
                <w:color w:val="auto"/>
                <w:sz w:val="28"/>
                <w:szCs w:val="28"/>
                <w:highlight w:val="yellow"/>
                <w:vertAlign w:val="baseline"/>
                <w:lang w:val="en-US" w:eastAsia="zh-CN"/>
              </w:rPr>
              <w:t>2000</w:t>
            </w:r>
            <w:bookmarkStart w:id="17" w:name="_GoBack"/>
            <w:bookmarkEnd w:id="17"/>
          </w:p>
        </w:tc>
        <w:tc>
          <w:tcPr>
            <w:tcW w:w="563" w:type="pct"/>
            <w:noWrap w:val="0"/>
            <w:vAlign w:val="center"/>
          </w:tcPr>
          <w:p w14:paraId="4C4402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color w:val="auto"/>
                <w:sz w:val="28"/>
                <w:szCs w:val="28"/>
                <w:highlight w:val="none"/>
                <w:vertAlign w:val="baseline"/>
                <w:lang w:val="en-US" w:eastAsia="zh-CN"/>
              </w:rPr>
            </w:pPr>
          </w:p>
        </w:tc>
        <w:tc>
          <w:tcPr>
            <w:tcW w:w="582" w:type="pct"/>
            <w:noWrap w:val="0"/>
            <w:vAlign w:val="center"/>
          </w:tcPr>
          <w:p w14:paraId="4346CC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color w:val="auto"/>
                <w:sz w:val="28"/>
                <w:szCs w:val="28"/>
                <w:highlight w:val="none"/>
                <w:vertAlign w:val="baseline"/>
                <w:lang w:val="en-US" w:eastAsia="zh-CN"/>
              </w:rPr>
            </w:pPr>
          </w:p>
        </w:tc>
        <w:tc>
          <w:tcPr>
            <w:tcW w:w="292" w:type="pct"/>
            <w:noWrap w:val="0"/>
            <w:vAlign w:val="center"/>
          </w:tcPr>
          <w:p w14:paraId="0CEC81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仿宋" w:hAnsi="仿宋" w:eastAsia="仿宋" w:cs="仿宋"/>
                <w:b/>
                <w:bCs/>
                <w:color w:val="auto"/>
                <w:sz w:val="11"/>
                <w:szCs w:val="11"/>
                <w:highlight w:val="none"/>
                <w:vertAlign w:val="baseline"/>
                <w:lang w:val="en-US" w:eastAsia="zh-CN"/>
              </w:rPr>
            </w:pPr>
          </w:p>
        </w:tc>
      </w:tr>
      <w:tr w14:paraId="52B8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exact"/>
        </w:trPr>
        <w:tc>
          <w:tcPr>
            <w:tcW w:w="1254" w:type="pct"/>
            <w:gridSpan w:val="3"/>
            <w:noWrap w:val="0"/>
            <w:vAlign w:val="center"/>
          </w:tcPr>
          <w:p w14:paraId="3EB38346">
            <w:pPr>
              <w:keepNext w:val="0"/>
              <w:keepLines w:val="0"/>
              <w:pageBreakBefore w:val="0"/>
              <w:widowControl w:val="0"/>
              <w:numPr>
                <w:ilvl w:val="0"/>
                <w:numId w:val="0"/>
              </w:numPr>
              <w:kinsoku/>
              <w:wordWrap/>
              <w:overflowPunct/>
              <w:topLinePunct w:val="0"/>
              <w:autoSpaceDE/>
              <w:autoSpaceDN/>
              <w:bidi w:val="0"/>
              <w:adjustRightInd/>
              <w:snapToGrid/>
              <w:spacing w:afterAutospacing="0" w:line="360" w:lineRule="auto"/>
              <w:ind w:right="0" w:rightChars="0"/>
              <w:jc w:val="center"/>
              <w:textAlignment w:val="auto"/>
              <w:rPr>
                <w:rFonts w:hint="default"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lang w:val="en-US" w:eastAsia="zh-CN"/>
              </w:rPr>
              <w:t>合同暂定总价（1+2+…+19）</w:t>
            </w:r>
          </w:p>
        </w:tc>
        <w:tc>
          <w:tcPr>
            <w:tcW w:w="3745" w:type="pct"/>
            <w:gridSpan w:val="6"/>
            <w:noWrap w:val="0"/>
            <w:vAlign w:val="center"/>
          </w:tcPr>
          <w:p w14:paraId="05ED903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auto"/>
                <w:sz w:val="28"/>
                <w:szCs w:val="28"/>
                <w:highlight w:val="none"/>
                <w:vertAlign w:val="baseline"/>
                <w:lang w:val="en-US" w:eastAsia="zh-CN"/>
              </w:rPr>
            </w:pPr>
            <w:r>
              <w:rPr>
                <w:rFonts w:hint="eastAsia" w:ascii="宋体" w:hAnsi="宋体" w:eastAsia="宋体" w:cs="宋体"/>
                <w:b/>
                <w:bCs/>
                <w:color w:val="auto"/>
                <w:sz w:val="28"/>
                <w:szCs w:val="28"/>
                <w:highlight w:val="none"/>
                <w:u w:val="none"/>
                <w:vertAlign w:val="baseline"/>
                <w:lang w:val="en-US" w:eastAsia="zh-CN"/>
              </w:rPr>
              <w:t>￥</w:t>
            </w:r>
            <w:r>
              <w:rPr>
                <w:rFonts w:hint="eastAsia" w:ascii="仿宋" w:hAnsi="仿宋" w:eastAsia="仿宋" w:cs="仿宋"/>
                <w:b/>
                <w:bCs/>
                <w:color w:val="auto"/>
                <w:sz w:val="28"/>
                <w:szCs w:val="28"/>
                <w:highlight w:val="none"/>
                <w:u w:val="single"/>
                <w:vertAlign w:val="baseline"/>
                <w:lang w:val="en-US" w:eastAsia="zh-CN"/>
              </w:rPr>
              <w:t>0.00</w:t>
            </w:r>
            <w:r>
              <w:rPr>
                <w:rFonts w:hint="eastAsia" w:ascii="仿宋" w:hAnsi="仿宋" w:eastAsia="仿宋" w:cs="仿宋"/>
                <w:b/>
                <w:bCs/>
                <w:color w:val="auto"/>
                <w:sz w:val="28"/>
                <w:szCs w:val="28"/>
                <w:highlight w:val="none"/>
                <w:vertAlign w:val="baseline"/>
                <w:lang w:val="en-US" w:eastAsia="zh-CN"/>
              </w:rPr>
              <w:t>元 (人民币 万 仟 佰 拾 元 角 分）</w:t>
            </w:r>
          </w:p>
        </w:tc>
      </w:tr>
    </w:tbl>
    <w:p w14:paraId="410205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00" w:firstLineChars="200"/>
        <w:textAlignment w:val="auto"/>
        <w:rPr>
          <w:rFonts w:hint="eastAsia" w:ascii="仿宋" w:hAnsi="仿宋" w:eastAsia="仿宋" w:cs="仿宋"/>
          <w:color w:val="auto"/>
          <w:kern w:val="2"/>
          <w:sz w:val="10"/>
          <w:szCs w:val="10"/>
          <w:highlight w:val="none"/>
          <w:u w:val="none"/>
          <w:lang w:val="en-US" w:eastAsia="zh-CN" w:bidi="ar-SA"/>
        </w:rPr>
      </w:pPr>
    </w:p>
    <w:p w14:paraId="20A58BC4">
      <w:pPr>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vertAlign w:val="baseline"/>
          <w:lang w:val="en-US" w:eastAsia="zh-CN"/>
        </w:rPr>
        <w:t>本合同为固定单价合同，</w:t>
      </w:r>
      <w:r>
        <w:rPr>
          <w:rFonts w:hint="eastAsia" w:ascii="仿宋" w:hAnsi="仿宋" w:eastAsia="仿宋" w:cs="仿宋"/>
          <w:color w:val="auto"/>
          <w:sz w:val="28"/>
          <w:szCs w:val="28"/>
          <w:highlight w:val="none"/>
          <w:vertAlign w:val="baseline"/>
        </w:rPr>
        <w:t>合同单价含</w:t>
      </w:r>
      <w:r>
        <w:rPr>
          <w:rFonts w:hint="eastAsia" w:ascii="仿宋" w:hAnsi="仿宋" w:eastAsia="仿宋" w:cs="仿宋"/>
          <w:color w:val="auto"/>
          <w:sz w:val="28"/>
          <w:szCs w:val="28"/>
          <w:highlight w:val="none"/>
          <w:vertAlign w:val="baseline"/>
          <w:lang w:eastAsia="zh-CN"/>
        </w:rPr>
        <w:t>产品费、</w:t>
      </w:r>
      <w:r>
        <w:rPr>
          <w:rFonts w:hint="eastAsia" w:ascii="仿宋" w:hAnsi="仿宋" w:eastAsia="仿宋" w:cs="仿宋"/>
          <w:color w:val="auto"/>
          <w:sz w:val="28"/>
          <w:szCs w:val="28"/>
          <w:highlight w:val="none"/>
          <w:vertAlign w:val="baseline"/>
        </w:rPr>
        <w:t>材料费、人工费（指</w:t>
      </w:r>
      <w:r>
        <w:rPr>
          <w:rFonts w:hint="eastAsia" w:ascii="仿宋" w:hAnsi="仿宋" w:eastAsia="仿宋" w:cs="仿宋"/>
          <w:color w:val="auto"/>
          <w:sz w:val="28"/>
          <w:szCs w:val="28"/>
          <w:highlight w:val="none"/>
          <w:vertAlign w:val="baseline"/>
          <w:lang w:val="en-US" w:eastAsia="zh-CN"/>
        </w:rPr>
        <w:t>产品移交给甲方所需</w:t>
      </w:r>
      <w:r>
        <w:rPr>
          <w:rFonts w:hint="eastAsia" w:ascii="仿宋" w:hAnsi="仿宋" w:eastAsia="仿宋" w:cs="仿宋"/>
          <w:color w:val="auto"/>
          <w:sz w:val="28"/>
          <w:szCs w:val="28"/>
          <w:highlight w:val="none"/>
          <w:vertAlign w:val="baseline"/>
        </w:rPr>
        <w:t>的所有人工费）、包装费、运输费、</w:t>
      </w:r>
      <w:r>
        <w:rPr>
          <w:rFonts w:hint="eastAsia" w:ascii="仿宋" w:hAnsi="仿宋" w:eastAsia="仿宋" w:cs="仿宋"/>
          <w:color w:val="auto"/>
          <w:sz w:val="28"/>
          <w:szCs w:val="28"/>
          <w:highlight w:val="none"/>
          <w:vertAlign w:val="baseline"/>
          <w:lang w:eastAsia="zh-CN"/>
        </w:rPr>
        <w:t>装卸费（</w:t>
      </w:r>
      <w:r>
        <w:rPr>
          <w:rFonts w:hint="eastAsia" w:ascii="仿宋" w:hAnsi="仿宋" w:eastAsia="仿宋" w:cs="仿宋"/>
          <w:color w:val="auto"/>
          <w:sz w:val="28"/>
          <w:szCs w:val="28"/>
          <w:highlight w:val="none"/>
          <w:vertAlign w:val="baseline"/>
          <w:lang w:val="en-US" w:eastAsia="zh-CN"/>
        </w:rPr>
        <w:t>产品由乙方负责装车，卸车由：</w:t>
      </w:r>
      <w:r>
        <w:rPr>
          <w:rFonts w:hint="eastAsia" w:ascii="仿宋" w:hAnsi="仿宋" w:eastAsia="仿宋" w:cs="仿宋"/>
          <w:b w:val="0"/>
          <w:bCs w:val="0"/>
          <w:color w:val="auto"/>
          <w:kern w:val="2"/>
          <w:sz w:val="28"/>
          <w:szCs w:val="28"/>
          <w:highlight w:val="none"/>
          <w:u w:val="none"/>
          <w:lang w:val="en-US" w:eastAsia="zh-CN" w:bidi="ar-SA"/>
        </w:rPr>
        <w:sym w:font="Wingdings" w:char="00FE"/>
      </w:r>
      <w:r>
        <w:rPr>
          <w:rFonts w:hint="eastAsia" w:ascii="仿宋" w:hAnsi="仿宋" w:eastAsia="仿宋" w:cs="仿宋"/>
          <w:color w:val="auto"/>
          <w:sz w:val="28"/>
          <w:szCs w:val="28"/>
          <w:highlight w:val="none"/>
          <w:vertAlign w:val="baseline"/>
          <w:lang w:val="en-US" w:eastAsia="zh-CN"/>
        </w:rPr>
        <w:t>乙方负责/</w:t>
      </w:r>
      <w:r>
        <w:rPr>
          <w:rFonts w:hint="eastAsia" w:ascii="仿宋" w:hAnsi="仿宋" w:eastAsia="仿宋" w:cs="仿宋"/>
          <w:b w:val="0"/>
          <w:bCs w:val="0"/>
          <w:color w:val="auto"/>
          <w:kern w:val="2"/>
          <w:sz w:val="28"/>
          <w:szCs w:val="28"/>
          <w:highlight w:val="none"/>
          <w:u w:val="none"/>
          <w:lang w:val="en-US" w:eastAsia="zh-CN" w:bidi="ar-SA"/>
        </w:rPr>
        <w:sym w:font="Wingdings" w:char="00A8"/>
      </w:r>
      <w:r>
        <w:rPr>
          <w:rFonts w:hint="eastAsia" w:ascii="仿宋" w:hAnsi="仿宋" w:eastAsia="仿宋" w:cs="仿宋"/>
          <w:color w:val="auto"/>
          <w:sz w:val="28"/>
          <w:szCs w:val="28"/>
          <w:highlight w:val="none"/>
          <w:vertAlign w:val="baseline"/>
          <w:lang w:val="en-US" w:eastAsia="zh-CN"/>
        </w:rPr>
        <w:t>甲方负责</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b w:val="0"/>
          <w:bCs w:val="0"/>
          <w:color w:val="auto"/>
          <w:sz w:val="28"/>
          <w:szCs w:val="28"/>
          <w:highlight w:val="none"/>
          <w:u w:val="none"/>
          <w:vertAlign w:val="baseline"/>
          <w:lang w:val="en-US" w:eastAsia="zh-CN"/>
        </w:rPr>
        <w:t>免费提供</w:t>
      </w:r>
      <w:r>
        <w:rPr>
          <w:rFonts w:hint="eastAsia" w:ascii="仿宋" w:hAnsi="仿宋" w:eastAsia="仿宋" w:cs="仿宋"/>
          <w:color w:val="auto"/>
          <w:sz w:val="28"/>
          <w:szCs w:val="28"/>
          <w:highlight w:val="none"/>
          <w:u w:val="none"/>
          <w:vertAlign w:val="baseline"/>
          <w:lang w:val="en-US" w:eastAsia="zh-CN"/>
        </w:rPr>
        <w:t>检验检测所需的材料（数量按产品使用地点政府主管部门送检取样要求）及检验检测费（产品移交甲方前的所有检验检测费用，检验检测须符合产品使用地点政府主管部门要求）、</w:t>
      </w:r>
      <w:r>
        <w:rPr>
          <w:rFonts w:hint="eastAsia" w:ascii="仿宋" w:hAnsi="仿宋" w:eastAsia="仿宋" w:cs="仿宋"/>
          <w:color w:val="auto"/>
          <w:sz w:val="28"/>
          <w:szCs w:val="28"/>
          <w:highlight w:val="none"/>
          <w:u w:val="none"/>
          <w:vertAlign w:val="baseline"/>
        </w:rPr>
        <w:t>保险费、利</w:t>
      </w:r>
      <w:r>
        <w:rPr>
          <w:rFonts w:hint="eastAsia" w:ascii="仿宋" w:hAnsi="仿宋" w:eastAsia="仿宋" w:cs="仿宋"/>
          <w:color w:val="auto"/>
          <w:sz w:val="28"/>
          <w:szCs w:val="28"/>
          <w:highlight w:val="none"/>
          <w:vertAlign w:val="baseline"/>
        </w:rPr>
        <w:t>润、管理费、税金（</w:t>
      </w:r>
      <w:r>
        <w:rPr>
          <w:rFonts w:hint="eastAsia" w:ascii="仿宋" w:hAnsi="仿宋" w:eastAsia="仿宋" w:cs="仿宋"/>
          <w:color w:val="auto"/>
          <w:sz w:val="28"/>
          <w:szCs w:val="28"/>
          <w:highlight w:val="none"/>
          <w:vertAlign w:val="baseline"/>
          <w:lang w:val="en-US" w:eastAsia="zh-CN"/>
        </w:rPr>
        <w:t>乙方</w:t>
      </w:r>
      <w:r>
        <w:rPr>
          <w:rFonts w:hint="eastAsia" w:ascii="仿宋" w:hAnsi="仿宋" w:eastAsia="仿宋" w:cs="仿宋"/>
          <w:color w:val="auto"/>
          <w:sz w:val="28"/>
          <w:szCs w:val="28"/>
          <w:highlight w:val="none"/>
          <w:vertAlign w:val="baseline"/>
        </w:rPr>
        <w:t>开具税率</w:t>
      </w:r>
      <w:r>
        <w:rPr>
          <w:rFonts w:hint="eastAsia" w:ascii="仿宋" w:hAnsi="仿宋" w:eastAsia="仿宋" w:cs="仿宋"/>
          <w:color w:val="auto"/>
          <w:sz w:val="28"/>
          <w:szCs w:val="28"/>
          <w:highlight w:val="none"/>
          <w:u w:val="single"/>
          <w:vertAlign w:val="baseline"/>
          <w:lang w:val="en-US" w:eastAsia="zh-CN"/>
        </w:rPr>
        <w:t xml:space="preserve">  </w:t>
      </w:r>
      <w:r>
        <w:rPr>
          <w:rFonts w:hint="eastAsia" w:ascii="仿宋" w:hAnsi="仿宋" w:eastAsia="仿宋" w:cs="仿宋"/>
          <w:color w:val="auto"/>
          <w:sz w:val="28"/>
          <w:szCs w:val="28"/>
          <w:highlight w:val="none"/>
          <w:vertAlign w:val="baseline"/>
        </w:rPr>
        <w:t>%的增值税</w:t>
      </w:r>
      <w:r>
        <w:rPr>
          <w:rFonts w:hint="eastAsia" w:ascii="仿宋" w:hAnsi="仿宋" w:eastAsia="仿宋" w:cs="仿宋"/>
          <w:b w:val="0"/>
          <w:bCs w:val="0"/>
          <w:color w:val="auto"/>
          <w:kern w:val="2"/>
          <w:sz w:val="28"/>
          <w:szCs w:val="28"/>
          <w:highlight w:val="none"/>
          <w:u w:val="none"/>
          <w:lang w:val="en-US" w:eastAsia="zh-CN" w:bidi="ar-SA"/>
        </w:rPr>
        <w:sym w:font="Wingdings" w:char="00FE"/>
      </w:r>
      <w:r>
        <w:rPr>
          <w:rFonts w:hint="eastAsia" w:ascii="仿宋" w:hAnsi="仿宋" w:eastAsia="仿宋" w:cs="仿宋"/>
          <w:color w:val="auto"/>
          <w:sz w:val="28"/>
          <w:szCs w:val="28"/>
          <w:highlight w:val="none"/>
          <w:vertAlign w:val="baseline"/>
        </w:rPr>
        <w:t>专用</w:t>
      </w:r>
      <w:r>
        <w:rPr>
          <w:rFonts w:hint="eastAsia" w:ascii="仿宋" w:hAnsi="仿宋" w:eastAsia="仿宋" w:cs="仿宋"/>
          <w:color w:val="auto"/>
          <w:sz w:val="28"/>
          <w:szCs w:val="28"/>
          <w:highlight w:val="none"/>
          <w:vertAlign w:val="baseline"/>
          <w:lang w:val="en-US" w:eastAsia="zh-CN"/>
        </w:rPr>
        <w:t>发票/</w:t>
      </w:r>
      <w:r>
        <w:rPr>
          <w:rFonts w:hint="eastAsia" w:ascii="仿宋" w:hAnsi="仿宋" w:eastAsia="仿宋" w:cs="仿宋"/>
          <w:b w:val="0"/>
          <w:bCs w:val="0"/>
          <w:color w:val="auto"/>
          <w:kern w:val="2"/>
          <w:sz w:val="28"/>
          <w:szCs w:val="28"/>
          <w:highlight w:val="none"/>
          <w:u w:val="none"/>
          <w:lang w:val="en-US" w:eastAsia="zh-CN" w:bidi="ar-SA"/>
        </w:rPr>
        <w:sym w:font="Wingdings" w:char="00A8"/>
      </w:r>
      <w:r>
        <w:rPr>
          <w:rFonts w:hint="eastAsia" w:ascii="仿宋" w:hAnsi="仿宋" w:eastAsia="仿宋" w:cs="仿宋"/>
          <w:color w:val="auto"/>
          <w:sz w:val="28"/>
          <w:szCs w:val="28"/>
          <w:highlight w:val="none"/>
          <w:vertAlign w:val="baseline"/>
          <w:lang w:val="en-US" w:eastAsia="zh-CN"/>
        </w:rPr>
        <w:t>普通</w:t>
      </w:r>
      <w:r>
        <w:rPr>
          <w:rFonts w:hint="eastAsia" w:ascii="仿宋" w:hAnsi="仿宋" w:eastAsia="仿宋" w:cs="仿宋"/>
          <w:color w:val="auto"/>
          <w:sz w:val="28"/>
          <w:szCs w:val="28"/>
          <w:highlight w:val="none"/>
          <w:vertAlign w:val="baseline"/>
        </w:rPr>
        <w:t>发票</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rPr>
        <w:t>税率按国家政策</w:t>
      </w:r>
    </w:p>
    <w:p w14:paraId="6D06043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vertAlign w:val="baseline"/>
        </w:rPr>
        <w:t>执行，</w:t>
      </w:r>
      <w:r>
        <w:rPr>
          <w:rFonts w:hint="eastAsia" w:ascii="仿宋" w:hAnsi="仿宋" w:eastAsia="仿宋" w:cs="仿宋"/>
          <w:color w:val="auto"/>
          <w:sz w:val="28"/>
          <w:szCs w:val="28"/>
          <w:highlight w:val="none"/>
          <w:vertAlign w:val="baseline"/>
          <w:lang w:eastAsia="zh-CN"/>
        </w:rPr>
        <w:t>如</w:t>
      </w:r>
      <w:r>
        <w:rPr>
          <w:rFonts w:hint="eastAsia" w:ascii="仿宋" w:hAnsi="仿宋" w:eastAsia="仿宋" w:cs="仿宋"/>
          <w:color w:val="auto"/>
          <w:sz w:val="28"/>
          <w:szCs w:val="28"/>
          <w:highlight w:val="none"/>
          <w:vertAlign w:val="baseline"/>
          <w:lang w:val="en-US" w:eastAsia="zh-CN"/>
        </w:rPr>
        <w:t>税率</w:t>
      </w:r>
      <w:r>
        <w:rPr>
          <w:rFonts w:hint="eastAsia" w:ascii="仿宋" w:hAnsi="仿宋" w:eastAsia="仿宋" w:cs="仿宋"/>
          <w:color w:val="auto"/>
          <w:sz w:val="28"/>
          <w:szCs w:val="28"/>
          <w:highlight w:val="none"/>
          <w:vertAlign w:val="baseline"/>
          <w:lang w:eastAsia="zh-CN"/>
        </w:rPr>
        <w:t>调整，</w:t>
      </w:r>
      <w:r>
        <w:rPr>
          <w:rFonts w:hint="eastAsia" w:ascii="仿宋" w:hAnsi="仿宋" w:eastAsia="仿宋" w:cs="仿宋"/>
          <w:color w:val="auto"/>
          <w:sz w:val="28"/>
          <w:szCs w:val="28"/>
          <w:highlight w:val="none"/>
          <w:vertAlign w:val="baseline"/>
          <w:lang w:val="en-US" w:eastAsia="zh-CN"/>
        </w:rPr>
        <w:t>合同</w:t>
      </w:r>
      <w:r>
        <w:rPr>
          <w:rFonts w:hint="eastAsia" w:ascii="仿宋" w:hAnsi="仿宋" w:eastAsia="仿宋" w:cs="仿宋"/>
          <w:color w:val="auto"/>
          <w:sz w:val="28"/>
          <w:szCs w:val="28"/>
          <w:highlight w:val="none"/>
          <w:vertAlign w:val="baseline"/>
        </w:rPr>
        <w:t>单价随之调整）等，含乙方承担合同义务、责任、风险的费用，除合同另有约</w:t>
      </w:r>
      <w:r>
        <w:rPr>
          <w:rFonts w:hint="eastAsia" w:ascii="仿宋" w:hAnsi="仿宋" w:eastAsia="仿宋" w:cs="仿宋"/>
          <w:color w:val="auto"/>
          <w:sz w:val="28"/>
          <w:szCs w:val="28"/>
          <w:highlight w:val="none"/>
          <w:u w:val="none"/>
          <w:vertAlign w:val="baseline"/>
        </w:rPr>
        <w:t>定外</w:t>
      </w:r>
      <w:r>
        <w:rPr>
          <w:rFonts w:hint="eastAsia" w:ascii="仿宋" w:hAnsi="仿宋" w:eastAsia="仿宋" w:cs="仿宋"/>
          <w:color w:val="auto"/>
          <w:sz w:val="28"/>
          <w:szCs w:val="28"/>
          <w:highlight w:val="none"/>
          <w:u w:val="none"/>
          <w:vertAlign w:val="baseline"/>
          <w:lang w:eastAsia="zh-CN"/>
        </w:rPr>
        <w:t>，单价</w:t>
      </w:r>
      <w:r>
        <w:rPr>
          <w:rFonts w:hint="eastAsia" w:ascii="仿宋" w:hAnsi="仿宋" w:eastAsia="仿宋" w:cs="仿宋"/>
          <w:color w:val="auto"/>
          <w:sz w:val="28"/>
          <w:szCs w:val="28"/>
          <w:highlight w:val="none"/>
          <w:u w:val="none"/>
          <w:vertAlign w:val="baseline"/>
        </w:rPr>
        <w:t>不</w:t>
      </w:r>
      <w:r>
        <w:rPr>
          <w:rFonts w:hint="eastAsia" w:ascii="仿宋" w:hAnsi="仿宋" w:eastAsia="仿宋" w:cs="仿宋"/>
          <w:color w:val="auto"/>
          <w:sz w:val="28"/>
          <w:szCs w:val="28"/>
          <w:highlight w:val="none"/>
          <w:u w:val="none"/>
          <w:vertAlign w:val="baseline"/>
          <w:lang w:eastAsia="zh-CN"/>
        </w:rPr>
        <w:t>作</w:t>
      </w:r>
      <w:r>
        <w:rPr>
          <w:rFonts w:hint="eastAsia" w:ascii="仿宋" w:hAnsi="仿宋" w:eastAsia="仿宋" w:cs="仿宋"/>
          <w:color w:val="auto"/>
          <w:sz w:val="28"/>
          <w:szCs w:val="28"/>
          <w:highlight w:val="none"/>
          <w:u w:val="none"/>
          <w:vertAlign w:val="baseline"/>
        </w:rPr>
        <w:t>任何调整</w:t>
      </w:r>
      <w:r>
        <w:rPr>
          <w:rFonts w:hint="eastAsia" w:ascii="仿宋" w:hAnsi="仿宋" w:eastAsia="仿宋" w:cs="仿宋"/>
          <w:color w:val="auto"/>
          <w:sz w:val="28"/>
          <w:szCs w:val="28"/>
          <w:highlight w:val="none"/>
          <w:u w:val="none"/>
          <w:vertAlign w:val="baseline"/>
          <w:lang w:eastAsia="zh-CN"/>
        </w:rPr>
        <w:t>。</w:t>
      </w:r>
    </w:p>
    <w:p w14:paraId="76C1B08C">
      <w:pPr>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如市场价格发生变化，乙方须提前三个工作日向甲方书面提出（调价函格式详见附件六），双方根据市场浮动情况协商调整并书面确认，如不能达成一致意见，双方结清已供货款（按原合同单价执行）后本合同终止，双方互不追究违约责任。</w:t>
      </w:r>
    </w:p>
    <w:p w14:paraId="0B83F1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vertAlign w:val="baseline"/>
        </w:rPr>
      </w:pPr>
      <w:r>
        <w:rPr>
          <w:rFonts w:hint="eastAsia" w:ascii="仿宋" w:hAnsi="仿宋" w:eastAsia="仿宋" w:cs="仿宋"/>
          <w:color w:val="auto"/>
          <w:sz w:val="28"/>
          <w:szCs w:val="28"/>
          <w:highlight w:val="none"/>
          <w:u w:val="none"/>
          <w:vertAlign w:val="baseline"/>
          <w:lang w:val="en-US" w:eastAsia="zh-CN"/>
        </w:rPr>
        <w:t>1.3</w:t>
      </w:r>
      <w:r>
        <w:rPr>
          <w:rFonts w:hint="eastAsia" w:ascii="仿宋" w:hAnsi="仿宋" w:eastAsia="仿宋" w:cs="仿宋"/>
          <w:color w:val="auto"/>
          <w:sz w:val="28"/>
          <w:szCs w:val="28"/>
          <w:highlight w:val="none"/>
          <w:u w:val="none"/>
          <w:vertAlign w:val="baseline"/>
        </w:rPr>
        <w:t>乙方的送货数量</w:t>
      </w:r>
      <w:r>
        <w:rPr>
          <w:rFonts w:hint="eastAsia" w:ascii="仿宋" w:hAnsi="仿宋" w:eastAsia="仿宋" w:cs="仿宋"/>
          <w:color w:val="auto"/>
          <w:sz w:val="28"/>
          <w:szCs w:val="28"/>
          <w:highlight w:val="none"/>
          <w:u w:val="none"/>
          <w:vertAlign w:val="baseline"/>
          <w:lang w:eastAsia="zh-CN"/>
        </w:rPr>
        <w:t>、</w:t>
      </w:r>
      <w:r>
        <w:rPr>
          <w:rFonts w:hint="eastAsia" w:ascii="仿宋" w:hAnsi="仿宋" w:eastAsia="仿宋" w:cs="仿宋"/>
          <w:color w:val="auto"/>
          <w:sz w:val="28"/>
          <w:szCs w:val="28"/>
          <w:highlight w:val="none"/>
          <w:u w:val="none"/>
          <w:vertAlign w:val="baseline"/>
          <w:lang w:val="en-US" w:eastAsia="zh-CN"/>
        </w:rPr>
        <w:t>品牌</w:t>
      </w:r>
      <w:r>
        <w:rPr>
          <w:rFonts w:hint="eastAsia" w:ascii="仿宋" w:hAnsi="仿宋" w:eastAsia="仿宋" w:cs="仿宋"/>
          <w:color w:val="auto"/>
          <w:sz w:val="28"/>
          <w:szCs w:val="28"/>
          <w:highlight w:val="none"/>
          <w:u w:val="none"/>
          <w:vertAlign w:val="baseline"/>
        </w:rPr>
        <w:t>由甲方决定，</w:t>
      </w:r>
      <w:r>
        <w:rPr>
          <w:rFonts w:hint="eastAsia" w:ascii="仿宋" w:hAnsi="仿宋" w:eastAsia="仿宋" w:cs="仿宋"/>
          <w:color w:val="auto"/>
          <w:sz w:val="28"/>
          <w:szCs w:val="28"/>
          <w:highlight w:val="none"/>
          <w:u w:val="none"/>
          <w:vertAlign w:val="baseline"/>
          <w:lang w:val="en-US" w:eastAsia="zh-CN"/>
        </w:rPr>
        <w:t>如甲方要求分批次送货的，</w:t>
      </w:r>
      <w:r>
        <w:rPr>
          <w:rFonts w:hint="eastAsia" w:ascii="仿宋" w:hAnsi="仿宋" w:eastAsia="仿宋" w:cs="仿宋"/>
          <w:color w:val="auto"/>
          <w:sz w:val="28"/>
          <w:szCs w:val="28"/>
          <w:highlight w:val="none"/>
          <w:u w:val="none"/>
          <w:vertAlign w:val="baseline"/>
        </w:rPr>
        <w:t>乙方无条件配合</w:t>
      </w:r>
      <w:r>
        <w:rPr>
          <w:rFonts w:hint="eastAsia" w:ascii="仿宋" w:hAnsi="仿宋" w:eastAsia="仿宋" w:cs="仿宋"/>
          <w:color w:val="auto"/>
          <w:sz w:val="28"/>
          <w:szCs w:val="28"/>
          <w:highlight w:val="none"/>
          <w:u w:val="none"/>
          <w:vertAlign w:val="baseline"/>
          <w:lang w:eastAsia="zh-CN"/>
        </w:rPr>
        <w:t>，</w:t>
      </w:r>
      <w:r>
        <w:rPr>
          <w:rFonts w:hint="eastAsia" w:ascii="仿宋" w:hAnsi="仿宋" w:eastAsia="仿宋" w:cs="仿宋"/>
          <w:color w:val="auto"/>
          <w:sz w:val="28"/>
          <w:szCs w:val="28"/>
          <w:highlight w:val="none"/>
          <w:u w:val="none"/>
          <w:vertAlign w:val="baseline"/>
          <w:lang w:val="en-US" w:eastAsia="zh-CN"/>
        </w:rPr>
        <w:t>所产生的费用已经包含在本合同单价内，不再另外增补任何费用</w:t>
      </w:r>
      <w:r>
        <w:rPr>
          <w:rFonts w:hint="eastAsia" w:ascii="仿宋" w:hAnsi="仿宋" w:eastAsia="仿宋" w:cs="仿宋"/>
          <w:color w:val="auto"/>
          <w:sz w:val="28"/>
          <w:szCs w:val="28"/>
          <w:highlight w:val="none"/>
          <w:u w:val="none"/>
          <w:vertAlign w:val="baseline"/>
          <w:lang w:eastAsia="zh-CN"/>
        </w:rPr>
        <w:t>。</w:t>
      </w:r>
      <w:r>
        <w:rPr>
          <w:rFonts w:hint="eastAsia" w:ascii="仿宋" w:hAnsi="仿宋" w:eastAsia="仿宋" w:cs="仿宋"/>
          <w:color w:val="auto"/>
          <w:sz w:val="28"/>
          <w:szCs w:val="28"/>
          <w:highlight w:val="none"/>
          <w:vertAlign w:val="baseline"/>
        </w:rPr>
        <w:t>产品购销数量按甲方实际</w:t>
      </w:r>
      <w:r>
        <w:rPr>
          <w:rFonts w:hint="eastAsia" w:ascii="仿宋" w:hAnsi="仿宋" w:eastAsia="仿宋" w:cs="仿宋"/>
          <w:color w:val="auto"/>
          <w:sz w:val="28"/>
          <w:szCs w:val="28"/>
          <w:highlight w:val="none"/>
          <w:vertAlign w:val="baseline"/>
          <w:lang w:val="en-US" w:eastAsia="zh-CN"/>
        </w:rPr>
        <w:t>接收并</w:t>
      </w:r>
      <w:r>
        <w:rPr>
          <w:rFonts w:hint="eastAsia" w:ascii="仿宋" w:hAnsi="仿宋" w:eastAsia="仿宋" w:cs="仿宋"/>
          <w:color w:val="auto"/>
          <w:sz w:val="28"/>
          <w:szCs w:val="28"/>
          <w:highlight w:val="none"/>
          <w:vertAlign w:val="baseline"/>
        </w:rPr>
        <w:t>验收合格的数量结算</w:t>
      </w:r>
      <w:r>
        <w:rPr>
          <w:rFonts w:hint="eastAsia" w:ascii="仿宋" w:hAnsi="仿宋" w:eastAsia="仿宋" w:cs="仿宋"/>
          <w:color w:val="auto"/>
          <w:sz w:val="28"/>
          <w:szCs w:val="28"/>
          <w:highlight w:val="none"/>
          <w:vertAlign w:val="baseline"/>
          <w:lang w:eastAsia="zh-CN"/>
        </w:rPr>
        <w:t>。</w:t>
      </w:r>
    </w:p>
    <w:p w14:paraId="2249F0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kern w:val="2"/>
          <w:sz w:val="28"/>
          <w:szCs w:val="28"/>
          <w:highlight w:val="none"/>
          <w:u w:val="none"/>
          <w:lang w:val="en-US" w:eastAsia="zh-CN" w:bidi="ar-SA"/>
        </w:rPr>
        <w:t>1.4</w:t>
      </w:r>
      <w:r>
        <w:rPr>
          <w:rFonts w:hint="eastAsia" w:ascii="仿宋" w:hAnsi="仿宋" w:eastAsia="仿宋" w:cs="仿宋"/>
          <w:color w:val="auto"/>
          <w:sz w:val="28"/>
          <w:szCs w:val="28"/>
          <w:highlight w:val="none"/>
          <w:vertAlign w:val="baseline"/>
        </w:rPr>
        <w:t>合同暂定总价仅供参考，不作结算用途。</w:t>
      </w:r>
      <w:r>
        <w:rPr>
          <w:rFonts w:hint="eastAsia" w:ascii="仿宋" w:hAnsi="仿宋" w:eastAsia="仿宋" w:cs="仿宋"/>
          <w:color w:val="auto"/>
          <w:kern w:val="2"/>
          <w:sz w:val="28"/>
          <w:szCs w:val="28"/>
          <w:highlight w:val="none"/>
          <w:u w:val="none"/>
          <w:lang w:val="en-US" w:eastAsia="zh-CN" w:bidi="ar-SA"/>
        </w:rPr>
        <w:t xml:space="preserve"> </w:t>
      </w:r>
    </w:p>
    <w:p w14:paraId="660E01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kern w:val="2"/>
          <w:sz w:val="28"/>
          <w:szCs w:val="28"/>
          <w:highlight w:val="none"/>
          <w:u w:val="none"/>
          <w:lang w:val="en-US" w:eastAsia="zh-CN" w:bidi="ar-SA"/>
        </w:rPr>
        <w:t>1.5</w:t>
      </w:r>
      <w:r>
        <w:rPr>
          <w:rFonts w:hint="eastAsia" w:ascii="仿宋" w:hAnsi="仿宋" w:eastAsia="仿宋" w:cs="仿宋"/>
          <w:color w:val="auto"/>
          <w:sz w:val="28"/>
          <w:szCs w:val="28"/>
          <w:highlight w:val="none"/>
          <w:vertAlign w:val="baseline"/>
          <w:lang w:val="en-US" w:eastAsia="zh-CN"/>
        </w:rPr>
        <w:t>其他需要约定的与价格相关的事项</w:t>
      </w:r>
    </w:p>
    <w:p w14:paraId="7DF751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single"/>
          <w:vertAlign w:val="baseline"/>
          <w:lang w:val="en-US" w:eastAsia="zh-CN"/>
        </w:rPr>
      </w:pPr>
      <w:r>
        <w:rPr>
          <w:rFonts w:hint="eastAsia" w:ascii="仿宋" w:hAnsi="仿宋" w:eastAsia="仿宋" w:cs="仿宋"/>
          <w:color w:val="auto"/>
          <w:sz w:val="28"/>
          <w:szCs w:val="28"/>
          <w:highlight w:val="none"/>
          <w:vertAlign w:val="baseline"/>
          <w:lang w:val="en-US" w:eastAsia="zh-CN"/>
        </w:rPr>
        <w:t>1.5.1合同有效期为：</w:t>
      </w:r>
      <w:r>
        <w:rPr>
          <w:rFonts w:hint="eastAsia" w:ascii="仿宋" w:hAnsi="仿宋" w:eastAsia="仿宋" w:cs="仿宋"/>
          <w:b w:val="0"/>
          <w:bCs w:val="0"/>
          <w:color w:val="auto"/>
          <w:sz w:val="28"/>
          <w:szCs w:val="28"/>
          <w:highlight w:val="none"/>
          <w:u w:val="single"/>
          <w:vertAlign w:val="baseline"/>
          <w:lang w:val="en-US" w:eastAsia="zh-CN"/>
        </w:rPr>
        <w:t>本合同生效之日起至本项目所需产品数量全部供应完毕为止。</w:t>
      </w:r>
    </w:p>
    <w:p w14:paraId="07F157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single"/>
          <w:vertAlign w:val="baseline"/>
          <w:lang w:val="en-US" w:eastAsia="zh-CN"/>
        </w:rPr>
      </w:pPr>
      <w:r>
        <w:rPr>
          <w:rFonts w:hint="eastAsia" w:ascii="仿宋" w:hAnsi="仿宋" w:eastAsia="仿宋" w:cs="仿宋"/>
          <w:color w:val="auto"/>
          <w:sz w:val="28"/>
          <w:szCs w:val="28"/>
          <w:highlight w:val="none"/>
          <w:u w:val="single"/>
          <w:vertAlign w:val="baseline"/>
          <w:lang w:val="en-US" w:eastAsia="zh-CN"/>
        </w:rPr>
        <w:t>1.5.2</w:t>
      </w:r>
      <w:r>
        <w:rPr>
          <w:rFonts w:hint="eastAsia" w:ascii="仿宋" w:hAnsi="仿宋" w:eastAsia="仿宋" w:cs="仿宋"/>
          <w:color w:val="auto"/>
          <w:sz w:val="28"/>
          <w:szCs w:val="28"/>
          <w:highlight w:val="yellow"/>
          <w:u w:val="single"/>
          <w:vertAlign w:val="baseline"/>
          <w:lang w:val="en-US" w:eastAsia="zh-CN"/>
        </w:rPr>
        <w:t>其他要求：/ 。</w:t>
      </w:r>
    </w:p>
    <w:p w14:paraId="4AC641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1.6本合同单价已包含各种保险费用，乙方不得另计保险而向甲方索要费用。</w:t>
      </w:r>
    </w:p>
    <w:p w14:paraId="2CDACB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1.7甲方或使用单位在产品使用过程中遇到的问题，乙方须随时提供电话答疑。凡与产品相关联的问题都属于答疑范围，所需费用已包含在合同单价中，不另计费。</w:t>
      </w:r>
    </w:p>
    <w:p w14:paraId="1166A7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0"/>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1.8乙方根据甲方需要提供现场临时指导和培训，费用已包含在合同单价中</w:t>
      </w:r>
      <w:bookmarkStart w:id="3" w:name="_Toc13709"/>
      <w:r>
        <w:rPr>
          <w:rFonts w:hint="eastAsia" w:ascii="仿宋" w:hAnsi="仿宋" w:eastAsia="仿宋" w:cs="仿宋"/>
          <w:color w:val="auto"/>
          <w:sz w:val="28"/>
          <w:szCs w:val="28"/>
          <w:highlight w:val="none"/>
          <w:u w:val="none"/>
          <w:vertAlign w:val="baseline"/>
          <w:lang w:val="en-US" w:eastAsia="zh-CN"/>
        </w:rPr>
        <w:t>。</w:t>
      </w:r>
    </w:p>
    <w:p w14:paraId="3EC22F22">
      <w:pPr>
        <w:keepNext w:val="0"/>
        <w:keepLines w:val="0"/>
        <w:pageBreakBefore w:val="0"/>
        <w:widowControl w:val="0"/>
        <w:numPr>
          <w:ilvl w:val="0"/>
          <w:numId w:val="0"/>
        </w:numPr>
        <w:kinsoku/>
        <w:wordWrap/>
        <w:overflowPunct/>
        <w:topLinePunct w:val="0"/>
        <w:autoSpaceDE/>
        <w:autoSpaceDN/>
        <w:bidi w:val="0"/>
        <w:adjustRightInd/>
        <w:snapToGrid/>
        <w:spacing w:line="498" w:lineRule="exact"/>
        <w:textAlignment w:val="auto"/>
        <w:outlineLvl w:val="0"/>
        <w:rPr>
          <w:rFonts w:hint="default" w:ascii="仿宋" w:hAnsi="仿宋" w:eastAsia="仿宋" w:cs="仿宋"/>
          <w:color w:val="auto"/>
          <w:sz w:val="28"/>
          <w:szCs w:val="28"/>
          <w:highlight w:val="none"/>
          <w:u w:val="none"/>
          <w:vertAlign w:val="baseline"/>
          <w:lang w:val="en-US" w:eastAsia="zh-CN"/>
        </w:rPr>
      </w:pPr>
      <w:bookmarkStart w:id="4" w:name="_Toc24462"/>
      <w:bookmarkStart w:id="5" w:name="_Toc22686"/>
      <w:r>
        <w:rPr>
          <w:rFonts w:hint="eastAsia" w:ascii="仿宋" w:hAnsi="仿宋" w:eastAsia="仿宋" w:cs="仿宋"/>
          <w:b/>
          <w:bCs/>
          <w:color w:val="auto"/>
          <w:sz w:val="28"/>
          <w:highlight w:val="none"/>
          <w:lang w:val="en-US" w:eastAsia="zh-CN"/>
        </w:rPr>
        <w:t>第二章、</w:t>
      </w:r>
      <w:r>
        <w:rPr>
          <w:rFonts w:hint="eastAsia" w:ascii="仿宋" w:hAnsi="仿宋" w:eastAsia="仿宋" w:cs="仿宋"/>
          <w:b/>
          <w:bCs/>
          <w:color w:val="auto"/>
          <w:sz w:val="28"/>
          <w:highlight w:val="none"/>
        </w:rPr>
        <w:t>付款方式</w:t>
      </w:r>
      <w:bookmarkEnd w:id="4"/>
      <w:bookmarkEnd w:id="5"/>
    </w:p>
    <w:p w14:paraId="6985B4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lang w:val="en-US" w:eastAsia="zh-CN"/>
        </w:rPr>
        <w:t>2.1</w:t>
      </w:r>
      <w:r>
        <w:rPr>
          <w:rFonts w:hint="eastAsia" w:ascii="仿宋" w:hAnsi="仿宋" w:eastAsia="仿宋" w:cs="仿宋"/>
          <w:color w:val="auto"/>
          <w:sz w:val="28"/>
          <w:highlight w:val="none"/>
          <w:lang w:eastAsia="zh-CN"/>
        </w:rPr>
        <w:t>本</w:t>
      </w:r>
      <w:r>
        <w:rPr>
          <w:rFonts w:hint="eastAsia" w:ascii="仿宋" w:hAnsi="仿宋" w:eastAsia="仿宋" w:cs="仿宋"/>
          <w:color w:val="auto"/>
          <w:sz w:val="28"/>
          <w:highlight w:val="none"/>
          <w:lang w:val="en-US" w:eastAsia="zh-CN"/>
        </w:rPr>
        <w:t>合同款项按以下办法支付</w:t>
      </w:r>
    </w:p>
    <w:p w14:paraId="26CA28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sym w:font="Wingdings" w:char="00A8"/>
      </w:r>
      <w:r>
        <w:rPr>
          <w:rFonts w:hint="eastAsia" w:ascii="仿宋" w:hAnsi="仿宋" w:eastAsia="仿宋" w:cs="仿宋"/>
          <w:color w:val="auto"/>
          <w:sz w:val="28"/>
          <w:highlight w:val="none"/>
          <w:u w:val="none"/>
          <w:lang w:val="en-US" w:eastAsia="zh-CN"/>
        </w:rPr>
        <w:t>办法一、有预付款：</w:t>
      </w:r>
    </w:p>
    <w:p w14:paraId="03C44C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2.1.1本合同生效后，甲方向乙方支付合同暂定总价的</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none"/>
          <w:lang w:val="en-US" w:eastAsia="zh-CN"/>
        </w:rPr>
        <w:t>%（其中合同暂定总价的</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none"/>
          <w:lang w:val="en-US" w:eastAsia="zh-CN"/>
        </w:rPr>
        <w:t>%作为定金，其余款项为预付款）。合同履行后，定金、预付款均抵作合同款。</w:t>
      </w:r>
    </w:p>
    <w:p w14:paraId="568B0F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color w:val="auto"/>
        </w:rPr>
      </w:pPr>
      <w:r>
        <w:rPr>
          <w:rFonts w:hint="eastAsia" w:ascii="仿宋" w:hAnsi="仿宋" w:eastAsia="仿宋" w:cs="仿宋"/>
          <w:color w:val="auto"/>
          <w:sz w:val="28"/>
          <w:highlight w:val="none"/>
          <w:u w:val="none"/>
          <w:lang w:val="en-US" w:eastAsia="zh-CN"/>
        </w:rPr>
        <w:t>2.1.2产品到齐甲方指定交货地点经甲方验收合格并移交甲方，甲方收齐金额等于结算款的全额发票等相关资料后付至合同结算总价的</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none"/>
          <w:lang w:val="en-US" w:eastAsia="zh-CN"/>
        </w:rPr>
        <w:t>%。</w:t>
      </w:r>
    </w:p>
    <w:p w14:paraId="51372B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color w:val="auto"/>
          <w:lang w:val="en-US" w:eastAsia="zh-CN"/>
        </w:rPr>
      </w:pPr>
      <w:r>
        <w:rPr>
          <w:rFonts w:hint="eastAsia" w:ascii="仿宋" w:hAnsi="仿宋" w:eastAsia="仿宋" w:cs="仿宋"/>
          <w:color w:val="auto"/>
          <w:sz w:val="28"/>
          <w:highlight w:val="none"/>
          <w:u w:val="none"/>
          <w:lang w:val="en-US" w:eastAsia="zh-CN"/>
        </w:rPr>
        <w:t>2.1.3合同结算总价的</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none"/>
          <w:lang w:val="en-US" w:eastAsia="zh-CN"/>
        </w:rPr>
        <w:t>%作为产品保修金，保修期满且乙方取得“保修合格证明”后，双方无息结清保修金。</w:t>
      </w:r>
    </w:p>
    <w:p w14:paraId="53457D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bCs/>
          <w:color w:val="auto"/>
          <w:sz w:val="28"/>
          <w:highlight w:val="none"/>
          <w:u w:val="none"/>
          <w:lang w:val="en-US" w:eastAsia="zh-CN"/>
        </w:rPr>
      </w:pPr>
      <w:r>
        <w:rPr>
          <w:rFonts w:hint="eastAsia" w:ascii="仿宋" w:hAnsi="仿宋" w:eastAsia="仿宋" w:cs="仿宋"/>
          <w:color w:val="auto"/>
          <w:sz w:val="28"/>
          <w:highlight w:val="none"/>
          <w:u w:val="none"/>
          <w:lang w:val="en-US" w:eastAsia="zh-CN"/>
        </w:rPr>
        <w:sym w:font="Wingdings" w:char="00FE"/>
      </w:r>
      <w:r>
        <w:rPr>
          <w:rFonts w:hint="eastAsia" w:ascii="仿宋" w:hAnsi="仿宋" w:eastAsia="仿宋" w:cs="仿宋"/>
          <w:color w:val="auto"/>
          <w:sz w:val="28"/>
          <w:highlight w:val="none"/>
          <w:u w:val="none"/>
          <w:lang w:val="en-US" w:eastAsia="zh-CN"/>
        </w:rPr>
        <w:t>办法二、月结，无预付款：</w:t>
      </w:r>
    </w:p>
    <w:p w14:paraId="0EC382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yellow"/>
          <w:u w:val="none"/>
          <w:lang w:val="en-US" w:eastAsia="zh-CN"/>
        </w:rPr>
        <w:t>2.1.1每月货款下月支付，具体为：乙方按合同约定的时间交齐上月货款对账资料且与甲方完成对账，提交金额等于上月货款金额100%的发票给甲方后，甲方支付上月货款的</w:t>
      </w:r>
      <w:r>
        <w:rPr>
          <w:rFonts w:hint="eastAsia" w:ascii="仿宋" w:hAnsi="仿宋" w:eastAsia="仿宋" w:cs="仿宋"/>
          <w:color w:val="auto"/>
          <w:sz w:val="28"/>
          <w:highlight w:val="yellow"/>
          <w:u w:val="single"/>
          <w:lang w:val="en-US" w:eastAsia="zh-CN"/>
        </w:rPr>
        <w:t>97</w:t>
      </w:r>
      <w:r>
        <w:rPr>
          <w:rFonts w:hint="eastAsia" w:ascii="仿宋" w:hAnsi="仿宋" w:eastAsia="仿宋" w:cs="仿宋"/>
          <w:color w:val="auto"/>
          <w:sz w:val="28"/>
          <w:highlight w:val="yellow"/>
          <w:u w:val="none"/>
          <w:lang w:val="en-US" w:eastAsia="zh-CN"/>
        </w:rPr>
        <w:t>%，上月货款的</w:t>
      </w:r>
      <w:r>
        <w:rPr>
          <w:rFonts w:hint="eastAsia" w:ascii="仿宋" w:hAnsi="仿宋" w:eastAsia="仿宋" w:cs="仿宋"/>
          <w:color w:val="auto"/>
          <w:sz w:val="28"/>
          <w:highlight w:val="yellow"/>
          <w:u w:val="single"/>
          <w:lang w:val="en-US" w:eastAsia="zh-CN"/>
        </w:rPr>
        <w:t>3</w:t>
      </w:r>
      <w:r>
        <w:rPr>
          <w:rFonts w:hint="eastAsia" w:ascii="仿宋" w:hAnsi="仿宋" w:eastAsia="仿宋" w:cs="仿宋"/>
          <w:color w:val="auto"/>
          <w:sz w:val="28"/>
          <w:highlight w:val="yellow"/>
          <w:u w:val="none"/>
          <w:lang w:val="en-US" w:eastAsia="zh-CN"/>
        </w:rPr>
        <w:t>%作为产品保修金，保修期满且乙方取得“保修合格证明”后，双方无息结清保修金。乙方逾期交齐对账资料或完成对账的，付款日期顺延至货款完成对账月份的下月底前。</w:t>
      </w:r>
    </w:p>
    <w:p w14:paraId="123A64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2.1.2对账日期为每月3日至每月8日。乙方在每月3日前一次性交齐上月供货产品的对账资料至甲方项目部，双方在每月8日前（遇节假日则顺延）完成对账，如乙方逾期交齐对账资料，则对账日期顺延至次月的3日至8日。次月乙方对账还须提供“同意延迟付款声明函”（格式详见附件）给甲方，以此类推。</w:t>
      </w:r>
      <w:r>
        <w:rPr>
          <w:rFonts w:hint="eastAsia" w:ascii="仿宋" w:hAnsi="仿宋" w:eastAsia="仿宋" w:cs="仿宋"/>
          <w:color w:val="auto"/>
          <w:sz w:val="28"/>
          <w:highlight w:val="yellow"/>
          <w:u w:val="none"/>
          <w:lang w:val="en-US" w:eastAsia="zh-CN"/>
        </w:rPr>
        <w:t>(例：乙方在6月3日前交齐5月份货款的对账资料给甲方项目部并在6月8日完成对账，提交金额等于5月份货款金额100%的发票给甲方后，则甲方在6月30日前支付5月份货款的</w:t>
      </w:r>
      <w:r>
        <w:rPr>
          <w:rFonts w:hint="eastAsia" w:ascii="仿宋" w:hAnsi="仿宋" w:eastAsia="仿宋" w:cs="仿宋"/>
          <w:color w:val="auto"/>
          <w:sz w:val="28"/>
          <w:highlight w:val="yellow"/>
          <w:u w:val="single"/>
          <w:lang w:val="en-US" w:eastAsia="zh-CN"/>
        </w:rPr>
        <w:t>97</w:t>
      </w:r>
      <w:r>
        <w:rPr>
          <w:rFonts w:hint="eastAsia" w:ascii="仿宋" w:hAnsi="仿宋" w:eastAsia="仿宋" w:cs="仿宋"/>
          <w:color w:val="auto"/>
          <w:sz w:val="28"/>
          <w:highlight w:val="yellow"/>
          <w:u w:val="none"/>
          <w:lang w:val="en-US" w:eastAsia="zh-CN"/>
        </w:rPr>
        <w:t>%，余款作为保修金；</w:t>
      </w:r>
      <w:r>
        <w:rPr>
          <w:rFonts w:hint="eastAsia" w:ascii="仿宋" w:hAnsi="仿宋" w:eastAsia="仿宋" w:cs="仿宋"/>
          <w:color w:val="auto"/>
          <w:sz w:val="28"/>
          <w:highlight w:val="none"/>
          <w:u w:val="none"/>
          <w:lang w:val="en-US" w:eastAsia="zh-CN"/>
        </w:rPr>
        <w:t>若乙方6月4日（或更迟）交齐5月份货款的对账资料给甲方，则5月份货款的对账时间顺延至7月3日至8日，付款时间顺延至7月31日前，以此类推。)</w:t>
      </w:r>
    </w:p>
    <w:p w14:paraId="338539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2.1.3对账资料：乙方每次对账须提供：乙方对账单（结算单）、本合同复印件（含调价函）、材料签收单、乙方送货单（发货单）、材料收货水印照片、材料款申报审批表、款项支付台账、供应商月度对账单、结清承诺书。</w:t>
      </w:r>
    </w:p>
    <w:p w14:paraId="4B04E0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2.1.3.1对账资料具体要求</w:t>
      </w:r>
    </w:p>
    <w:p w14:paraId="4F01D4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①乙方对账单（结算单）：该单据须盖乙方公章及乙方人员签名和注明日期，经甲方人员（甲方合同执行联系人、甲方仓管员）核对无误后签名和注明日期，原则上款项内容处填写的对账日期应与签注的日期一致。</w:t>
      </w:r>
    </w:p>
    <w:p w14:paraId="3FA9D9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②本合同复印件（含调价函）：合同复印件以签公章完毕的为准，包括本合同及附属补充协议；调价函及调税率函以适用的为准，过期或者不适用的不附，以加盖双方公章的为准。如不调价/调税，则无需提供。</w:t>
      </w:r>
    </w:p>
    <w:p w14:paraId="5440FC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③材料签收单：注明材料/产品所用项目、地块、第几期，并正确填写日期、乙方公司全称、材料名称、规格型号、数量及金额等信息，不得随意修改或涂划，若确有修改，则在需修正数据旁进行修正并附甲方合同执行联系人、甲方仓管员、乙方送货员、乙方合同授权代表签字，有规定的同时按相关规定签认。</w:t>
      </w:r>
    </w:p>
    <w:p w14:paraId="5080B5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④乙方送货单（发货单）：此单据须盖乙方公章及甲乙双方人员（甲方合同执行联系人、甲方仓管员、乙方送货员、乙方合同授权代表）签字。</w:t>
      </w:r>
    </w:p>
    <w:p w14:paraId="322774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⑤材料收货水印照片：含甲乙双方产品签收人员合影，产品卸货前后对比照片，产品实物规格、品牌等参数照片，运输车辆、车牌信息照片，卸货现场工程背景照片，所有照片均要由水印备注，水印要有项目地址定位和拍照时间、日期。</w:t>
      </w:r>
    </w:p>
    <w:p w14:paraId="2E0E0281">
      <w:pPr>
        <w:pStyle w:val="8"/>
        <w:keepNext w:val="0"/>
        <w:keepLines w:val="0"/>
        <w:pageBreakBefore w:val="0"/>
        <w:wordWrap/>
        <w:topLinePunct w:val="0"/>
        <w:bidi w:val="0"/>
        <w:snapToGrid/>
        <w:spacing w:line="360" w:lineRule="auto"/>
        <w:textAlignment w:val="auto"/>
        <w:rPr>
          <w:rFonts w:hint="eastAsia"/>
          <w:color w:val="auto"/>
          <w:highlight w:val="none"/>
          <w:lang w:val="en-US" w:eastAsia="zh-CN"/>
        </w:rPr>
      </w:pPr>
      <w:r>
        <w:rPr>
          <w:rFonts w:hint="eastAsia" w:ascii="仿宋" w:hAnsi="仿宋" w:eastAsia="仿宋" w:cs="仿宋"/>
          <w:color w:val="auto"/>
          <w:kern w:val="2"/>
          <w:sz w:val="28"/>
          <w:szCs w:val="24"/>
          <w:highlight w:val="none"/>
          <w:u w:val="none"/>
          <w:lang w:val="en-US" w:eastAsia="zh-CN" w:bidi="ar-SA"/>
        </w:rPr>
        <w:t>⑥结清承诺书：格式详见附件。</w:t>
      </w:r>
    </w:p>
    <w:p w14:paraId="20F75C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⑦</w:t>
      </w:r>
      <w:r>
        <w:rPr>
          <w:rFonts w:hint="eastAsia" w:ascii="仿宋" w:hAnsi="仿宋" w:eastAsia="仿宋" w:cs="仿宋"/>
          <w:color w:val="auto"/>
          <w:kern w:val="2"/>
          <w:sz w:val="28"/>
          <w:szCs w:val="24"/>
          <w:highlight w:val="none"/>
          <w:u w:val="none"/>
          <w:lang w:val="en-US" w:eastAsia="zh-CN" w:bidi="ar-SA"/>
        </w:rPr>
        <w:t>材料款申报审批表：格式详见附件。</w:t>
      </w:r>
    </w:p>
    <w:p w14:paraId="6E6C29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4"/>
          <w:highlight w:val="none"/>
          <w:u w:val="none"/>
          <w:lang w:val="en-US" w:eastAsia="zh-CN" w:bidi="ar-SA"/>
        </w:rPr>
      </w:pPr>
      <w:r>
        <w:rPr>
          <w:rFonts w:hint="eastAsia" w:ascii="仿宋" w:hAnsi="仿宋" w:eastAsia="仿宋" w:cs="仿宋"/>
          <w:color w:val="auto"/>
          <w:kern w:val="2"/>
          <w:sz w:val="28"/>
          <w:szCs w:val="24"/>
          <w:highlight w:val="none"/>
          <w:u w:val="none"/>
          <w:lang w:val="en-US" w:eastAsia="zh-CN" w:bidi="ar-SA"/>
        </w:rPr>
        <w:t>⑧</w:t>
      </w:r>
      <w:r>
        <w:rPr>
          <w:rFonts w:hint="eastAsia" w:ascii="仿宋" w:hAnsi="仿宋" w:eastAsia="仿宋" w:cs="仿宋"/>
          <w:color w:val="auto"/>
          <w:sz w:val="28"/>
          <w:highlight w:val="none"/>
          <w:u w:val="none"/>
          <w:lang w:val="en-US" w:eastAsia="zh-CN"/>
        </w:rPr>
        <w:t>款项支付台账：格式详见附件。</w:t>
      </w:r>
    </w:p>
    <w:p w14:paraId="14A3E0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kern w:val="2"/>
          <w:sz w:val="28"/>
          <w:szCs w:val="24"/>
          <w:highlight w:val="none"/>
          <w:u w:val="none"/>
          <w:lang w:val="en-US" w:eastAsia="zh-CN" w:bidi="ar-SA"/>
        </w:rPr>
      </w:pPr>
      <w:r>
        <w:rPr>
          <w:rFonts w:hint="eastAsia" w:ascii="仿宋" w:hAnsi="仿宋" w:eastAsia="仿宋" w:cs="仿宋"/>
          <w:color w:val="auto"/>
          <w:kern w:val="2"/>
          <w:sz w:val="28"/>
          <w:szCs w:val="24"/>
          <w:highlight w:val="none"/>
          <w:u w:val="none"/>
          <w:lang w:val="en-US" w:eastAsia="zh-CN" w:bidi="ar-SA"/>
        </w:rPr>
        <w:t>⑨供应商月度对账单：格式详见附件。</w:t>
      </w:r>
    </w:p>
    <w:p w14:paraId="4D5367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sym w:font="Wingdings" w:char="00A8"/>
      </w:r>
      <w:r>
        <w:rPr>
          <w:rFonts w:hint="eastAsia" w:ascii="仿宋" w:hAnsi="仿宋" w:eastAsia="仿宋" w:cs="仿宋"/>
          <w:color w:val="auto"/>
          <w:sz w:val="28"/>
          <w:highlight w:val="none"/>
          <w:u w:val="none"/>
          <w:lang w:val="en-US" w:eastAsia="zh-CN"/>
        </w:rPr>
        <w:t>办法三、其他办法</w:t>
      </w:r>
    </w:p>
    <w:p w14:paraId="13A3D5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2.1.1</w:t>
      </w:r>
      <w:r>
        <w:rPr>
          <w:rFonts w:hint="eastAsia" w:ascii="仿宋" w:hAnsi="仿宋" w:eastAsia="仿宋" w:cs="仿宋"/>
          <w:color w:val="auto"/>
          <w:sz w:val="28"/>
          <w:highlight w:val="none"/>
          <w:u w:val="single"/>
          <w:lang w:val="en-US" w:eastAsia="zh-CN"/>
        </w:rPr>
        <w:t>（根据与乙方议定的实际情况填写）</w:t>
      </w:r>
      <w:r>
        <w:rPr>
          <w:rFonts w:hint="eastAsia" w:ascii="仿宋" w:hAnsi="仿宋" w:eastAsia="仿宋" w:cs="仿宋"/>
          <w:color w:val="auto"/>
          <w:sz w:val="28"/>
          <w:highlight w:val="none"/>
          <w:u w:val="none"/>
          <w:lang w:val="en-US" w:eastAsia="zh-CN"/>
        </w:rPr>
        <w:t xml:space="preserve"> </w:t>
      </w:r>
    </w:p>
    <w:p w14:paraId="068F9F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single"/>
          <w:lang w:val="en-US" w:eastAsia="zh-CN"/>
        </w:rPr>
      </w:pPr>
      <w:r>
        <w:rPr>
          <w:rFonts w:hint="eastAsia" w:ascii="仿宋" w:hAnsi="仿宋" w:eastAsia="仿宋" w:cs="仿宋"/>
          <w:color w:val="auto"/>
          <w:sz w:val="28"/>
          <w:highlight w:val="none"/>
          <w:u w:val="none"/>
          <w:lang w:val="en-US" w:eastAsia="zh-CN"/>
        </w:rPr>
        <w:t>2.1.2</w:t>
      </w:r>
      <w:r>
        <w:rPr>
          <w:rFonts w:hint="eastAsia" w:ascii="仿宋" w:hAnsi="仿宋" w:eastAsia="仿宋" w:cs="仿宋"/>
          <w:color w:val="auto"/>
          <w:sz w:val="28"/>
          <w:highlight w:val="none"/>
          <w:u w:val="single"/>
          <w:lang w:val="en-US" w:eastAsia="zh-CN"/>
        </w:rPr>
        <w:t>（根据与乙方议定的实际情况填写）</w:t>
      </w:r>
    </w:p>
    <w:p w14:paraId="339DAE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w:t>
      </w:r>
      <w:r>
        <w:rPr>
          <w:rFonts w:hint="default"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val="en-US" w:eastAsia="zh-CN"/>
        </w:rPr>
        <w:t>2</w:t>
      </w:r>
      <w:r>
        <w:rPr>
          <w:rFonts w:hint="default" w:ascii="仿宋" w:hAnsi="仿宋" w:eastAsia="仿宋" w:cs="仿宋"/>
          <w:color w:val="auto"/>
          <w:sz w:val="28"/>
          <w:highlight w:val="none"/>
          <w:u w:val="none"/>
          <w:lang w:val="en-US" w:eastAsia="zh-CN"/>
        </w:rPr>
        <w:t>付款</w:t>
      </w:r>
      <w:r>
        <w:rPr>
          <w:rFonts w:hint="eastAsia" w:ascii="仿宋" w:hAnsi="仿宋" w:eastAsia="仿宋" w:cs="仿宋"/>
          <w:color w:val="auto"/>
          <w:sz w:val="28"/>
          <w:highlight w:val="none"/>
          <w:u w:val="none"/>
          <w:lang w:val="en-US" w:eastAsia="zh-CN"/>
        </w:rPr>
        <w:t>形</w:t>
      </w:r>
      <w:r>
        <w:rPr>
          <w:rFonts w:hint="default" w:ascii="仿宋" w:hAnsi="仿宋" w:eastAsia="仿宋" w:cs="仿宋"/>
          <w:color w:val="auto"/>
          <w:sz w:val="28"/>
          <w:highlight w:val="none"/>
          <w:u w:val="none"/>
          <w:lang w:val="en-US" w:eastAsia="zh-CN"/>
        </w:rPr>
        <w:t>式：优先使用网银、银行承兑汇票等，支票、电汇视情况而定。甲方</w:t>
      </w:r>
      <w:r>
        <w:rPr>
          <w:rFonts w:hint="eastAsia" w:ascii="仿宋" w:hAnsi="仿宋" w:eastAsia="仿宋" w:cs="仿宋"/>
          <w:color w:val="auto"/>
          <w:sz w:val="28"/>
          <w:highlight w:val="none"/>
          <w:u w:val="none"/>
          <w:lang w:val="en-US" w:eastAsia="zh-CN"/>
        </w:rPr>
        <w:t>以</w:t>
      </w:r>
      <w:r>
        <w:rPr>
          <w:rFonts w:hint="default" w:ascii="仿宋" w:hAnsi="仿宋" w:eastAsia="仿宋" w:cs="仿宋"/>
          <w:color w:val="auto"/>
          <w:sz w:val="28"/>
          <w:highlight w:val="none"/>
          <w:u w:val="none"/>
          <w:lang w:val="en-US" w:eastAsia="zh-CN"/>
        </w:rPr>
        <w:t>其中任意一种支付</w:t>
      </w:r>
      <w:r>
        <w:rPr>
          <w:rFonts w:hint="eastAsia" w:ascii="仿宋" w:hAnsi="仿宋" w:eastAsia="仿宋" w:cs="仿宋"/>
          <w:color w:val="auto"/>
          <w:sz w:val="28"/>
          <w:highlight w:val="none"/>
          <w:u w:val="none"/>
          <w:lang w:val="en-US" w:eastAsia="zh-CN"/>
        </w:rPr>
        <w:t>形</w:t>
      </w:r>
      <w:r>
        <w:rPr>
          <w:rFonts w:hint="default" w:ascii="仿宋" w:hAnsi="仿宋" w:eastAsia="仿宋" w:cs="仿宋"/>
          <w:color w:val="auto"/>
          <w:sz w:val="28"/>
          <w:highlight w:val="none"/>
          <w:u w:val="none"/>
          <w:lang w:val="en-US" w:eastAsia="zh-CN"/>
        </w:rPr>
        <w:t>式给乙方</w:t>
      </w:r>
      <w:r>
        <w:rPr>
          <w:rFonts w:hint="eastAsia" w:ascii="仿宋" w:hAnsi="仿宋" w:eastAsia="仿宋" w:cs="仿宋"/>
          <w:color w:val="auto"/>
          <w:sz w:val="28"/>
          <w:highlight w:val="none"/>
          <w:u w:val="none"/>
          <w:lang w:val="en-US" w:eastAsia="zh-CN"/>
        </w:rPr>
        <w:t>合同</w:t>
      </w:r>
      <w:r>
        <w:rPr>
          <w:rFonts w:hint="default" w:ascii="仿宋" w:hAnsi="仿宋" w:eastAsia="仿宋" w:cs="仿宋"/>
          <w:color w:val="auto"/>
          <w:sz w:val="28"/>
          <w:highlight w:val="none"/>
          <w:u w:val="none"/>
          <w:lang w:val="en-US" w:eastAsia="zh-CN"/>
        </w:rPr>
        <w:t>款，均视为乙方收到该</w:t>
      </w:r>
      <w:r>
        <w:rPr>
          <w:rFonts w:hint="eastAsia" w:ascii="仿宋" w:hAnsi="仿宋" w:eastAsia="仿宋" w:cs="仿宋"/>
          <w:color w:val="auto"/>
          <w:sz w:val="28"/>
          <w:highlight w:val="none"/>
          <w:u w:val="none"/>
          <w:lang w:val="en-US" w:eastAsia="zh-CN"/>
        </w:rPr>
        <w:t>合同</w:t>
      </w:r>
      <w:r>
        <w:rPr>
          <w:rFonts w:hint="default" w:ascii="仿宋" w:hAnsi="仿宋" w:eastAsia="仿宋" w:cs="仿宋"/>
          <w:color w:val="auto"/>
          <w:sz w:val="28"/>
          <w:highlight w:val="none"/>
          <w:u w:val="none"/>
          <w:lang w:val="en-US" w:eastAsia="zh-CN"/>
        </w:rPr>
        <w:t>款。</w:t>
      </w:r>
    </w:p>
    <w:p w14:paraId="132D71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lang w:val="en-US" w:eastAsia="zh-CN"/>
        </w:rPr>
        <w:t>2.3发票要求：双方对账完成后，甲方项目部通知乙方开票，乙方凭发票收款。乙方开具的发票内容须与合同约定内容一致，并按甲方要求分项目、分地块、分楼栋分别开具，否则视为乙方逾期提供发票给甲方，属乙方违约，甲方有权不付款。乙方逾期提供合格发票的，在提供合格发票时须同时提供“同意延迟付款声明函”（格式详见附件），同时甲方按签收合格发票之日起顺延相应日历天付款，不属甲方违约。甲方付款顺延相应日历天数=甲方实际签收合格发票日-甲方约定签收合格发票日。</w:t>
      </w:r>
      <w:r>
        <w:rPr>
          <w:rFonts w:hint="eastAsia" w:ascii="仿宋" w:hAnsi="仿宋" w:eastAsia="仿宋" w:cs="仿宋"/>
          <w:color w:val="auto"/>
          <w:sz w:val="28"/>
          <w:highlight w:val="none"/>
          <w:u w:val="none"/>
        </w:rPr>
        <w:t>如甲方</w:t>
      </w:r>
      <w:r>
        <w:rPr>
          <w:rFonts w:hint="eastAsia" w:ascii="仿宋" w:hAnsi="仿宋" w:eastAsia="仿宋" w:cs="仿宋"/>
          <w:color w:val="auto"/>
          <w:sz w:val="28"/>
          <w:highlight w:val="none"/>
          <w:u w:val="none"/>
          <w:lang w:val="en-US" w:eastAsia="zh-CN"/>
        </w:rPr>
        <w:t>因特殊原因未收发票却已付</w:t>
      </w:r>
      <w:r>
        <w:rPr>
          <w:rFonts w:hint="eastAsia" w:ascii="仿宋" w:hAnsi="仿宋" w:eastAsia="仿宋" w:cs="仿宋"/>
          <w:color w:val="auto"/>
          <w:sz w:val="28"/>
          <w:highlight w:val="none"/>
          <w:u w:val="none"/>
        </w:rPr>
        <w:t>款，</w:t>
      </w:r>
      <w:r>
        <w:rPr>
          <w:rFonts w:hint="eastAsia" w:ascii="仿宋" w:hAnsi="仿宋" w:eastAsia="仿宋" w:cs="仿宋"/>
          <w:color w:val="auto"/>
          <w:sz w:val="28"/>
          <w:highlight w:val="none"/>
          <w:u w:val="none"/>
          <w:lang w:val="en-US" w:eastAsia="zh-CN"/>
        </w:rPr>
        <w:t>但</w:t>
      </w:r>
      <w:r>
        <w:rPr>
          <w:rFonts w:hint="eastAsia" w:ascii="仿宋" w:hAnsi="仿宋" w:eastAsia="仿宋" w:cs="仿宋"/>
          <w:color w:val="auto"/>
          <w:sz w:val="28"/>
          <w:highlight w:val="none"/>
          <w:u w:val="none"/>
          <w:lang w:eastAsia="zh-CN"/>
        </w:rPr>
        <w:t>乙方逾期</w:t>
      </w:r>
      <w:r>
        <w:rPr>
          <w:rFonts w:hint="eastAsia" w:ascii="仿宋" w:hAnsi="仿宋" w:eastAsia="仿宋" w:cs="仿宋"/>
          <w:color w:val="auto"/>
          <w:sz w:val="28"/>
          <w:highlight w:val="none"/>
          <w:u w:val="none"/>
        </w:rPr>
        <w:t>提供</w:t>
      </w:r>
      <w:r>
        <w:rPr>
          <w:rFonts w:hint="eastAsia" w:ascii="仿宋" w:hAnsi="仿宋" w:eastAsia="仿宋" w:cs="仿宋"/>
          <w:color w:val="auto"/>
          <w:sz w:val="28"/>
          <w:highlight w:val="none"/>
          <w:u w:val="none"/>
          <w:lang w:eastAsia="zh-CN"/>
        </w:rPr>
        <w:t>发票</w:t>
      </w:r>
      <w:r>
        <w:rPr>
          <w:rFonts w:hint="eastAsia" w:ascii="仿宋" w:hAnsi="仿宋" w:eastAsia="仿宋" w:cs="仿宋"/>
          <w:color w:val="auto"/>
          <w:sz w:val="28"/>
          <w:highlight w:val="none"/>
          <w:u w:val="none"/>
          <w:lang w:val="en-US" w:eastAsia="zh-CN"/>
        </w:rPr>
        <w:t>的</w:t>
      </w:r>
      <w:r>
        <w:rPr>
          <w:rFonts w:hint="eastAsia" w:ascii="仿宋" w:hAnsi="仿宋" w:eastAsia="仿宋" w:cs="仿宋"/>
          <w:color w:val="auto"/>
          <w:sz w:val="28"/>
          <w:highlight w:val="none"/>
          <w:u w:val="none"/>
          <w:lang w:eastAsia="zh-CN"/>
        </w:rPr>
        <w:t>，每逾期1个日历天</w:t>
      </w:r>
      <w:r>
        <w:rPr>
          <w:rFonts w:hint="eastAsia" w:ascii="仿宋" w:hAnsi="仿宋" w:eastAsia="仿宋" w:cs="仿宋"/>
          <w:color w:val="auto"/>
          <w:sz w:val="28"/>
          <w:highlight w:val="none"/>
          <w:u w:val="none"/>
        </w:rPr>
        <w:t>按合同</w:t>
      </w:r>
      <w:r>
        <w:rPr>
          <w:rFonts w:hint="eastAsia" w:ascii="仿宋" w:hAnsi="仿宋" w:eastAsia="仿宋" w:cs="仿宋"/>
          <w:color w:val="auto"/>
          <w:sz w:val="28"/>
          <w:highlight w:val="none"/>
          <w:u w:val="none"/>
          <w:lang w:val="en-US" w:eastAsia="zh-CN"/>
        </w:rPr>
        <w:t>暂定</w:t>
      </w:r>
      <w:r>
        <w:rPr>
          <w:rFonts w:hint="eastAsia" w:ascii="仿宋" w:hAnsi="仿宋" w:eastAsia="仿宋" w:cs="仿宋"/>
          <w:color w:val="auto"/>
          <w:sz w:val="28"/>
          <w:highlight w:val="none"/>
          <w:u w:val="none"/>
        </w:rPr>
        <w:t>总价的</w:t>
      </w:r>
      <w:r>
        <w:rPr>
          <w:rFonts w:hint="eastAsia" w:ascii="仿宋" w:hAnsi="仿宋" w:eastAsia="仿宋" w:cs="仿宋"/>
          <w:color w:val="auto"/>
          <w:sz w:val="28"/>
          <w:highlight w:val="none"/>
          <w:u w:val="none"/>
          <w:lang w:val="en-US" w:eastAsia="zh-CN"/>
        </w:rPr>
        <w:t>5</w:t>
      </w:r>
      <w:r>
        <w:rPr>
          <w:rFonts w:hint="eastAsia" w:ascii="仿宋" w:hAnsi="仿宋" w:eastAsia="仿宋" w:cs="仿宋"/>
          <w:color w:val="auto"/>
          <w:sz w:val="28"/>
          <w:highlight w:val="none"/>
          <w:u w:val="none"/>
        </w:rPr>
        <w:t>%向甲方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rPr>
        <w:t>违约金</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如乙方经甲方书面催告后、超过5</w:t>
      </w:r>
      <w:r>
        <w:rPr>
          <w:rFonts w:hint="eastAsia" w:ascii="仿宋" w:hAnsi="仿宋" w:eastAsia="仿宋" w:cs="仿宋"/>
          <w:color w:val="auto"/>
          <w:sz w:val="28"/>
          <w:highlight w:val="none"/>
          <w:u w:val="none"/>
          <w:lang w:eastAsia="zh-CN"/>
        </w:rPr>
        <w:t>个日历天</w:t>
      </w:r>
      <w:r>
        <w:rPr>
          <w:rFonts w:hint="eastAsia" w:ascii="仿宋" w:hAnsi="仿宋" w:eastAsia="仿宋" w:cs="仿宋"/>
          <w:color w:val="auto"/>
          <w:sz w:val="28"/>
          <w:highlight w:val="none"/>
          <w:u w:val="none"/>
        </w:rPr>
        <w:t>仍不提供的，</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lang w:val="en-US" w:eastAsia="zh-CN"/>
        </w:rPr>
        <w:t>另按</w:t>
      </w:r>
      <w:r>
        <w:rPr>
          <w:rFonts w:hint="eastAsia" w:ascii="仿宋" w:hAnsi="仿宋" w:eastAsia="仿宋" w:cs="仿宋"/>
          <w:color w:val="auto"/>
          <w:sz w:val="28"/>
          <w:highlight w:val="none"/>
          <w:u w:val="none"/>
        </w:rPr>
        <w:t>合同</w:t>
      </w:r>
      <w:r>
        <w:rPr>
          <w:rFonts w:hint="eastAsia" w:ascii="仿宋" w:hAnsi="仿宋" w:eastAsia="仿宋" w:cs="仿宋"/>
          <w:color w:val="auto"/>
          <w:sz w:val="28"/>
          <w:highlight w:val="none"/>
          <w:u w:val="none"/>
          <w:lang w:val="en-US" w:eastAsia="zh-CN"/>
        </w:rPr>
        <w:t>暂定</w:t>
      </w:r>
      <w:r>
        <w:rPr>
          <w:rFonts w:hint="eastAsia" w:ascii="仿宋" w:hAnsi="仿宋" w:eastAsia="仿宋" w:cs="仿宋"/>
          <w:color w:val="auto"/>
          <w:sz w:val="28"/>
          <w:highlight w:val="none"/>
          <w:u w:val="none"/>
        </w:rPr>
        <w:t>总价的30%向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rPr>
        <w:t>违约金。</w:t>
      </w:r>
      <w:r>
        <w:rPr>
          <w:rFonts w:hint="eastAsia" w:ascii="仿宋" w:hAnsi="仿宋" w:eastAsia="仿宋" w:cs="仿宋"/>
          <w:color w:val="auto"/>
          <w:sz w:val="28"/>
          <w:highlight w:val="none"/>
          <w:u w:val="none"/>
          <w:lang w:val="en-US" w:eastAsia="zh-CN"/>
        </w:rPr>
        <w:tab/>
      </w:r>
    </w:p>
    <w:p w14:paraId="41631D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2.4</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收款账户</w:t>
      </w:r>
      <w:r>
        <w:rPr>
          <w:rFonts w:hint="eastAsia" w:ascii="仿宋" w:hAnsi="仿宋" w:eastAsia="仿宋" w:cs="仿宋"/>
          <w:color w:val="auto"/>
          <w:sz w:val="28"/>
          <w:highlight w:val="none"/>
          <w:u w:val="none"/>
          <w:lang w:val="en-US" w:eastAsia="zh-CN"/>
        </w:rPr>
        <w:t>的</w:t>
      </w:r>
      <w:r>
        <w:rPr>
          <w:rFonts w:hint="eastAsia" w:ascii="仿宋" w:hAnsi="仿宋" w:eastAsia="仿宋" w:cs="仿宋"/>
          <w:color w:val="auto"/>
          <w:sz w:val="28"/>
          <w:highlight w:val="none"/>
          <w:u w:val="none"/>
        </w:rPr>
        <w:t>开户名称须与本合同</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名称、收款发票开具单位名称一致，否则</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有权不付款且不违约</w:t>
      </w:r>
      <w:r>
        <w:rPr>
          <w:rFonts w:hint="eastAsia" w:ascii="仿宋" w:hAnsi="仿宋" w:eastAsia="仿宋" w:cs="仿宋"/>
          <w:color w:val="auto"/>
          <w:sz w:val="28"/>
          <w:highlight w:val="none"/>
          <w:u w:val="none"/>
          <w:lang w:eastAsia="zh-CN"/>
        </w:rPr>
        <w:t>，直到乙方提供甲方认可的发票再计付款周期。如甲方发现乙方开具假发票，属乙方违约，乙方须书面向甲方承认开具假发票行为并重新开具合法发票，乙方开具假发票视</w:t>
      </w:r>
      <w:r>
        <w:rPr>
          <w:rFonts w:hint="eastAsia" w:ascii="仿宋" w:hAnsi="仿宋" w:eastAsia="仿宋" w:cs="仿宋"/>
          <w:color w:val="auto"/>
          <w:sz w:val="28"/>
          <w:highlight w:val="none"/>
          <w:u w:val="none"/>
          <w:lang w:val="en-US" w:eastAsia="zh-CN"/>
        </w:rPr>
        <w:t>为</w:t>
      </w:r>
      <w:r>
        <w:rPr>
          <w:rFonts w:hint="eastAsia" w:ascii="仿宋" w:hAnsi="仿宋" w:eastAsia="仿宋" w:cs="仿宋"/>
          <w:color w:val="auto"/>
          <w:sz w:val="28"/>
          <w:highlight w:val="none"/>
          <w:u w:val="none"/>
          <w:lang w:eastAsia="zh-CN"/>
        </w:rPr>
        <w:t>乙方逾期提供发票，违约金</w:t>
      </w:r>
      <w:r>
        <w:rPr>
          <w:rFonts w:hint="eastAsia" w:ascii="仿宋" w:hAnsi="仿宋" w:eastAsia="仿宋" w:cs="仿宋"/>
          <w:b w:val="0"/>
          <w:bCs w:val="0"/>
          <w:color w:val="auto"/>
          <w:sz w:val="28"/>
          <w:highlight w:val="none"/>
          <w:u w:val="none"/>
          <w:lang w:eastAsia="zh-CN"/>
        </w:rPr>
        <w:t>按</w:t>
      </w:r>
      <w:r>
        <w:rPr>
          <w:rFonts w:hint="eastAsia" w:ascii="仿宋" w:hAnsi="仿宋" w:eastAsia="仿宋" w:cs="仿宋"/>
          <w:b w:val="0"/>
          <w:bCs w:val="0"/>
          <w:color w:val="auto"/>
          <w:sz w:val="28"/>
          <w:highlight w:val="none"/>
          <w:u w:val="none"/>
          <w:lang w:val="en-US" w:eastAsia="zh-CN"/>
        </w:rPr>
        <w:t>第</w:t>
      </w:r>
      <w:r>
        <w:rPr>
          <w:rFonts w:hint="eastAsia" w:ascii="仿宋" w:hAnsi="仿宋" w:eastAsia="仿宋" w:cs="仿宋"/>
          <w:b w:val="0"/>
          <w:bCs w:val="0"/>
          <w:color w:val="auto"/>
          <w:sz w:val="28"/>
          <w:highlight w:val="none"/>
          <w:u w:val="single"/>
          <w:lang w:val="en-US" w:eastAsia="zh-CN"/>
        </w:rPr>
        <w:t>2.3条款</w:t>
      </w:r>
      <w:r>
        <w:rPr>
          <w:rFonts w:hint="eastAsia" w:ascii="仿宋" w:hAnsi="仿宋" w:eastAsia="仿宋" w:cs="仿宋"/>
          <w:b w:val="0"/>
          <w:bCs w:val="0"/>
          <w:color w:val="auto"/>
          <w:sz w:val="28"/>
          <w:highlight w:val="none"/>
          <w:u w:val="none"/>
          <w:lang w:eastAsia="zh-CN"/>
        </w:rPr>
        <w:t>逾</w:t>
      </w:r>
      <w:r>
        <w:rPr>
          <w:rFonts w:hint="eastAsia" w:ascii="仿宋" w:hAnsi="仿宋" w:eastAsia="仿宋" w:cs="仿宋"/>
          <w:color w:val="auto"/>
          <w:sz w:val="28"/>
          <w:highlight w:val="none"/>
          <w:u w:val="none"/>
          <w:lang w:eastAsia="zh-CN"/>
        </w:rPr>
        <w:t>期提供发票</w:t>
      </w:r>
      <w:r>
        <w:rPr>
          <w:rFonts w:hint="eastAsia" w:ascii="仿宋" w:hAnsi="仿宋" w:eastAsia="仿宋" w:cs="仿宋"/>
          <w:color w:val="auto"/>
          <w:sz w:val="28"/>
          <w:highlight w:val="none"/>
          <w:u w:val="none"/>
          <w:lang w:val="en-US" w:eastAsia="zh-CN"/>
        </w:rPr>
        <w:t>计算</w:t>
      </w:r>
      <w:r>
        <w:rPr>
          <w:rFonts w:hint="eastAsia" w:ascii="仿宋" w:hAnsi="仿宋" w:eastAsia="仿宋" w:cs="仿宋"/>
          <w:color w:val="auto"/>
          <w:sz w:val="28"/>
          <w:highlight w:val="none"/>
          <w:u w:val="none"/>
          <w:lang w:eastAsia="zh-CN"/>
        </w:rPr>
        <w:t>。因乙方提供</w:t>
      </w:r>
      <w:r>
        <w:rPr>
          <w:rFonts w:hint="eastAsia" w:ascii="仿宋" w:hAnsi="仿宋" w:eastAsia="仿宋" w:cs="仿宋"/>
          <w:color w:val="auto"/>
          <w:sz w:val="28"/>
          <w:highlight w:val="none"/>
          <w:u w:val="none"/>
          <w:lang w:val="en-US" w:eastAsia="zh-CN"/>
        </w:rPr>
        <w:t>假发票行为导致的不良后果，包括但不限于行政处罚或使甲方遭受损失等所有费用及损失由乙方全部承担。</w:t>
      </w:r>
    </w:p>
    <w:p w14:paraId="02634C1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2.5乙方必须按税法规定的四流合一执行合同，即合同流、货物流、发票流、资金流一致，否则视为乙方违约，且由乙方承担所有责任及损失，直至满足四流合一后甲方才予付款。</w:t>
      </w:r>
    </w:p>
    <w:p w14:paraId="69EE6F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2.6乙方每次向甲方请款时，须按甲方要求注明该次请款所含的每个组团、每个地块、每栋楼具体金额，并提供符合合同约定的发票给甲方，否则甲方有权不付款且不违约。</w:t>
      </w:r>
    </w:p>
    <w:p w14:paraId="1EE42841">
      <w:pPr>
        <w:pStyle w:val="8"/>
        <w:keepNext w:val="0"/>
        <w:keepLines w:val="0"/>
        <w:pageBreakBefore w:val="0"/>
        <w:wordWrap/>
        <w:topLinePunct w:val="0"/>
        <w:bidi w:val="0"/>
        <w:snapToGrid/>
        <w:spacing w:line="360" w:lineRule="auto"/>
        <w:textAlignment w:val="auto"/>
        <w:rPr>
          <w:rFonts w:hint="eastAsia" w:ascii="仿宋" w:hAnsi="仿宋" w:eastAsia="仿宋" w:cs="仿宋"/>
          <w:color w:val="auto"/>
          <w:kern w:val="2"/>
          <w:sz w:val="28"/>
          <w:szCs w:val="24"/>
          <w:highlight w:val="none"/>
          <w:u w:val="none"/>
          <w:lang w:val="en-US" w:eastAsia="zh-CN" w:bidi="ar-SA"/>
        </w:rPr>
      </w:pPr>
      <w:r>
        <w:rPr>
          <w:rFonts w:hint="eastAsia" w:ascii="仿宋" w:hAnsi="仿宋" w:eastAsia="仿宋" w:cs="仿宋"/>
          <w:color w:val="auto"/>
          <w:sz w:val="28"/>
          <w:highlight w:val="none"/>
          <w:u w:val="none"/>
          <w:lang w:val="en-US" w:eastAsia="zh-CN"/>
        </w:rPr>
        <w:t>2.7</w:t>
      </w:r>
      <w:r>
        <w:rPr>
          <w:rFonts w:hint="eastAsia" w:ascii="仿宋" w:hAnsi="仿宋" w:eastAsia="仿宋" w:cs="仿宋"/>
          <w:color w:val="auto"/>
          <w:kern w:val="2"/>
          <w:sz w:val="28"/>
          <w:szCs w:val="24"/>
          <w:highlight w:val="none"/>
          <w:u w:val="none"/>
          <w:lang w:val="en-US" w:eastAsia="zh-CN" w:bidi="ar-SA"/>
        </w:rPr>
        <w:t>乙方报送甲方的送货单、对账单等单据中，表述的各种违背本合同约定的内容均无效，乙方承诺均按本合同执行。</w:t>
      </w:r>
    </w:p>
    <w:p w14:paraId="2990E9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2.8如甲乙双方对付款金额/结算金额产生争议，甲方有权暂缓付款且不违约，</w:t>
      </w:r>
    </w:p>
    <w:p w14:paraId="6D29BAE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甲方无需向乙方支付违约金或利息，直至双方达成一致意见后方可按甲方相应流程办理付款手续。</w:t>
      </w:r>
    </w:p>
    <w:p w14:paraId="0049DF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2.9甲方支付完任一批次货款（不含保修金）后或甲乙双方完成本合同货款结算或甲方支付完货款（不含保修金）后，视为乙方关于除保修金外的合同款支付事宜的全部权利消灭，乙方不得再基于合同款支付事宜向甲方提出任何权利主张或追索其他任何费用。</w:t>
      </w:r>
    </w:p>
    <w:p w14:paraId="09B4B7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2.10履行本合同过程中，凡甲方收取的款项（包括但不限于：各类押金、保证金、违约金、罚款、垃圾处理费、水电费、代收代缴款项等），乙方只有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79013BF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color w:val="auto"/>
          <w:sz w:val="28"/>
          <w:highlight w:val="none"/>
          <w:lang w:val="en-US" w:eastAsia="zh-CN"/>
        </w:rPr>
      </w:pPr>
      <w:bookmarkStart w:id="6" w:name="_Toc20388"/>
      <w:r>
        <w:rPr>
          <w:rFonts w:hint="eastAsia" w:ascii="仿宋" w:hAnsi="仿宋" w:eastAsia="仿宋" w:cs="仿宋"/>
          <w:b/>
          <w:bCs/>
          <w:color w:val="auto"/>
          <w:sz w:val="28"/>
          <w:highlight w:val="none"/>
          <w:lang w:val="en-US" w:eastAsia="zh-CN"/>
        </w:rPr>
        <w:t>第三章、产品</w:t>
      </w:r>
      <w:r>
        <w:rPr>
          <w:rFonts w:hint="eastAsia" w:ascii="仿宋" w:hAnsi="仿宋" w:eastAsia="仿宋" w:cs="仿宋"/>
          <w:b/>
          <w:bCs/>
          <w:color w:val="auto"/>
          <w:sz w:val="28"/>
          <w:highlight w:val="none"/>
        </w:rPr>
        <w:t>质量</w:t>
      </w:r>
      <w:r>
        <w:rPr>
          <w:rFonts w:hint="eastAsia" w:ascii="仿宋" w:hAnsi="仿宋" w:eastAsia="仿宋" w:cs="仿宋"/>
          <w:b/>
          <w:bCs/>
          <w:color w:val="auto"/>
          <w:sz w:val="28"/>
          <w:highlight w:val="none"/>
          <w:lang w:val="en-US" w:eastAsia="zh-CN"/>
        </w:rPr>
        <w:t>及包装要求</w:t>
      </w:r>
      <w:bookmarkEnd w:id="3"/>
      <w:bookmarkEnd w:id="6"/>
    </w:p>
    <w:p w14:paraId="0F215A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3.1质量要求</w:t>
      </w:r>
    </w:p>
    <w:p w14:paraId="573698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3.1.1</w:t>
      </w:r>
      <w:r>
        <w:rPr>
          <w:rFonts w:hint="eastAsia" w:ascii="仿宋" w:hAnsi="仿宋" w:eastAsia="仿宋" w:cs="仿宋"/>
          <w:color w:val="auto"/>
          <w:sz w:val="28"/>
          <w:highlight w:val="none"/>
        </w:rPr>
        <w:t>产品必须满足</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验收要求且符合</w:t>
      </w:r>
      <w:r>
        <w:rPr>
          <w:rFonts w:hint="eastAsia" w:ascii="仿宋" w:hAnsi="仿宋" w:eastAsia="仿宋" w:cs="仿宋"/>
          <w:color w:val="auto"/>
          <w:sz w:val="28"/>
          <w:highlight w:val="none"/>
          <w:lang w:eastAsia="zh-CN"/>
        </w:rPr>
        <w:t>产品使用地点政府主管部门的</w:t>
      </w:r>
      <w:r>
        <w:rPr>
          <w:rFonts w:hint="eastAsia" w:ascii="仿宋" w:hAnsi="仿宋" w:eastAsia="仿宋" w:cs="仿宋"/>
          <w:color w:val="auto"/>
          <w:sz w:val="28"/>
          <w:highlight w:val="none"/>
        </w:rPr>
        <w:t>相关质量</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rPr>
        <w:t>验收规定，必须是全新的、未使用过的</w:t>
      </w:r>
      <w:r>
        <w:rPr>
          <w:rFonts w:hint="eastAsia" w:ascii="仿宋" w:hAnsi="仿宋" w:eastAsia="仿宋" w:cs="仿宋"/>
          <w:color w:val="auto"/>
          <w:sz w:val="28"/>
          <w:highlight w:val="none"/>
          <w:lang w:val="en-US" w:eastAsia="zh-CN"/>
        </w:rPr>
        <w:t>产品</w:t>
      </w:r>
      <w:r>
        <w:rPr>
          <w:rFonts w:hint="eastAsia" w:ascii="仿宋" w:hAnsi="仿宋" w:eastAsia="仿宋" w:cs="仿宋"/>
          <w:color w:val="auto"/>
          <w:sz w:val="28"/>
          <w:highlight w:val="none"/>
        </w:rPr>
        <w:t>(包括</w:t>
      </w:r>
      <w:r>
        <w:rPr>
          <w:rFonts w:hint="eastAsia" w:ascii="仿宋" w:hAnsi="仿宋" w:eastAsia="仿宋" w:cs="仿宋"/>
          <w:color w:val="auto"/>
          <w:sz w:val="28"/>
          <w:highlight w:val="none"/>
          <w:lang w:val="en-US" w:eastAsia="zh-CN"/>
        </w:rPr>
        <w:t>产品包含的</w:t>
      </w:r>
      <w:r>
        <w:rPr>
          <w:rFonts w:hint="eastAsia" w:ascii="仿宋" w:hAnsi="仿宋" w:eastAsia="仿宋" w:cs="仿宋"/>
          <w:color w:val="auto"/>
          <w:sz w:val="28"/>
          <w:highlight w:val="none"/>
        </w:rPr>
        <w:t>零件</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lang w:val="en-US" w:eastAsia="zh-CN"/>
        </w:rPr>
        <w:t>配件</w:t>
      </w:r>
      <w:r>
        <w:rPr>
          <w:rFonts w:hint="eastAsia" w:ascii="仿宋" w:hAnsi="仿宋" w:eastAsia="仿宋" w:cs="仿宋"/>
          <w:color w:val="auto"/>
          <w:sz w:val="28"/>
          <w:highlight w:val="none"/>
        </w:rPr>
        <w:t>)，</w:t>
      </w:r>
      <w:r>
        <w:rPr>
          <w:rFonts w:hint="eastAsia" w:ascii="仿宋" w:hAnsi="仿宋" w:eastAsia="仿宋" w:cs="仿宋"/>
          <w:color w:val="auto"/>
          <w:sz w:val="28"/>
          <w:highlight w:val="none"/>
          <w:u w:val="none"/>
        </w:rPr>
        <w:t>符合</w:t>
      </w:r>
      <w:r>
        <w:rPr>
          <w:rFonts w:hint="eastAsia" w:ascii="仿宋" w:hAnsi="仿宋" w:eastAsia="仿宋" w:cs="仿宋"/>
          <w:color w:val="auto"/>
          <w:sz w:val="28"/>
          <w:highlight w:val="none"/>
          <w:u w:val="none"/>
          <w:lang w:eastAsia="zh-CN"/>
        </w:rPr>
        <w:t>本</w:t>
      </w:r>
      <w:r>
        <w:rPr>
          <w:rFonts w:hint="eastAsia" w:ascii="仿宋" w:hAnsi="仿宋" w:eastAsia="仿宋" w:cs="仿宋"/>
          <w:color w:val="auto"/>
          <w:sz w:val="28"/>
          <w:highlight w:val="none"/>
          <w:u w:val="none"/>
        </w:rPr>
        <w:t>合同要求，符合原厂质量检测标准和国家质量检测标准、行业标准，不得</w:t>
      </w:r>
      <w:r>
        <w:rPr>
          <w:rFonts w:hint="eastAsia" w:ascii="仿宋" w:hAnsi="仿宋" w:eastAsia="仿宋" w:cs="仿宋"/>
          <w:color w:val="auto"/>
          <w:sz w:val="28"/>
          <w:highlight w:val="none"/>
        </w:rPr>
        <w:t>低于合格标准。进口的产品或零部件必须符合原产地</w:t>
      </w:r>
      <w:r>
        <w:rPr>
          <w:rFonts w:hint="eastAsia" w:ascii="仿宋" w:hAnsi="仿宋" w:eastAsia="仿宋" w:cs="仿宋"/>
          <w:color w:val="auto"/>
          <w:sz w:val="28"/>
          <w:highlight w:val="none"/>
          <w:lang w:val="en-US" w:eastAsia="zh-CN"/>
        </w:rPr>
        <w:t>的合格品要求</w:t>
      </w:r>
      <w:r>
        <w:rPr>
          <w:rFonts w:hint="eastAsia" w:ascii="仿宋" w:hAnsi="仿宋" w:eastAsia="仿宋" w:cs="仿宋"/>
          <w:color w:val="auto"/>
          <w:sz w:val="28"/>
          <w:highlight w:val="none"/>
        </w:rPr>
        <w:t>，须具有合法进口手续及通过国家相关主管部门的检验</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lang w:val="en-US" w:eastAsia="zh-CN"/>
        </w:rPr>
        <w:t>检测</w:t>
      </w:r>
      <w:r>
        <w:rPr>
          <w:rFonts w:hint="eastAsia" w:ascii="仿宋" w:hAnsi="仿宋" w:eastAsia="仿宋" w:cs="仿宋"/>
          <w:color w:val="auto"/>
          <w:sz w:val="28"/>
          <w:highlight w:val="none"/>
        </w:rPr>
        <w:t>。产品生产日期距到货（进场）日期不得超过3个月。</w:t>
      </w:r>
    </w:p>
    <w:p w14:paraId="7850E1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vertAlign w:val="baseline"/>
          <w:lang w:val="en-US" w:eastAsia="zh-CN"/>
        </w:rPr>
      </w:pPr>
      <w:r>
        <w:rPr>
          <w:rFonts w:hint="eastAsia" w:ascii="仿宋" w:hAnsi="仿宋" w:eastAsia="仿宋" w:cs="仿宋"/>
          <w:color w:val="auto"/>
          <w:sz w:val="28"/>
          <w:highlight w:val="none"/>
          <w:vertAlign w:val="baseline"/>
          <w:lang w:val="en-US" w:eastAsia="zh-CN"/>
        </w:rPr>
        <w:t>3.1.2</w:t>
      </w:r>
      <w:r>
        <w:rPr>
          <w:rFonts w:hint="eastAsia" w:ascii="仿宋" w:hAnsi="仿宋" w:eastAsia="仿宋" w:cs="仿宋"/>
          <w:color w:val="auto"/>
          <w:sz w:val="28"/>
          <w:highlight w:val="none"/>
          <w:u w:val="none"/>
          <w:vertAlign w:val="baseline"/>
          <w:lang w:val="en-US" w:eastAsia="zh-CN"/>
        </w:rPr>
        <w:t>进场产品必须与甲乙双方事先确认的样板相同，如不相同，乙方无条件按甲方要求更换或退货，相关费用由乙方承担且每次向甲方承担违约金壹万元。各种标准、规范的质量表述不一致时，以质量要求最高的表述执行。</w:t>
      </w:r>
    </w:p>
    <w:p w14:paraId="3987DB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yellow"/>
          <w:u w:val="none"/>
          <w:vertAlign w:val="baseline"/>
          <w:lang w:val="en-US" w:eastAsia="zh-CN"/>
        </w:rPr>
      </w:pPr>
      <w:r>
        <w:rPr>
          <w:rFonts w:hint="eastAsia" w:ascii="仿宋" w:hAnsi="仿宋" w:eastAsia="仿宋" w:cs="仿宋"/>
          <w:color w:val="auto"/>
          <w:sz w:val="28"/>
          <w:highlight w:val="none"/>
          <w:vertAlign w:val="baseline"/>
          <w:lang w:val="en-US" w:eastAsia="zh-CN"/>
        </w:rPr>
        <w:t>3.1.3其他需要约定的与产品质量相关的事项：</w:t>
      </w:r>
      <w:r>
        <w:rPr>
          <w:rFonts w:hint="eastAsia" w:ascii="仿宋" w:hAnsi="仿宋" w:eastAsia="仿宋" w:cs="仿宋"/>
          <w:color w:val="auto"/>
          <w:sz w:val="28"/>
          <w:highlight w:val="none"/>
          <w:u w:val="single"/>
          <w:vertAlign w:val="baseline"/>
          <w:lang w:val="en-US" w:eastAsia="zh-CN"/>
        </w:rPr>
        <w:t>/。</w:t>
      </w:r>
    </w:p>
    <w:p w14:paraId="12E402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single"/>
          <w:vertAlign w:val="baseline"/>
          <w:lang w:val="en-US" w:eastAsia="zh-CN"/>
        </w:rPr>
      </w:pPr>
      <w:r>
        <w:rPr>
          <w:rFonts w:hint="eastAsia" w:ascii="仿宋" w:hAnsi="仿宋" w:eastAsia="仿宋" w:cs="仿宋"/>
          <w:color w:val="auto"/>
          <w:sz w:val="28"/>
          <w:highlight w:val="none"/>
          <w:lang w:val="en-US" w:eastAsia="zh-CN"/>
        </w:rPr>
        <w:t>3.2</w:t>
      </w:r>
      <w:r>
        <w:rPr>
          <w:rFonts w:hint="eastAsia" w:ascii="仿宋" w:hAnsi="仿宋" w:eastAsia="仿宋" w:cs="仿宋"/>
          <w:color w:val="auto"/>
          <w:sz w:val="28"/>
          <w:highlight w:val="yellow"/>
          <w:lang w:val="en-US" w:eastAsia="zh-CN"/>
        </w:rPr>
        <w:t>产品包装要求：</w:t>
      </w:r>
      <w:r>
        <w:rPr>
          <w:rFonts w:hint="eastAsia" w:ascii="仿宋" w:hAnsi="仿宋" w:eastAsia="仿宋" w:cs="仿宋"/>
          <w:color w:val="auto"/>
          <w:sz w:val="28"/>
          <w:highlight w:val="yellow"/>
          <w:u w:val="single"/>
          <w:vertAlign w:val="baseline"/>
          <w:lang w:val="en-US" w:eastAsia="zh-CN"/>
        </w:rPr>
        <w:t>/。</w:t>
      </w:r>
    </w:p>
    <w:p w14:paraId="66FA08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3.3产品包装物归属：</w:t>
      </w:r>
      <w:r>
        <w:rPr>
          <w:rFonts w:hint="eastAsia" w:ascii="仿宋" w:hAnsi="仿宋" w:eastAsia="仿宋" w:cs="仿宋"/>
          <w:color w:val="auto"/>
          <w:sz w:val="28"/>
          <w:highlight w:val="none"/>
          <w:u w:val="none"/>
          <w:lang w:val="en-US" w:eastAsia="zh-CN"/>
        </w:rPr>
        <w:sym w:font="Wingdings" w:char="00FE"/>
      </w:r>
      <w:r>
        <w:rPr>
          <w:rFonts w:hint="eastAsia" w:ascii="仿宋" w:hAnsi="仿宋" w:eastAsia="仿宋" w:cs="仿宋"/>
          <w:color w:val="auto"/>
          <w:sz w:val="28"/>
          <w:highlight w:val="none"/>
          <w:u w:val="none"/>
          <w:lang w:val="en-US" w:eastAsia="zh-CN"/>
        </w:rPr>
        <w:t>乙方自行清运拉走，费用已含于合同单价中。</w:t>
      </w:r>
      <w:r>
        <w:rPr>
          <w:rFonts w:hint="eastAsia" w:ascii="仿宋" w:hAnsi="仿宋" w:eastAsia="仿宋" w:cs="仿宋"/>
          <w:color w:val="auto"/>
          <w:sz w:val="28"/>
          <w:highlight w:val="none"/>
          <w:u w:val="none"/>
          <w:lang w:val="en-US" w:eastAsia="zh-CN"/>
        </w:rPr>
        <w:sym w:font="Wingdings" w:char="00A8"/>
      </w:r>
      <w:r>
        <w:rPr>
          <w:rFonts w:hint="eastAsia" w:ascii="仿宋" w:hAnsi="仿宋" w:eastAsia="仿宋" w:cs="仿宋"/>
          <w:color w:val="auto"/>
          <w:sz w:val="28"/>
          <w:highlight w:val="none"/>
          <w:u w:val="none"/>
          <w:lang w:val="en-US" w:eastAsia="zh-CN"/>
        </w:rPr>
        <w:t>包装物归甲方所有，费用已含于合同单价中。</w:t>
      </w:r>
    </w:p>
    <w:p w14:paraId="3957CAB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bCs/>
          <w:color w:val="auto"/>
          <w:sz w:val="28"/>
          <w:highlight w:val="none"/>
          <w:lang w:val="en-US" w:eastAsia="zh-CN"/>
        </w:rPr>
      </w:pPr>
      <w:bookmarkStart w:id="7" w:name="_Toc23033"/>
      <w:bookmarkStart w:id="8" w:name="_Toc4593"/>
      <w:r>
        <w:rPr>
          <w:rFonts w:hint="eastAsia" w:ascii="仿宋" w:hAnsi="仿宋" w:eastAsia="仿宋" w:cs="仿宋"/>
          <w:b/>
          <w:bCs/>
          <w:color w:val="auto"/>
          <w:sz w:val="28"/>
          <w:highlight w:val="none"/>
          <w:u w:val="none"/>
          <w:lang w:val="en-US" w:eastAsia="zh-CN"/>
        </w:rPr>
        <w:t>第四章、</w:t>
      </w:r>
      <w:r>
        <w:rPr>
          <w:rFonts w:hint="eastAsia" w:ascii="仿宋" w:hAnsi="仿宋" w:eastAsia="仿宋" w:cs="仿宋"/>
          <w:b/>
          <w:bCs/>
          <w:color w:val="auto"/>
          <w:sz w:val="28"/>
          <w:highlight w:val="none"/>
          <w:u w:val="none"/>
          <w:lang w:eastAsia="zh-CN"/>
        </w:rPr>
        <w:t>订货</w:t>
      </w:r>
      <w:r>
        <w:rPr>
          <w:rFonts w:hint="eastAsia" w:ascii="仿宋" w:hAnsi="仿宋" w:eastAsia="仿宋" w:cs="仿宋"/>
          <w:b/>
          <w:bCs/>
          <w:color w:val="auto"/>
          <w:sz w:val="28"/>
          <w:highlight w:val="none"/>
          <w:u w:val="none"/>
          <w:lang w:val="en-US" w:eastAsia="zh-CN"/>
        </w:rPr>
        <w:t>与</w:t>
      </w:r>
      <w:r>
        <w:rPr>
          <w:rFonts w:hint="eastAsia" w:ascii="仿宋" w:hAnsi="仿宋" w:eastAsia="仿宋" w:cs="仿宋"/>
          <w:b/>
          <w:bCs/>
          <w:color w:val="auto"/>
          <w:sz w:val="28"/>
          <w:highlight w:val="none"/>
        </w:rPr>
        <w:t>交货</w:t>
      </w:r>
      <w:bookmarkEnd w:id="7"/>
      <w:bookmarkEnd w:id="8"/>
    </w:p>
    <w:p w14:paraId="483A23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yellow"/>
          <w:u w:val="none"/>
          <w:lang w:eastAsia="zh-CN"/>
        </w:rPr>
      </w:pPr>
      <w:r>
        <w:rPr>
          <w:rFonts w:hint="eastAsia" w:ascii="仿宋" w:hAnsi="仿宋" w:eastAsia="仿宋" w:cs="仿宋"/>
          <w:b w:val="0"/>
          <w:bCs w:val="0"/>
          <w:color w:val="auto"/>
          <w:sz w:val="28"/>
          <w:highlight w:val="yellow"/>
          <w:lang w:val="en-US" w:eastAsia="zh-CN"/>
        </w:rPr>
        <w:t>4.1</w:t>
      </w:r>
      <w:r>
        <w:rPr>
          <w:rFonts w:hint="eastAsia" w:ascii="仿宋" w:hAnsi="仿宋" w:eastAsia="仿宋" w:cs="仿宋"/>
          <w:color w:val="auto"/>
          <w:sz w:val="28"/>
          <w:highlight w:val="yellow"/>
          <w:u w:val="none"/>
          <w:lang w:eastAsia="zh-CN"/>
        </w:rPr>
        <w:t>订单确认方式：</w:t>
      </w:r>
      <w:r>
        <w:rPr>
          <w:rFonts w:hint="eastAsia" w:ascii="仿宋" w:hAnsi="仿宋" w:eastAsia="仿宋" w:cs="仿宋"/>
          <w:color w:val="auto"/>
          <w:sz w:val="28"/>
          <w:highlight w:val="yellow"/>
          <w:u w:val="single"/>
          <w:lang w:eastAsia="zh-CN"/>
        </w:rPr>
        <w:t>以甲方本合同执行联系人、</w:t>
      </w:r>
      <w:r>
        <w:rPr>
          <w:rFonts w:hint="eastAsia" w:ascii="仿宋" w:hAnsi="仿宋" w:eastAsia="仿宋" w:cs="仿宋"/>
          <w:color w:val="auto"/>
          <w:sz w:val="28"/>
          <w:highlight w:val="yellow"/>
          <w:u w:val="single"/>
          <w:lang w:val="en-US" w:eastAsia="zh-CN"/>
        </w:rPr>
        <w:t>仓管</w:t>
      </w:r>
      <w:r>
        <w:rPr>
          <w:rFonts w:hint="eastAsia" w:ascii="仿宋" w:hAnsi="仿宋" w:eastAsia="仿宋" w:cs="仿宋"/>
          <w:color w:val="auto"/>
          <w:sz w:val="28"/>
          <w:highlight w:val="yellow"/>
          <w:u w:val="single"/>
          <w:lang w:eastAsia="zh-CN"/>
        </w:rPr>
        <w:t>员等相关岗位人员签名的《物材料申购单》（格式详见附件）扫描件为准，详见第4.4.1条约定。</w:t>
      </w:r>
    </w:p>
    <w:p w14:paraId="7FB803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bCs/>
          <w:color w:val="auto"/>
          <w:sz w:val="28"/>
          <w:highlight w:val="none"/>
          <w:u w:val="single"/>
          <w:lang w:val="en-US" w:eastAsia="zh-CN"/>
        </w:rPr>
      </w:pPr>
      <w:r>
        <w:rPr>
          <w:rFonts w:hint="eastAsia" w:ascii="仿宋" w:hAnsi="仿宋" w:eastAsia="仿宋" w:cs="仿宋"/>
          <w:color w:val="auto"/>
          <w:sz w:val="28"/>
          <w:highlight w:val="none"/>
          <w:u w:val="none"/>
          <w:lang w:val="en-US" w:eastAsia="zh-CN"/>
        </w:rPr>
        <w:t>4.2</w:t>
      </w:r>
      <w:r>
        <w:rPr>
          <w:rFonts w:hint="eastAsia" w:ascii="仿宋" w:hAnsi="仿宋" w:eastAsia="仿宋" w:cs="仿宋"/>
          <w:color w:val="auto"/>
          <w:sz w:val="28"/>
          <w:highlight w:val="none"/>
        </w:rPr>
        <w:t>交货地点</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u w:val="single"/>
          <w:lang w:val="en-US" w:eastAsia="zh-CN"/>
        </w:rPr>
        <w:t>南京市六合区本项目部指定的堆放位置</w:t>
      </w:r>
      <w:r>
        <w:rPr>
          <w:rFonts w:hint="eastAsia" w:ascii="仿宋" w:hAnsi="仿宋" w:eastAsia="仿宋" w:cs="仿宋"/>
          <w:b/>
          <w:bCs/>
          <w:color w:val="auto"/>
          <w:sz w:val="28"/>
          <w:highlight w:val="none"/>
          <w:u w:val="single"/>
          <w:lang w:val="en-US" w:eastAsia="zh-CN"/>
        </w:rPr>
        <w:t>。</w:t>
      </w:r>
    </w:p>
    <w:p w14:paraId="3A4093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color w:val="auto"/>
          <w:sz w:val="28"/>
          <w:highlight w:val="none"/>
          <w:lang w:val="en-US" w:eastAsia="zh-CN"/>
        </w:rPr>
        <w:t>4.3</w:t>
      </w:r>
      <w:r>
        <w:rPr>
          <w:rFonts w:hint="eastAsia" w:ascii="仿宋" w:hAnsi="仿宋" w:eastAsia="仿宋" w:cs="仿宋"/>
          <w:color w:val="auto"/>
          <w:sz w:val="28"/>
          <w:highlight w:val="none"/>
        </w:rPr>
        <w:t xml:space="preserve">交货期限：乙方自甲方发出订单之日起 </w:t>
      </w:r>
      <w:r>
        <w:rPr>
          <w:rFonts w:hint="eastAsia" w:ascii="仿宋" w:hAnsi="仿宋" w:eastAsia="仿宋" w:cs="仿宋"/>
          <w:color w:val="auto"/>
          <w:sz w:val="28"/>
          <w:highlight w:val="none"/>
          <w:lang w:val="en-US" w:eastAsia="zh-CN"/>
        </w:rPr>
        <w:t>1</w:t>
      </w:r>
      <w:r>
        <w:rPr>
          <w:rFonts w:hint="eastAsia" w:ascii="仿宋" w:hAnsi="仿宋" w:eastAsia="仿宋" w:cs="仿宋"/>
          <w:color w:val="auto"/>
          <w:sz w:val="28"/>
          <w:highlight w:val="none"/>
        </w:rPr>
        <w:t xml:space="preserve"> 个日历天内把产品送齐至交货地点。</w:t>
      </w:r>
    </w:p>
    <w:p w14:paraId="041CA233">
      <w:pPr>
        <w:keepNext w:val="0"/>
        <w:keepLines w:val="0"/>
        <w:pageBreakBefore w:val="0"/>
        <w:wordWrap/>
        <w:topLinePunct w:val="0"/>
        <w:bidi w:val="0"/>
        <w:snapToGrid/>
        <w:spacing w:line="360" w:lineRule="auto"/>
        <w:ind w:firstLine="560" w:firstLineChars="200"/>
        <w:textAlignment w:val="auto"/>
        <w:rPr>
          <w:rFonts w:hint="eastAsia" w:ascii="仿宋" w:hAnsi="仿宋" w:eastAsia="仿宋" w:cs="仿宋"/>
          <w:color w:val="auto"/>
          <w:sz w:val="28"/>
          <w:highlight w:val="none"/>
          <w:u w:val="single"/>
          <w:lang w:val="en-US" w:eastAsia="zh-CN"/>
        </w:rPr>
      </w:pPr>
      <w:r>
        <w:rPr>
          <w:rFonts w:hint="eastAsia" w:ascii="仿宋" w:hAnsi="仿宋" w:eastAsia="仿宋" w:cs="仿宋"/>
          <w:b w:val="0"/>
          <w:bCs w:val="0"/>
          <w:color w:val="auto"/>
          <w:sz w:val="28"/>
          <w:highlight w:val="none"/>
          <w:u w:val="none"/>
          <w:lang w:val="en-US" w:eastAsia="zh-CN"/>
        </w:rPr>
        <w:t>4.4联系人及权限</w:t>
      </w:r>
    </w:p>
    <w:p w14:paraId="38B0011A">
      <w:pPr>
        <w:keepNext w:val="0"/>
        <w:keepLines w:val="0"/>
        <w:pageBreakBefore w:val="0"/>
        <w:widowControl/>
        <w:numPr>
          <w:ilvl w:val="0"/>
          <w:numId w:val="0"/>
        </w:numPr>
        <w:kinsoku w:val="0"/>
        <w:wordWrap/>
        <w:overflowPunct w:val="0"/>
        <w:topLinePunct w:val="0"/>
        <w:autoSpaceDE w:val="0"/>
        <w:autoSpaceDN w:val="0"/>
        <w:bidi w:val="0"/>
        <w:adjustRightInd w:val="0"/>
        <w:snapToGrid/>
        <w:spacing w:line="360" w:lineRule="auto"/>
        <w:ind w:left="0" w:leftChars="0" w:firstLine="560" w:firstLineChars="200"/>
        <w:jc w:val="both"/>
        <w:textAlignment w:val="auto"/>
        <w:rPr>
          <w:rFonts w:hint="eastAsia" w:ascii="仿宋" w:hAnsi="仿宋" w:eastAsia="仿宋" w:cs="仿宋"/>
          <w:color w:val="auto"/>
          <w:sz w:val="28"/>
          <w:highlight w:val="none"/>
          <w:shd w:val="clear" w:color="auto" w:fill="auto"/>
          <w:lang w:eastAsia="zh-CN"/>
        </w:rPr>
      </w:pPr>
      <w:r>
        <w:rPr>
          <w:rFonts w:hint="eastAsia" w:ascii="仿宋" w:hAnsi="仿宋" w:eastAsia="仿宋" w:cs="仿宋"/>
          <w:color w:val="auto"/>
          <w:sz w:val="28"/>
          <w:highlight w:val="none"/>
          <w:lang w:val="en-US" w:eastAsia="zh-CN"/>
        </w:rPr>
        <w:t>4.4.1甲方指定</w:t>
      </w:r>
      <w:r>
        <w:rPr>
          <w:rFonts w:hint="eastAsia" w:ascii="仿宋" w:hAnsi="仿宋" w:eastAsia="仿宋" w:cs="仿宋"/>
          <w:color w:val="auto"/>
          <w:sz w:val="28"/>
          <w:highlight w:val="none"/>
          <w:u w:val="single"/>
          <w:lang w:val="en-US" w:eastAsia="zh-CN"/>
        </w:rPr>
        <w:t xml:space="preserve">  彭善海（联系电话：13592796498）</w:t>
      </w:r>
      <w:r>
        <w:rPr>
          <w:rFonts w:hint="eastAsia" w:ascii="仿宋" w:hAnsi="仿宋" w:eastAsia="仿宋" w:cs="仿宋"/>
          <w:color w:val="auto"/>
          <w:sz w:val="28"/>
          <w:highlight w:val="none"/>
          <w:lang w:val="en-US" w:eastAsia="zh-CN"/>
        </w:rPr>
        <w:t>为本合同甲方执行联系人，指定</w:t>
      </w:r>
      <w:r>
        <w:rPr>
          <w:rFonts w:hint="eastAsia" w:ascii="仿宋" w:hAnsi="仿宋" w:eastAsia="仿宋" w:cs="仿宋"/>
          <w:color w:val="auto"/>
          <w:sz w:val="28"/>
          <w:highlight w:val="none"/>
          <w:u w:val="single"/>
          <w:lang w:val="en-US" w:eastAsia="zh-CN"/>
        </w:rPr>
        <w:t xml:space="preserve"> 杨军(仓管</w:t>
      </w:r>
      <w:r>
        <w:rPr>
          <w:rFonts w:hint="eastAsia" w:ascii="仿宋" w:hAnsi="仿宋" w:eastAsia="仿宋" w:cs="仿宋"/>
          <w:color w:val="auto"/>
          <w:sz w:val="28"/>
          <w:highlight w:val="none"/>
          <w:u w:val="single"/>
          <w:shd w:val="clear" w:color="auto" w:fill="auto"/>
          <w:lang w:eastAsia="zh-CN"/>
        </w:rPr>
        <w:t xml:space="preserve">员) </w:t>
      </w:r>
      <w:r>
        <w:rPr>
          <w:rFonts w:hint="eastAsia" w:ascii="仿宋" w:hAnsi="仿宋" w:eastAsia="仿宋" w:cs="仿宋"/>
          <w:color w:val="auto"/>
          <w:sz w:val="28"/>
          <w:highlight w:val="none"/>
          <w:shd w:val="clear" w:color="auto" w:fill="auto"/>
          <w:lang w:eastAsia="zh-CN"/>
        </w:rPr>
        <w:t>为产品签收人，联系电话:</w:t>
      </w:r>
      <w:r>
        <w:rPr>
          <w:rFonts w:hint="eastAsia" w:ascii="仿宋" w:hAnsi="仿宋" w:eastAsia="仿宋" w:cs="仿宋"/>
          <w:b w:val="0"/>
          <w:bCs w:val="0"/>
          <w:color w:val="auto"/>
          <w:sz w:val="28"/>
          <w:highlight w:val="none"/>
          <w:u w:val="single"/>
          <w:lang w:val="en-US" w:eastAsia="zh-CN"/>
        </w:rPr>
        <w:t xml:space="preserve"> </w:t>
      </w:r>
      <w:r>
        <w:rPr>
          <w:rFonts w:ascii="仿宋" w:hAnsi="仿宋" w:eastAsia="仿宋" w:cs="仿宋"/>
          <w:b w:val="0"/>
          <w:bCs w:val="0"/>
          <w:color w:val="000000"/>
          <w:sz w:val="28"/>
          <w:szCs w:val="28"/>
          <w:u w:val="single"/>
        </w:rPr>
        <w:t>13652456602</w:t>
      </w:r>
      <w:r>
        <w:rPr>
          <w:rFonts w:hint="eastAsia" w:ascii="仿宋" w:hAnsi="仿宋" w:eastAsia="仿宋" w:cs="仿宋"/>
          <w:color w:val="auto"/>
          <w:sz w:val="28"/>
          <w:highlight w:val="none"/>
          <w:u w:val="single"/>
          <w:shd w:val="clear" w:color="auto" w:fill="auto"/>
          <w:lang w:val="en-US" w:eastAsia="zh-CN"/>
        </w:rPr>
        <w:t xml:space="preserve"> </w:t>
      </w:r>
      <w:r>
        <w:rPr>
          <w:rFonts w:hint="eastAsia" w:ascii="仿宋" w:hAnsi="仿宋" w:eastAsia="仿宋" w:cs="仿宋"/>
          <w:color w:val="auto"/>
          <w:sz w:val="28"/>
          <w:highlight w:val="none"/>
          <w:shd w:val="clear" w:color="auto" w:fill="auto"/>
          <w:lang w:eastAsia="zh-CN"/>
        </w:rPr>
        <w:t>。未经甲方加盖公章确认，甲方项目负责人及执行联系人、签约代表及其他职员均无权代表甲方做出减损、放弃甲方权利、乙方义务、乙方责任的行为，也无权做出增加甲方义务的行为。甲方对乙方发出的业务通知等文件，须经甲方项目负责人及执行联系人签名并加盖</w:t>
      </w:r>
      <w:r>
        <w:rPr>
          <w:rFonts w:hint="eastAsia" w:ascii="仿宋" w:hAnsi="仿宋" w:eastAsia="仿宋" w:cs="仿宋"/>
          <w:color w:val="auto"/>
          <w:sz w:val="28"/>
          <w:highlight w:val="none"/>
          <w:shd w:val="clear" w:color="auto" w:fill="auto"/>
          <w:lang w:val="en-US" w:eastAsia="zh-CN"/>
        </w:rPr>
        <w:t>甲方</w:t>
      </w:r>
      <w:r>
        <w:rPr>
          <w:rFonts w:hint="eastAsia" w:ascii="仿宋" w:hAnsi="仿宋" w:eastAsia="仿宋" w:cs="仿宋"/>
          <w:color w:val="auto"/>
          <w:sz w:val="28"/>
          <w:highlight w:val="none"/>
          <w:shd w:val="clear" w:color="auto" w:fill="auto"/>
          <w:lang w:eastAsia="zh-CN"/>
        </w:rPr>
        <w:t>项目章（</w:t>
      </w:r>
      <w:r>
        <w:rPr>
          <w:rFonts w:hint="eastAsia" w:ascii="仿宋" w:hAnsi="仿宋" w:eastAsia="仿宋" w:cs="仿宋"/>
          <w:color w:val="auto"/>
          <w:sz w:val="28"/>
          <w:highlight w:val="none"/>
          <w:shd w:val="clear" w:color="auto" w:fill="auto"/>
          <w:lang w:val="en-US" w:eastAsia="zh-CN"/>
        </w:rPr>
        <w:t>样式详见附件</w:t>
      </w:r>
      <w:r>
        <w:rPr>
          <w:rFonts w:hint="eastAsia" w:ascii="仿宋" w:hAnsi="仿宋" w:eastAsia="仿宋" w:cs="仿宋"/>
          <w:color w:val="auto"/>
          <w:sz w:val="28"/>
          <w:highlight w:val="none"/>
          <w:shd w:val="clear" w:color="auto" w:fill="auto"/>
          <w:lang w:eastAsia="zh-CN"/>
        </w:rPr>
        <w:t>）方为有效，否则为无效文件，仅盖章或者</w:t>
      </w:r>
      <w:r>
        <w:rPr>
          <w:rFonts w:hint="eastAsia" w:ascii="仿宋" w:hAnsi="仿宋" w:eastAsia="仿宋" w:cs="仿宋"/>
          <w:color w:val="auto"/>
          <w:sz w:val="28"/>
          <w:highlight w:val="none"/>
          <w:shd w:val="clear" w:color="auto" w:fill="auto"/>
          <w:lang w:val="en-US" w:eastAsia="zh-CN"/>
        </w:rPr>
        <w:t>仅</w:t>
      </w:r>
      <w:r>
        <w:rPr>
          <w:rFonts w:hint="eastAsia" w:ascii="仿宋" w:hAnsi="仿宋" w:eastAsia="仿宋" w:cs="仿宋"/>
          <w:color w:val="auto"/>
          <w:sz w:val="28"/>
          <w:highlight w:val="none"/>
          <w:shd w:val="clear" w:color="auto" w:fill="auto"/>
          <w:lang w:eastAsia="zh-CN"/>
        </w:rPr>
        <w:t>签名的文件亦无效。甲方项目负责人、</w:t>
      </w:r>
      <w:r>
        <w:rPr>
          <w:rFonts w:hint="eastAsia" w:ascii="仿宋" w:hAnsi="仿宋" w:eastAsia="仿宋" w:cs="仿宋"/>
          <w:color w:val="auto"/>
          <w:sz w:val="28"/>
          <w:highlight w:val="none"/>
          <w:shd w:val="clear" w:color="auto" w:fill="auto"/>
          <w:lang w:val="en-US" w:eastAsia="zh-CN"/>
        </w:rPr>
        <w:t>合同</w:t>
      </w:r>
      <w:r>
        <w:rPr>
          <w:rFonts w:hint="eastAsia" w:ascii="仿宋" w:hAnsi="仿宋" w:eastAsia="仿宋" w:cs="仿宋"/>
          <w:color w:val="auto"/>
          <w:sz w:val="28"/>
          <w:highlight w:val="none"/>
          <w:shd w:val="clear" w:color="auto" w:fill="auto"/>
          <w:lang w:eastAsia="zh-CN"/>
        </w:rPr>
        <w:t>执行联系人变更的，甲方将以书面形式通知乙方。</w:t>
      </w:r>
    </w:p>
    <w:p w14:paraId="6D2CC9AA">
      <w:pPr>
        <w:keepNext w:val="0"/>
        <w:keepLines w:val="0"/>
        <w:pageBreakBefore w:val="0"/>
        <w:widowControl/>
        <w:numPr>
          <w:ilvl w:val="0"/>
          <w:numId w:val="0"/>
        </w:numPr>
        <w:kinsoku w:val="0"/>
        <w:wordWrap/>
        <w:overflowPunct w:val="0"/>
        <w:topLinePunct w:val="0"/>
        <w:autoSpaceDE w:val="0"/>
        <w:autoSpaceDN w:val="0"/>
        <w:bidi w:val="0"/>
        <w:adjustRightInd w:val="0"/>
        <w:snapToGrid/>
        <w:spacing w:line="360" w:lineRule="auto"/>
        <w:ind w:left="0" w:leftChars="0" w:firstLine="560" w:firstLineChars="200"/>
        <w:jc w:val="both"/>
        <w:textAlignment w:val="auto"/>
        <w:rPr>
          <w:rFonts w:hint="eastAsia" w:ascii="仿宋" w:hAnsi="仿宋" w:eastAsia="仿宋" w:cs="仿宋"/>
          <w:color w:val="auto"/>
          <w:sz w:val="28"/>
          <w:highlight w:val="none"/>
          <w:shd w:val="clear" w:color="auto" w:fill="auto"/>
          <w:lang w:val="en-US" w:eastAsia="zh-CN"/>
        </w:rPr>
      </w:pPr>
      <w:r>
        <w:rPr>
          <w:rFonts w:hint="eastAsia" w:ascii="仿宋" w:hAnsi="仿宋" w:eastAsia="仿宋" w:cs="仿宋"/>
          <w:color w:val="auto"/>
          <w:sz w:val="28"/>
          <w:highlight w:val="none"/>
          <w:shd w:val="clear" w:color="auto" w:fill="auto"/>
          <w:lang w:val="en-US" w:eastAsia="zh-CN"/>
        </w:rPr>
        <w:t>双方确认，甲方项目章仅供甲方项目部与乙方联系工作和确认产品技术、资料之用。乙方知悉并同意，该项目章用于以下情形时无效：</w:t>
      </w:r>
    </w:p>
    <w:p w14:paraId="79FC20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4.4.1.1签订合同；</w:t>
      </w:r>
    </w:p>
    <w:p w14:paraId="04ADAD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4.4.1.2任何类型的欠条或收据；</w:t>
      </w:r>
    </w:p>
    <w:p w14:paraId="79DAC6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4.4.1.3任何形式的经济结算凭证；</w:t>
      </w:r>
    </w:p>
    <w:p w14:paraId="3F8DAF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4.4.1.4为他人或他单位提供任何形式的担保；</w:t>
      </w:r>
    </w:p>
    <w:p w14:paraId="59EF36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4.4.1.5确认任何形式的包含权利义务及责任承担的文件。</w:t>
      </w:r>
    </w:p>
    <w:p w14:paraId="67B7FF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lang w:val="en-US" w:eastAsia="zh-CN"/>
        </w:rPr>
        <w:t>4.4.2</w:t>
      </w:r>
      <w:r>
        <w:rPr>
          <w:rFonts w:hint="eastAsia" w:ascii="仿宋" w:hAnsi="仿宋" w:eastAsia="仿宋" w:cs="仿宋"/>
          <w:color w:val="auto"/>
          <w:sz w:val="28"/>
          <w:highlight w:val="none"/>
          <w:lang w:eastAsia="zh-CN"/>
        </w:rPr>
        <w:t>乙方指定</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single"/>
          <w:lang w:eastAsia="zh-CN"/>
        </w:rPr>
        <w:t>（身份证</w:t>
      </w:r>
      <w:r>
        <w:rPr>
          <w:rFonts w:hint="eastAsia" w:ascii="仿宋" w:hAnsi="仿宋" w:eastAsia="仿宋" w:cs="仿宋"/>
          <w:color w:val="auto"/>
          <w:sz w:val="28"/>
          <w:highlight w:val="none"/>
          <w:u w:val="single"/>
          <w:lang w:val="en-US" w:eastAsia="zh-CN"/>
        </w:rPr>
        <w:t>号</w:t>
      </w:r>
      <w:r>
        <w:rPr>
          <w:rFonts w:hint="eastAsia" w:ascii="仿宋" w:hAnsi="仿宋" w:eastAsia="仿宋" w:cs="仿宋"/>
          <w:color w:val="auto"/>
          <w:sz w:val="28"/>
          <w:highlight w:val="none"/>
          <w:u w:val="single"/>
          <w:lang w:eastAsia="zh-CN"/>
        </w:rPr>
        <w:t>码：</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single"/>
          <w:lang w:eastAsia="zh-CN"/>
        </w:rPr>
        <w:t>；手机号码：</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single"/>
          <w:lang w:eastAsia="zh-CN"/>
        </w:rPr>
        <w:t>）</w:t>
      </w:r>
      <w:r>
        <w:rPr>
          <w:rFonts w:hint="eastAsia" w:ascii="仿宋" w:hAnsi="仿宋" w:eastAsia="仿宋" w:cs="仿宋"/>
          <w:color w:val="auto"/>
          <w:sz w:val="28"/>
          <w:highlight w:val="none"/>
          <w:shd w:val="clear" w:color="auto" w:fill="auto"/>
          <w:lang w:eastAsia="zh-CN"/>
        </w:rPr>
        <w:t>作为其授权代表，在本合同有效期内执行与本合同有关的事项。乙方授权代表以乙方的名义处理</w:t>
      </w:r>
      <w:r>
        <w:rPr>
          <w:rFonts w:hint="eastAsia" w:ascii="仿宋" w:hAnsi="仿宋" w:eastAsia="仿宋" w:cs="仿宋"/>
          <w:color w:val="auto"/>
          <w:sz w:val="28"/>
          <w:highlight w:val="none"/>
          <w:shd w:val="clear" w:color="auto" w:fill="auto"/>
          <w:lang w:val="en-US" w:eastAsia="zh-CN"/>
        </w:rPr>
        <w:t>与</w:t>
      </w:r>
      <w:r>
        <w:rPr>
          <w:rFonts w:hint="eastAsia" w:ascii="仿宋" w:hAnsi="仿宋" w:eastAsia="仿宋" w:cs="仿宋"/>
          <w:color w:val="auto"/>
          <w:sz w:val="28"/>
          <w:highlight w:val="none"/>
          <w:shd w:val="clear" w:color="auto" w:fill="auto"/>
          <w:lang w:eastAsia="zh-CN"/>
        </w:rPr>
        <w:t>本合同相关的一切事务，乙方对其行为均认可并承担一切责任。</w:t>
      </w:r>
      <w:r>
        <w:rPr>
          <w:rFonts w:hint="eastAsia" w:ascii="仿宋" w:hAnsi="仿宋" w:eastAsia="仿宋" w:cs="仿宋"/>
          <w:color w:val="auto"/>
          <w:sz w:val="28"/>
          <w:highlight w:val="none"/>
          <w:u w:val="none"/>
          <w:shd w:val="clear" w:color="auto" w:fill="auto"/>
          <w:lang w:eastAsia="zh-CN"/>
        </w:rPr>
        <w:t>乙方如需更换授权代表，</w:t>
      </w:r>
      <w:r>
        <w:rPr>
          <w:rFonts w:hint="eastAsia" w:ascii="仿宋" w:hAnsi="仿宋" w:eastAsia="仿宋" w:cs="仿宋"/>
          <w:color w:val="auto"/>
          <w:sz w:val="28"/>
          <w:highlight w:val="none"/>
          <w:u w:val="none"/>
          <w:shd w:val="clear" w:color="auto" w:fill="auto"/>
          <w:lang w:val="en-US" w:eastAsia="zh-CN"/>
        </w:rPr>
        <w:t>须</w:t>
      </w:r>
      <w:r>
        <w:rPr>
          <w:rFonts w:hint="eastAsia" w:ascii="仿宋" w:hAnsi="仿宋" w:eastAsia="仿宋" w:cs="仿宋"/>
          <w:color w:val="auto"/>
          <w:sz w:val="28"/>
          <w:highlight w:val="none"/>
          <w:u w:val="none"/>
          <w:shd w:val="clear" w:color="auto" w:fill="auto"/>
          <w:lang w:eastAsia="zh-CN"/>
        </w:rPr>
        <w:t>提前</w:t>
      </w:r>
      <w:r>
        <w:rPr>
          <w:rFonts w:hint="eastAsia" w:ascii="仿宋" w:hAnsi="仿宋" w:eastAsia="仿宋" w:cs="仿宋"/>
          <w:color w:val="auto"/>
          <w:sz w:val="28"/>
          <w:highlight w:val="none"/>
          <w:u w:val="none"/>
          <w:shd w:val="clear" w:color="auto" w:fill="auto"/>
          <w:lang w:val="en-US" w:eastAsia="zh-CN"/>
        </w:rPr>
        <w:t>5</w:t>
      </w:r>
      <w:r>
        <w:rPr>
          <w:rFonts w:hint="eastAsia" w:ascii="仿宋" w:hAnsi="仿宋" w:eastAsia="仿宋" w:cs="仿宋"/>
          <w:color w:val="auto"/>
          <w:sz w:val="28"/>
          <w:highlight w:val="none"/>
          <w:u w:val="none"/>
          <w:shd w:val="clear" w:color="auto" w:fill="auto"/>
          <w:lang w:eastAsia="zh-CN"/>
        </w:rPr>
        <w:t>个日历天以书面形式通知甲方。</w:t>
      </w:r>
    </w:p>
    <w:p w14:paraId="41F2B0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4.5除甲方本合同执行联系人外，甲方项目部其他人员对涉及费用的所有文件、资料无权进行确定、批准。甲方的本合同执行联系人在履行本合同过程中，对涉及费用的所有文件、资料审批权限为不超过三千元/次（含税）。三千元/次以该联系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p w14:paraId="3DACA4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outlineLvl w:val="0"/>
        <w:rPr>
          <w:rFonts w:hint="eastAsia" w:ascii="仿宋" w:hAnsi="仿宋" w:eastAsia="仿宋" w:cs="仿宋"/>
          <w:color w:val="auto"/>
          <w:sz w:val="28"/>
          <w:highlight w:val="none"/>
          <w:lang w:val="en-US" w:eastAsia="zh-CN"/>
        </w:rPr>
      </w:pPr>
      <w:bookmarkStart w:id="9" w:name="_Toc14050"/>
      <w:r>
        <w:rPr>
          <w:rFonts w:hint="eastAsia" w:ascii="仿宋" w:hAnsi="仿宋" w:eastAsia="仿宋" w:cs="仿宋"/>
          <w:color w:val="auto"/>
          <w:sz w:val="28"/>
          <w:highlight w:val="none"/>
          <w:lang w:val="en-US" w:eastAsia="zh-CN"/>
        </w:rPr>
        <w:t>4.6乙方在选择运输产品的机具、设备时，须提前报经甲方项目部安全员同意，选择适合的路线准时抵达，避免现场拥堵，运输设备、车辆与产品总重不得超过现场道路限载，并服从甲方人员指挥，装卸时注意施工安全。</w:t>
      </w:r>
    </w:p>
    <w:p w14:paraId="5C936E1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val="0"/>
          <w:bCs w:val="0"/>
          <w:color w:val="auto"/>
          <w:sz w:val="28"/>
          <w:highlight w:val="none"/>
          <w:u w:val="none"/>
          <w:lang w:eastAsia="zh-CN"/>
        </w:rPr>
      </w:pPr>
      <w:r>
        <w:rPr>
          <w:rFonts w:hint="eastAsia" w:ascii="仿宋" w:hAnsi="仿宋" w:eastAsia="仿宋" w:cs="仿宋"/>
          <w:b/>
          <w:bCs/>
          <w:color w:val="auto"/>
          <w:sz w:val="28"/>
          <w:highlight w:val="none"/>
          <w:u w:val="none"/>
          <w:lang w:val="en-US" w:eastAsia="zh-CN"/>
        </w:rPr>
        <w:t>第五章、</w:t>
      </w:r>
      <w:r>
        <w:rPr>
          <w:rFonts w:hint="eastAsia" w:ascii="仿宋" w:hAnsi="仿宋" w:eastAsia="仿宋" w:cs="仿宋"/>
          <w:b/>
          <w:bCs/>
          <w:color w:val="auto"/>
          <w:sz w:val="28"/>
          <w:highlight w:val="none"/>
        </w:rPr>
        <w:t>验收</w:t>
      </w:r>
      <w:r>
        <w:rPr>
          <w:rFonts w:hint="eastAsia" w:ascii="仿宋" w:hAnsi="仿宋" w:eastAsia="仿宋" w:cs="仿宋"/>
          <w:b/>
          <w:bCs/>
          <w:color w:val="auto"/>
          <w:sz w:val="28"/>
          <w:highlight w:val="none"/>
          <w:lang w:val="en-US" w:eastAsia="zh-CN"/>
        </w:rPr>
        <w:t>与</w:t>
      </w:r>
      <w:r>
        <w:rPr>
          <w:rFonts w:hint="eastAsia" w:ascii="仿宋" w:hAnsi="仿宋" w:eastAsia="仿宋" w:cs="仿宋"/>
          <w:b/>
          <w:bCs/>
          <w:color w:val="auto"/>
          <w:sz w:val="28"/>
          <w:highlight w:val="none"/>
          <w:lang w:eastAsia="zh-CN"/>
        </w:rPr>
        <w:t>保修</w:t>
      </w:r>
      <w:bookmarkEnd w:id="9"/>
    </w:p>
    <w:p w14:paraId="3FF6BD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highlight w:val="none"/>
          <w:u w:val="none"/>
        </w:rPr>
      </w:pPr>
      <w:r>
        <w:rPr>
          <w:rFonts w:hint="eastAsia" w:ascii="仿宋" w:hAnsi="仿宋" w:eastAsia="仿宋" w:cs="仿宋"/>
          <w:b w:val="0"/>
          <w:bCs w:val="0"/>
          <w:color w:val="auto"/>
          <w:sz w:val="28"/>
          <w:highlight w:val="none"/>
          <w:u w:val="none"/>
          <w:lang w:val="en-US" w:eastAsia="zh-CN"/>
        </w:rPr>
        <w:t>5.1</w:t>
      </w:r>
      <w:r>
        <w:rPr>
          <w:rFonts w:hint="eastAsia" w:ascii="仿宋" w:hAnsi="仿宋" w:eastAsia="仿宋" w:cs="仿宋"/>
          <w:b w:val="0"/>
          <w:bCs w:val="0"/>
          <w:color w:val="auto"/>
          <w:sz w:val="28"/>
          <w:highlight w:val="none"/>
          <w:u w:val="none"/>
        </w:rPr>
        <w:t>验收</w:t>
      </w:r>
    </w:p>
    <w:p w14:paraId="52302D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5.1.1乙方送货单须准确填写车号、产品等级、立方量、使用地块、出厂时间且加盖乙方公章，甲方按送货单载明的产品及数量等进行核对、验收。乙方送货前须提前告知送货司机的姓名、车辆车牌号。本合同履行过程中发生的提货单、出入库单等类似单据、小票仅作为确认双方产品数量的依据，单据，小票中对争议管辖、赔偿价格和违约责任等事项的表述无效，甲乙双方确定以本合同条款为准。</w:t>
      </w:r>
    </w:p>
    <w:p w14:paraId="16DBA1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5.1.2产品进场时乙方须向甲方提供产品出厂合格证、出厂质量证明书等相关资料并在当天移交甲方存档。</w:t>
      </w:r>
    </w:p>
    <w:p w14:paraId="099E13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lang w:val="en-US" w:eastAsia="zh-CN"/>
        </w:rPr>
        <w:t>5.1.3</w:t>
      </w:r>
      <w:r>
        <w:rPr>
          <w:rFonts w:hint="eastAsia" w:ascii="仿宋" w:hAnsi="仿宋" w:eastAsia="仿宋" w:cs="仿宋"/>
          <w:b w:val="0"/>
          <w:bCs w:val="0"/>
          <w:color w:val="auto"/>
          <w:sz w:val="28"/>
          <w:highlight w:val="none"/>
          <w:u w:val="none"/>
          <w:shd w:val="clear" w:color="auto" w:fill="auto"/>
          <w:lang w:val="en-US" w:eastAsia="zh-CN"/>
        </w:rPr>
        <w:t>甲方项目施工员在产品进场时对品牌、规格、型号、质量等进行全检并拍照留存。</w:t>
      </w:r>
    </w:p>
    <w:p w14:paraId="5B9A65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shd w:val="clear" w:color="auto" w:fill="auto"/>
          <w:lang w:val="en-US" w:eastAsia="zh-CN"/>
        </w:rPr>
        <w:t>5.1.4</w:t>
      </w:r>
      <w:r>
        <w:rPr>
          <w:rFonts w:hint="eastAsia" w:ascii="仿宋" w:hAnsi="仿宋" w:eastAsia="仿宋" w:cs="仿宋"/>
          <w:b w:val="0"/>
          <w:bCs w:val="0"/>
          <w:color w:val="auto"/>
          <w:sz w:val="28"/>
          <w:highlight w:val="none"/>
          <w:u w:val="none"/>
          <w:lang w:val="en-US" w:eastAsia="zh-CN"/>
        </w:rPr>
        <w:t>产品如与合同约定不符（如产品的品牌、厂地、规格、型号、质量等），甲方本合同执行联系人按合同要求直接拒收、退场并作好记录备查，甲方不折价签收不符合合同要求的产品，且乙方向甲方承担违约金（违约金额等于不符合合同约定的产品金额的三倍且最少不低于一万元/次），甲方有权在任意一笔应付乙方的合同款中自行扣取违约金。</w:t>
      </w:r>
    </w:p>
    <w:p w14:paraId="394B755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val="en-US" w:eastAsia="zh-CN"/>
        </w:rPr>
        <w:t>5.2</w:t>
      </w:r>
      <w:r>
        <w:rPr>
          <w:rFonts w:hint="eastAsia" w:ascii="仿宋" w:hAnsi="仿宋" w:eastAsia="仿宋" w:cs="仿宋"/>
          <w:b w:val="0"/>
          <w:bCs w:val="0"/>
          <w:color w:val="auto"/>
          <w:sz w:val="28"/>
          <w:highlight w:val="none"/>
          <w:u w:val="none"/>
          <w:lang w:eastAsia="zh-CN"/>
        </w:rPr>
        <w:t>乙方每批送货数量少于送货单所写数量或</w:t>
      </w:r>
      <w:r>
        <w:rPr>
          <w:rFonts w:hint="eastAsia" w:ascii="仿宋" w:hAnsi="仿宋" w:eastAsia="仿宋" w:cs="仿宋"/>
          <w:b w:val="0"/>
          <w:bCs w:val="0"/>
          <w:color w:val="auto"/>
          <w:sz w:val="28"/>
          <w:highlight w:val="none"/>
          <w:u w:val="none"/>
          <w:lang w:val="en-US" w:eastAsia="zh-CN"/>
        </w:rPr>
        <w:t>有</w:t>
      </w:r>
      <w:r>
        <w:rPr>
          <w:rFonts w:hint="eastAsia" w:ascii="仿宋" w:hAnsi="仿宋" w:eastAsia="仿宋" w:cs="仿宋"/>
          <w:b w:val="0"/>
          <w:bCs w:val="0"/>
          <w:color w:val="auto"/>
          <w:sz w:val="28"/>
          <w:highlight w:val="none"/>
          <w:u w:val="none"/>
          <w:lang w:eastAsia="zh-CN"/>
        </w:rPr>
        <w:t>破损的，</w:t>
      </w:r>
      <w:r>
        <w:rPr>
          <w:rFonts w:hint="eastAsia" w:ascii="仿宋" w:hAnsi="仿宋" w:eastAsia="仿宋" w:cs="仿宋"/>
          <w:b w:val="0"/>
          <w:bCs w:val="0"/>
          <w:color w:val="auto"/>
          <w:sz w:val="28"/>
          <w:highlight w:val="none"/>
          <w:u w:val="none"/>
          <w:lang w:val="en-US" w:eastAsia="zh-CN"/>
        </w:rPr>
        <w:t>甲方</w:t>
      </w:r>
      <w:r>
        <w:rPr>
          <w:rFonts w:hint="eastAsia" w:ascii="仿宋" w:hAnsi="仿宋" w:eastAsia="仿宋" w:cs="仿宋"/>
          <w:b w:val="0"/>
          <w:bCs w:val="0"/>
          <w:color w:val="auto"/>
          <w:sz w:val="28"/>
          <w:highlight w:val="none"/>
          <w:u w:val="none"/>
          <w:lang w:eastAsia="zh-CN"/>
        </w:rPr>
        <w:t>按缺少或破损数量的三倍扣减乙方费用，甲方</w:t>
      </w:r>
      <w:r>
        <w:rPr>
          <w:rFonts w:hint="eastAsia" w:ascii="仿宋" w:hAnsi="仿宋" w:eastAsia="仿宋" w:cs="仿宋"/>
          <w:b w:val="0"/>
          <w:bCs w:val="0"/>
          <w:color w:val="auto"/>
          <w:sz w:val="28"/>
          <w:highlight w:val="none"/>
          <w:u w:val="none"/>
          <w:lang w:val="en-US" w:eastAsia="zh-CN"/>
        </w:rPr>
        <w:t>的</w:t>
      </w:r>
      <w:r>
        <w:rPr>
          <w:rFonts w:hint="eastAsia" w:ascii="仿宋" w:hAnsi="仿宋" w:eastAsia="仿宋" w:cs="仿宋"/>
          <w:b w:val="0"/>
          <w:bCs w:val="0"/>
          <w:color w:val="auto"/>
          <w:sz w:val="28"/>
          <w:highlight w:val="none"/>
          <w:u w:val="none"/>
          <w:lang w:eastAsia="zh-CN"/>
        </w:rPr>
        <w:t>损失由乙方全部承担。产品如与合同约定不符或验</w:t>
      </w:r>
    </w:p>
    <w:p w14:paraId="1FFD92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收不合格，乙方自甲方要求之日起两个日历天内无条件更换</w:t>
      </w:r>
      <w:r>
        <w:rPr>
          <w:rFonts w:hint="eastAsia" w:ascii="仿宋" w:hAnsi="仿宋" w:eastAsia="仿宋" w:cs="仿宋"/>
          <w:b w:val="0"/>
          <w:bCs w:val="0"/>
          <w:color w:val="auto"/>
          <w:sz w:val="28"/>
          <w:highlight w:val="none"/>
          <w:u w:val="none"/>
          <w:lang w:val="en-US" w:eastAsia="zh-CN"/>
        </w:rPr>
        <w:t>为</w:t>
      </w:r>
      <w:r>
        <w:rPr>
          <w:rFonts w:hint="eastAsia" w:ascii="仿宋" w:hAnsi="仿宋" w:eastAsia="仿宋" w:cs="仿宋"/>
          <w:b w:val="0"/>
          <w:bCs w:val="0"/>
          <w:color w:val="auto"/>
          <w:sz w:val="28"/>
          <w:highlight w:val="none"/>
          <w:u w:val="none"/>
          <w:lang w:eastAsia="zh-CN"/>
        </w:rPr>
        <w:t>符合本合同要求的产品，乙方承担由此产生的费用及逾期责任；乙方不更换或更换一次仍不合格的，甲方有权单方终止合同，乙方自甲方要求之日起三个日历天内按当批送货金额（以乙方送货单金额为准）的10%支付违约金并赔偿甲方损失。甲方验收完成后，如对产品数量、质量等级等再次复查，乙方须无条件配合，且复查结果可作为结算依据，</w:t>
      </w:r>
    </w:p>
    <w:p w14:paraId="34DEA1C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复查程序等要求按甲方规定执行。乙方指派人员配合、参与甲方验收，如乙方未指</w:t>
      </w:r>
    </w:p>
    <w:p w14:paraId="385B991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派人员配合验收、</w:t>
      </w:r>
      <w:r>
        <w:rPr>
          <w:rFonts w:hint="eastAsia" w:ascii="仿宋" w:hAnsi="仿宋" w:eastAsia="仿宋" w:cs="仿宋"/>
          <w:b w:val="0"/>
          <w:bCs w:val="0"/>
          <w:color w:val="auto"/>
          <w:sz w:val="28"/>
          <w:highlight w:val="none"/>
          <w:u w:val="none"/>
          <w:lang w:val="en-US" w:eastAsia="zh-CN"/>
        </w:rPr>
        <w:t>复查</w:t>
      </w:r>
      <w:r>
        <w:rPr>
          <w:rFonts w:hint="eastAsia" w:ascii="仿宋" w:hAnsi="仿宋" w:eastAsia="仿宋" w:cs="仿宋"/>
          <w:b w:val="0"/>
          <w:bCs w:val="0"/>
          <w:color w:val="auto"/>
          <w:sz w:val="28"/>
          <w:highlight w:val="none"/>
          <w:u w:val="none"/>
          <w:lang w:eastAsia="zh-CN"/>
        </w:rPr>
        <w:t>，视为乙方认可甲方自行验收、</w:t>
      </w:r>
      <w:r>
        <w:rPr>
          <w:rFonts w:hint="eastAsia" w:ascii="仿宋" w:hAnsi="仿宋" w:eastAsia="仿宋" w:cs="仿宋"/>
          <w:b w:val="0"/>
          <w:bCs w:val="0"/>
          <w:color w:val="auto"/>
          <w:sz w:val="28"/>
          <w:highlight w:val="none"/>
          <w:u w:val="none"/>
          <w:lang w:val="en-US" w:eastAsia="zh-CN"/>
        </w:rPr>
        <w:t>复查</w:t>
      </w:r>
      <w:r>
        <w:rPr>
          <w:rFonts w:hint="eastAsia" w:ascii="仿宋" w:hAnsi="仿宋" w:eastAsia="仿宋" w:cs="仿宋"/>
          <w:b w:val="0"/>
          <w:bCs w:val="0"/>
          <w:color w:val="auto"/>
          <w:sz w:val="28"/>
          <w:highlight w:val="none"/>
          <w:u w:val="none"/>
          <w:lang w:eastAsia="zh-CN"/>
        </w:rPr>
        <w:t>的结果，乙方不得提出异议。</w:t>
      </w:r>
    </w:p>
    <w:p w14:paraId="54F851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val="en-US" w:eastAsia="zh-CN"/>
        </w:rPr>
        <w:t>5.3</w:t>
      </w:r>
      <w:r>
        <w:rPr>
          <w:rFonts w:hint="eastAsia" w:ascii="仿宋" w:hAnsi="仿宋" w:eastAsia="仿宋" w:cs="仿宋"/>
          <w:b w:val="0"/>
          <w:bCs w:val="0"/>
          <w:color w:val="auto"/>
          <w:sz w:val="28"/>
          <w:highlight w:val="none"/>
          <w:u w:val="none"/>
          <w:lang w:eastAsia="zh-CN"/>
        </w:rPr>
        <w:t>产品进场后，如甲方要求对产品进行超出合同的检验、检测，检验、检测合格则检验、检测费用由甲方承担，不合格则由乙方承担且乙方承担由此产生的责</w:t>
      </w:r>
    </w:p>
    <w:p w14:paraId="6473EAA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任、费用并无条件将该批产品自甲方要求之日起两个日历天内更换为合格产品，同时甲方有权单方终止合同且不付款；如甲方单方终止合同，乙方须按该批产品总价的10%支付违约金且赔偿甲方</w:t>
      </w:r>
      <w:r>
        <w:rPr>
          <w:rFonts w:hint="eastAsia" w:ascii="仿宋" w:hAnsi="仿宋" w:eastAsia="仿宋" w:cs="仿宋"/>
          <w:b w:val="0"/>
          <w:bCs w:val="0"/>
          <w:color w:val="auto"/>
          <w:sz w:val="28"/>
          <w:highlight w:val="none"/>
          <w:u w:val="none"/>
          <w:lang w:val="en-US" w:eastAsia="zh-CN"/>
        </w:rPr>
        <w:t>的</w:t>
      </w:r>
      <w:r>
        <w:rPr>
          <w:rFonts w:hint="eastAsia" w:ascii="仿宋" w:hAnsi="仿宋" w:eastAsia="仿宋" w:cs="仿宋"/>
          <w:b w:val="0"/>
          <w:bCs w:val="0"/>
          <w:color w:val="auto"/>
          <w:sz w:val="28"/>
          <w:highlight w:val="none"/>
          <w:u w:val="none"/>
          <w:lang w:eastAsia="zh-CN"/>
        </w:rPr>
        <w:t>损失。</w:t>
      </w:r>
    </w:p>
    <w:p w14:paraId="31F3B0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val="en-US" w:eastAsia="zh-CN"/>
        </w:rPr>
        <w:t>5.4产品</w:t>
      </w:r>
      <w:r>
        <w:rPr>
          <w:rFonts w:hint="eastAsia" w:ascii="仿宋" w:hAnsi="仿宋" w:eastAsia="仿宋" w:cs="仿宋"/>
          <w:b w:val="0"/>
          <w:bCs w:val="0"/>
          <w:color w:val="auto"/>
          <w:sz w:val="28"/>
          <w:highlight w:val="none"/>
          <w:u w:val="none"/>
          <w:lang w:eastAsia="zh-CN"/>
        </w:rPr>
        <w:t>数量结算依据为甲方指定的本合同执行联系人和验收组人员共同签名的签收单及甲方认可的相关资料。</w:t>
      </w:r>
    </w:p>
    <w:p w14:paraId="2280B1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5.5由甲方仓管员对进场产品组织验收，如甲方栋号施工员不能第一时间参与验收，由甲方仓管员组织保安组长共同进行验收并签名，栋号施工员在产品进场12小时内进行复验，验收完成后在材料签收单签名。</w:t>
      </w:r>
    </w:p>
    <w:p w14:paraId="738B60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5.6甲方仓管员按甲方规定开具材料签收单，一式三联，白联由甲方项目部留底，红联交至甲方财务部，绿联交乙方用于请款。</w:t>
      </w:r>
    </w:p>
    <w:p w14:paraId="4239B6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5.7所有票据、资料必须经办人亲自签名，严禁他人代签名，一旦发现则乙方向甲方承担违约金（违约金额等于代签票据所列材料金额的三倍但最少不低于二千元/次），甲方有权在任意一笔应付乙方的合同款中自行扣取违约金。</w:t>
      </w:r>
    </w:p>
    <w:p w14:paraId="0F5052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5.8保修</w:t>
      </w:r>
    </w:p>
    <w:p w14:paraId="59A347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rPr>
      </w:pPr>
      <w:r>
        <w:rPr>
          <w:rFonts w:hint="eastAsia" w:ascii="仿宋" w:hAnsi="仿宋" w:eastAsia="仿宋" w:cs="仿宋"/>
          <w:b w:val="0"/>
          <w:bCs w:val="0"/>
          <w:color w:val="auto"/>
          <w:sz w:val="28"/>
          <w:highlight w:val="none"/>
          <w:lang w:val="en-US" w:eastAsia="zh-CN"/>
        </w:rPr>
        <w:t>5.8</w:t>
      </w:r>
      <w:r>
        <w:rPr>
          <w:rFonts w:hint="eastAsia" w:ascii="仿宋" w:hAnsi="仿宋" w:eastAsia="仿宋" w:cs="仿宋"/>
          <w:b w:val="0"/>
          <w:bCs w:val="0"/>
          <w:color w:val="auto"/>
          <w:sz w:val="28"/>
          <w:highlight w:val="none"/>
        </w:rPr>
        <w:t>.1</w:t>
      </w:r>
      <w:r>
        <w:rPr>
          <w:rFonts w:hint="eastAsia" w:ascii="仿宋" w:hAnsi="仿宋" w:eastAsia="仿宋" w:cs="仿宋"/>
          <w:b w:val="0"/>
          <w:bCs w:val="0"/>
          <w:color w:val="auto"/>
          <w:sz w:val="28"/>
          <w:highlight w:val="none"/>
          <w:lang w:eastAsia="zh-CN"/>
        </w:rPr>
        <w:t>乙方</w:t>
      </w:r>
      <w:r>
        <w:rPr>
          <w:rFonts w:hint="eastAsia" w:ascii="仿宋" w:hAnsi="仿宋" w:eastAsia="仿宋" w:cs="仿宋"/>
          <w:b w:val="0"/>
          <w:bCs w:val="0"/>
          <w:color w:val="auto"/>
          <w:sz w:val="28"/>
          <w:highlight w:val="none"/>
        </w:rPr>
        <w:t>按法律、法规和国家有关规定对产品在</w:t>
      </w:r>
      <w:r>
        <w:rPr>
          <w:rFonts w:hint="eastAsia" w:ascii="仿宋" w:hAnsi="仿宋" w:eastAsia="仿宋" w:cs="仿宋"/>
          <w:b w:val="0"/>
          <w:bCs w:val="0"/>
          <w:color w:val="auto"/>
          <w:sz w:val="28"/>
          <w:highlight w:val="none"/>
          <w:lang w:eastAsia="zh-CN"/>
        </w:rPr>
        <w:t>保修</w:t>
      </w:r>
      <w:r>
        <w:rPr>
          <w:rFonts w:hint="eastAsia" w:ascii="仿宋" w:hAnsi="仿宋" w:eastAsia="仿宋" w:cs="仿宋"/>
          <w:b w:val="0"/>
          <w:bCs w:val="0"/>
          <w:color w:val="auto"/>
          <w:sz w:val="28"/>
          <w:highlight w:val="none"/>
        </w:rPr>
        <w:t>期内承担</w:t>
      </w:r>
      <w:r>
        <w:rPr>
          <w:rFonts w:hint="eastAsia" w:ascii="仿宋" w:hAnsi="仿宋" w:eastAsia="仿宋" w:cs="仿宋"/>
          <w:color w:val="auto"/>
          <w:sz w:val="28"/>
          <w:highlight w:val="none"/>
        </w:rPr>
        <w:t>质量保修责任</w:t>
      </w:r>
      <w:r>
        <w:rPr>
          <w:rFonts w:hint="eastAsia" w:ascii="仿宋" w:hAnsi="仿宋" w:eastAsia="仿宋" w:cs="仿宋"/>
          <w:color w:val="auto"/>
          <w:sz w:val="28"/>
          <w:highlight w:val="none"/>
          <w:lang w:eastAsia="zh-CN"/>
        </w:rPr>
        <w:t>，本合同有更长期限约定或更高保修要求的，按本合同执行。保修</w:t>
      </w:r>
      <w:r>
        <w:rPr>
          <w:rFonts w:hint="eastAsia" w:ascii="仿宋" w:hAnsi="仿宋" w:eastAsia="仿宋" w:cs="仿宋"/>
          <w:color w:val="auto"/>
          <w:sz w:val="28"/>
          <w:highlight w:val="none"/>
        </w:rPr>
        <w:t>期内</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rPr>
        <w:t>如产品或部件不能使用需维修或更换，则该产品或部件</w:t>
      </w:r>
      <w:r>
        <w:rPr>
          <w:rFonts w:hint="eastAsia" w:ascii="仿宋" w:hAnsi="仿宋" w:eastAsia="仿宋" w:cs="仿宋"/>
          <w:color w:val="auto"/>
          <w:sz w:val="28"/>
          <w:highlight w:val="none"/>
          <w:lang w:eastAsia="zh-CN"/>
        </w:rPr>
        <w:t>保修</w:t>
      </w:r>
      <w:r>
        <w:rPr>
          <w:rFonts w:hint="eastAsia" w:ascii="仿宋" w:hAnsi="仿宋" w:eastAsia="仿宋" w:cs="仿宋"/>
          <w:color w:val="auto"/>
          <w:sz w:val="28"/>
          <w:highlight w:val="none"/>
        </w:rPr>
        <w:t>期自修复或更换之日起重新计算。 </w:t>
      </w:r>
    </w:p>
    <w:p w14:paraId="330EE7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5.8</w:t>
      </w:r>
      <w:r>
        <w:rPr>
          <w:rFonts w:hint="eastAsia" w:ascii="仿宋" w:hAnsi="仿宋" w:eastAsia="仿宋" w:cs="仿宋"/>
          <w:color w:val="auto"/>
          <w:sz w:val="28"/>
          <w:highlight w:val="none"/>
        </w:rPr>
        <w:t>.2</w:t>
      </w:r>
      <w:r>
        <w:rPr>
          <w:rFonts w:hint="eastAsia" w:ascii="仿宋" w:hAnsi="仿宋" w:eastAsia="仿宋" w:cs="仿宋"/>
          <w:color w:val="auto"/>
          <w:sz w:val="28"/>
          <w:highlight w:val="none"/>
          <w:lang w:eastAsia="zh-CN"/>
        </w:rPr>
        <w:t>乙方对产品实</w:t>
      </w:r>
      <w:r>
        <w:rPr>
          <w:rFonts w:hint="eastAsia" w:ascii="仿宋" w:hAnsi="仿宋" w:eastAsia="仿宋" w:cs="仿宋"/>
          <w:color w:val="auto"/>
          <w:sz w:val="28"/>
          <w:highlight w:val="none"/>
          <w:u w:val="none"/>
          <w:lang w:eastAsia="zh-CN"/>
        </w:rPr>
        <w:t>行</w:t>
      </w:r>
      <w:r>
        <w:rPr>
          <w:rFonts w:hint="eastAsia" w:ascii="仿宋" w:hAnsi="仿宋" w:eastAsia="仿宋" w:cs="仿宋"/>
          <w:color w:val="auto"/>
          <w:sz w:val="28"/>
          <w:highlight w:val="none"/>
          <w:u w:val="none"/>
          <w:lang w:val="en-US" w:eastAsia="zh-CN"/>
        </w:rPr>
        <w:t>两</w:t>
      </w:r>
      <w:r>
        <w:rPr>
          <w:rFonts w:hint="eastAsia" w:ascii="仿宋" w:hAnsi="仿宋" w:eastAsia="仿宋" w:cs="仿宋"/>
          <w:color w:val="auto"/>
          <w:sz w:val="28"/>
          <w:highlight w:val="none"/>
          <w:lang w:eastAsia="zh-CN"/>
        </w:rPr>
        <w:t>年免费保修(国家或甲方与本项目建设单位另有更长保修期限规定的，从其规定)，保修期自产品经甲方验收合格并移交</w:t>
      </w:r>
      <w:r>
        <w:rPr>
          <w:rFonts w:hint="eastAsia" w:ascii="仿宋" w:hAnsi="仿宋" w:eastAsia="仿宋" w:cs="仿宋"/>
          <w:color w:val="auto"/>
          <w:sz w:val="28"/>
          <w:highlight w:val="none"/>
          <w:lang w:val="en-US" w:eastAsia="zh-CN"/>
        </w:rPr>
        <w:t>建设单位</w:t>
      </w:r>
      <w:r>
        <w:rPr>
          <w:rFonts w:hint="eastAsia" w:ascii="仿宋" w:hAnsi="仿宋" w:eastAsia="仿宋" w:cs="仿宋"/>
          <w:color w:val="auto"/>
          <w:sz w:val="28"/>
          <w:highlight w:val="none"/>
          <w:lang w:eastAsia="zh-CN"/>
        </w:rPr>
        <w:t>之日起计。保修期内，</w:t>
      </w:r>
      <w:r>
        <w:rPr>
          <w:rFonts w:hint="eastAsia" w:ascii="仿宋" w:hAnsi="仿宋" w:eastAsia="仿宋" w:cs="仿宋"/>
          <w:color w:val="auto"/>
          <w:sz w:val="28"/>
          <w:highlight w:val="none"/>
          <w:lang w:val="en-US" w:eastAsia="zh-CN"/>
        </w:rPr>
        <w:t>如</w:t>
      </w:r>
      <w:r>
        <w:rPr>
          <w:rFonts w:hint="eastAsia" w:ascii="仿宋" w:hAnsi="仿宋" w:eastAsia="仿宋" w:cs="仿宋"/>
          <w:color w:val="auto"/>
          <w:sz w:val="28"/>
          <w:highlight w:val="none"/>
          <w:lang w:eastAsia="zh-CN"/>
        </w:rPr>
        <w:t>产品出现质量缺陷</w:t>
      </w:r>
      <w:r>
        <w:rPr>
          <w:rFonts w:hint="eastAsia" w:ascii="仿宋" w:hAnsi="仿宋" w:eastAsia="仿宋" w:cs="仿宋"/>
          <w:color w:val="auto"/>
          <w:sz w:val="28"/>
          <w:highlight w:val="none"/>
          <w:lang w:val="en-US" w:eastAsia="zh-CN"/>
        </w:rPr>
        <w:t>或问题</w:t>
      </w:r>
      <w:r>
        <w:rPr>
          <w:rFonts w:hint="eastAsia" w:ascii="仿宋" w:hAnsi="仿宋" w:eastAsia="仿宋" w:cs="仿宋"/>
          <w:color w:val="auto"/>
          <w:sz w:val="28"/>
          <w:highlight w:val="none"/>
          <w:lang w:eastAsia="zh-CN"/>
        </w:rPr>
        <w:t>，乙方履行保修义务</w:t>
      </w:r>
      <w:r>
        <w:rPr>
          <w:rFonts w:hint="eastAsia" w:ascii="仿宋" w:hAnsi="仿宋" w:eastAsia="仿宋" w:cs="仿宋"/>
          <w:color w:val="auto"/>
          <w:sz w:val="28"/>
          <w:highlight w:val="none"/>
          <w:lang w:val="en-US" w:eastAsia="zh-CN"/>
        </w:rPr>
        <w:t>且经甲方</w:t>
      </w:r>
      <w:r>
        <w:rPr>
          <w:rFonts w:hint="eastAsia" w:ascii="仿宋" w:hAnsi="仿宋" w:eastAsia="仿宋" w:cs="仿宋"/>
          <w:color w:val="auto"/>
          <w:sz w:val="28"/>
          <w:highlight w:val="none"/>
          <w:lang w:eastAsia="zh-CN"/>
        </w:rPr>
        <w:t>验收合格后，保修期自</w:t>
      </w:r>
      <w:r>
        <w:rPr>
          <w:rFonts w:hint="eastAsia" w:ascii="仿宋" w:hAnsi="仿宋" w:eastAsia="仿宋" w:cs="仿宋"/>
          <w:color w:val="auto"/>
          <w:sz w:val="28"/>
          <w:highlight w:val="none"/>
          <w:lang w:val="en-US" w:eastAsia="zh-CN"/>
        </w:rPr>
        <w:t>甲方对保修工作验收合格之日起重新计算</w:t>
      </w:r>
      <w:r>
        <w:rPr>
          <w:rFonts w:hint="eastAsia" w:ascii="仿宋" w:hAnsi="仿宋" w:eastAsia="仿宋" w:cs="仿宋"/>
          <w:color w:val="auto"/>
          <w:sz w:val="28"/>
          <w:highlight w:val="none"/>
          <w:lang w:eastAsia="zh-CN"/>
        </w:rPr>
        <w:t>。</w:t>
      </w:r>
    </w:p>
    <w:p w14:paraId="39DCDC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5.8</w:t>
      </w:r>
      <w:r>
        <w:rPr>
          <w:rFonts w:hint="eastAsia" w:ascii="仿宋" w:hAnsi="仿宋" w:eastAsia="仿宋" w:cs="仿宋"/>
          <w:color w:val="auto"/>
          <w:sz w:val="28"/>
          <w:highlight w:val="none"/>
          <w:u w:val="none"/>
        </w:rPr>
        <w:t>.3</w:t>
      </w:r>
      <w:r>
        <w:rPr>
          <w:rFonts w:hint="eastAsia" w:ascii="仿宋" w:hAnsi="仿宋" w:eastAsia="仿宋" w:cs="仿宋"/>
          <w:color w:val="auto"/>
          <w:sz w:val="28"/>
          <w:highlight w:val="none"/>
          <w:u w:val="none"/>
          <w:lang w:eastAsia="zh-CN"/>
        </w:rPr>
        <w:t>保修</w:t>
      </w:r>
      <w:r>
        <w:rPr>
          <w:rFonts w:hint="eastAsia" w:ascii="仿宋" w:hAnsi="仿宋" w:eastAsia="仿宋" w:cs="仿宋"/>
          <w:color w:val="auto"/>
          <w:sz w:val="28"/>
          <w:highlight w:val="none"/>
          <w:u w:val="none"/>
        </w:rPr>
        <w:t>期内，若产品出现质量问题，</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在收到</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或使用</w:t>
      </w:r>
      <w:r>
        <w:rPr>
          <w:rFonts w:hint="eastAsia" w:ascii="仿宋" w:hAnsi="仿宋" w:eastAsia="仿宋" w:cs="仿宋"/>
          <w:color w:val="auto"/>
          <w:sz w:val="28"/>
          <w:highlight w:val="none"/>
          <w:u w:val="none"/>
          <w:lang w:eastAsia="zh-CN"/>
        </w:rPr>
        <w:t>单位</w:t>
      </w:r>
      <w:r>
        <w:rPr>
          <w:rFonts w:hint="eastAsia" w:ascii="仿宋" w:hAnsi="仿宋" w:eastAsia="仿宋" w:cs="仿宋"/>
          <w:color w:val="auto"/>
          <w:sz w:val="28"/>
          <w:highlight w:val="none"/>
          <w:u w:val="none"/>
        </w:rPr>
        <w:t>通知后24小时内必须到达现场进行</w:t>
      </w:r>
      <w:r>
        <w:rPr>
          <w:rFonts w:hint="eastAsia" w:ascii="仿宋" w:hAnsi="仿宋" w:eastAsia="仿宋" w:cs="仿宋"/>
          <w:color w:val="auto"/>
          <w:sz w:val="28"/>
          <w:highlight w:val="none"/>
          <w:u w:val="none"/>
          <w:lang w:val="en-US" w:eastAsia="zh-CN"/>
        </w:rPr>
        <w:t>处理或</w:t>
      </w:r>
      <w:r>
        <w:rPr>
          <w:rFonts w:hint="eastAsia" w:ascii="仿宋" w:hAnsi="仿宋" w:eastAsia="仿宋" w:cs="仿宋"/>
          <w:color w:val="auto"/>
          <w:sz w:val="28"/>
          <w:highlight w:val="none"/>
          <w:u w:val="none"/>
        </w:rPr>
        <w:t>更换</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如甲乙双方共同确认非</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原因导致问题发</w:t>
      </w:r>
    </w:p>
    <w:p w14:paraId="0689507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rPr>
        <w:t>生，</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仍应提供</w:t>
      </w:r>
      <w:r>
        <w:rPr>
          <w:rFonts w:hint="eastAsia" w:ascii="仿宋" w:hAnsi="仿宋" w:eastAsia="仿宋" w:cs="仿宋"/>
          <w:color w:val="auto"/>
          <w:sz w:val="28"/>
          <w:highlight w:val="none"/>
          <w:u w:val="none"/>
          <w:lang w:val="en-US" w:eastAsia="zh-CN"/>
        </w:rPr>
        <w:t>售后</w:t>
      </w:r>
      <w:r>
        <w:rPr>
          <w:rFonts w:hint="eastAsia" w:ascii="仿宋" w:hAnsi="仿宋" w:eastAsia="仿宋" w:cs="仿宋"/>
          <w:color w:val="auto"/>
          <w:sz w:val="28"/>
          <w:highlight w:val="none"/>
          <w:u w:val="none"/>
        </w:rPr>
        <w:t>服务，相关费用经双方商定后由</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承担。如</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未准时到达现场，</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可自行处理，</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同时承担违约责任。</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自行处理所耗费用</w:t>
      </w:r>
      <w:r>
        <w:rPr>
          <w:rFonts w:hint="eastAsia" w:ascii="仿宋" w:hAnsi="仿宋" w:eastAsia="仿宋" w:cs="仿宋"/>
          <w:color w:val="auto"/>
          <w:sz w:val="28"/>
          <w:highlight w:val="none"/>
          <w:u w:val="none"/>
          <w:lang w:eastAsia="zh-CN"/>
        </w:rPr>
        <w:t>另加</w:t>
      </w:r>
      <w:r>
        <w:rPr>
          <w:rFonts w:hint="eastAsia" w:ascii="仿宋" w:hAnsi="仿宋" w:eastAsia="仿宋" w:cs="仿宋"/>
          <w:color w:val="auto"/>
          <w:sz w:val="28"/>
          <w:highlight w:val="none"/>
          <w:u w:val="none"/>
          <w:lang w:val="en-US" w:eastAsia="zh-CN"/>
        </w:rPr>
        <w:t>50%</w:t>
      </w:r>
      <w:r>
        <w:rPr>
          <w:rFonts w:hint="eastAsia" w:ascii="仿宋" w:hAnsi="仿宋" w:eastAsia="仿宋" w:cs="仿宋"/>
          <w:color w:val="auto"/>
          <w:sz w:val="28"/>
          <w:highlight w:val="none"/>
          <w:u w:val="none"/>
        </w:rPr>
        <w:t>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收到</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通知之日起</w:t>
      </w:r>
      <w:r>
        <w:rPr>
          <w:rFonts w:hint="eastAsia" w:ascii="仿宋" w:hAnsi="仿宋" w:eastAsia="仿宋" w:cs="仿宋"/>
          <w:color w:val="auto"/>
          <w:sz w:val="28"/>
          <w:highlight w:val="none"/>
          <w:u w:val="none"/>
          <w:lang w:val="en-US" w:eastAsia="zh-CN"/>
        </w:rPr>
        <w:t>10个</w:t>
      </w:r>
      <w:r>
        <w:rPr>
          <w:rFonts w:hint="eastAsia" w:ascii="仿宋" w:hAnsi="仿宋" w:eastAsia="仿宋" w:cs="仿宋"/>
          <w:color w:val="auto"/>
          <w:sz w:val="28"/>
          <w:highlight w:val="none"/>
          <w:u w:val="none"/>
        </w:rPr>
        <w:t>日</w:t>
      </w:r>
      <w:r>
        <w:rPr>
          <w:rFonts w:hint="eastAsia" w:ascii="仿宋" w:hAnsi="仿宋" w:eastAsia="仿宋" w:cs="仿宋"/>
          <w:color w:val="auto"/>
          <w:sz w:val="28"/>
          <w:highlight w:val="none"/>
          <w:u w:val="none"/>
          <w:lang w:eastAsia="zh-CN"/>
        </w:rPr>
        <w:t>历天</w:t>
      </w:r>
      <w:r>
        <w:rPr>
          <w:rFonts w:hint="eastAsia" w:ascii="仿宋" w:hAnsi="仿宋" w:eastAsia="仿宋" w:cs="仿宋"/>
          <w:color w:val="auto"/>
          <w:sz w:val="28"/>
          <w:highlight w:val="none"/>
          <w:u w:val="none"/>
        </w:rPr>
        <w:t>内支付，因此造成的损失由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负责全额赔偿。</w:t>
      </w:r>
      <w:r>
        <w:rPr>
          <w:rFonts w:hint="eastAsia" w:ascii="仿宋" w:hAnsi="仿宋" w:eastAsia="仿宋" w:cs="仿宋"/>
          <w:color w:val="auto"/>
          <w:sz w:val="28"/>
          <w:highlight w:val="none"/>
          <w:u w:val="none"/>
          <w:lang w:eastAsia="zh-CN"/>
        </w:rPr>
        <w:t>乙方未在</w:t>
      </w:r>
      <w:r>
        <w:rPr>
          <w:rFonts w:hint="eastAsia" w:ascii="仿宋" w:hAnsi="仿宋" w:eastAsia="仿宋" w:cs="仿宋"/>
          <w:color w:val="auto"/>
          <w:sz w:val="28"/>
          <w:highlight w:val="none"/>
          <w:u w:val="none"/>
          <w:lang w:val="en-US" w:eastAsia="zh-CN"/>
        </w:rPr>
        <w:t>24小时内到达现场的，出现的质量问题一律视为乙方原因导致。</w:t>
      </w:r>
      <w:r>
        <w:rPr>
          <w:rFonts w:hint="eastAsia" w:ascii="仿宋" w:hAnsi="仿宋" w:eastAsia="仿宋" w:cs="仿宋"/>
          <w:color w:val="auto"/>
          <w:sz w:val="28"/>
          <w:highlight w:val="none"/>
          <w:u w:val="none"/>
          <w:lang w:eastAsia="zh-CN"/>
        </w:rPr>
        <w:t>保修</w:t>
      </w:r>
      <w:r>
        <w:rPr>
          <w:rFonts w:hint="eastAsia" w:ascii="仿宋" w:hAnsi="仿宋" w:eastAsia="仿宋" w:cs="仿宋"/>
          <w:color w:val="auto"/>
          <w:sz w:val="28"/>
          <w:highlight w:val="none"/>
          <w:u w:val="none"/>
        </w:rPr>
        <w:t>期内，由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原因造成的缺陷</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lang w:val="en-US" w:eastAsia="zh-CN"/>
        </w:rPr>
        <w:t>问题</w:t>
      </w:r>
      <w:r>
        <w:rPr>
          <w:rFonts w:hint="eastAsia" w:ascii="仿宋" w:hAnsi="仿宋" w:eastAsia="仿宋" w:cs="仿宋"/>
          <w:color w:val="auto"/>
          <w:sz w:val="28"/>
          <w:highlight w:val="none"/>
          <w:u w:val="none"/>
        </w:rPr>
        <w:t>和事故，</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须负责维修并承担</w:t>
      </w:r>
      <w:r>
        <w:rPr>
          <w:rFonts w:hint="eastAsia" w:ascii="仿宋" w:hAnsi="仿宋" w:eastAsia="仿宋" w:cs="仿宋"/>
          <w:color w:val="auto"/>
          <w:sz w:val="28"/>
          <w:highlight w:val="none"/>
          <w:u w:val="none"/>
          <w:lang w:eastAsia="zh-CN"/>
        </w:rPr>
        <w:t>事故所产生的</w:t>
      </w:r>
      <w:r>
        <w:rPr>
          <w:rFonts w:hint="eastAsia" w:ascii="仿宋" w:hAnsi="仿宋" w:eastAsia="仿宋" w:cs="仿宋"/>
          <w:color w:val="auto"/>
          <w:sz w:val="28"/>
          <w:highlight w:val="none"/>
          <w:u w:val="none"/>
        </w:rPr>
        <w:t>全部费用</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不维修也不承担费用，</w:t>
      </w:r>
      <w:r>
        <w:rPr>
          <w:rFonts w:hint="eastAsia" w:ascii="仿宋" w:hAnsi="仿宋" w:eastAsia="仿宋" w:cs="仿宋"/>
          <w:color w:val="auto"/>
          <w:sz w:val="28"/>
          <w:highlight w:val="none"/>
          <w:u w:val="none"/>
          <w:lang w:val="en-US" w:eastAsia="zh-CN"/>
        </w:rPr>
        <w:t>甲方有权追索</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承担违约责任及</w:t>
      </w:r>
      <w:r>
        <w:rPr>
          <w:rFonts w:hint="eastAsia" w:ascii="仿宋" w:hAnsi="仿宋" w:eastAsia="仿宋" w:cs="仿宋"/>
          <w:color w:val="auto"/>
          <w:sz w:val="28"/>
          <w:highlight w:val="none"/>
          <w:u w:val="none"/>
          <w:lang w:val="en-US" w:eastAsia="zh-CN"/>
        </w:rPr>
        <w:t>赔</w:t>
      </w:r>
    </w:p>
    <w:p w14:paraId="464DD15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u w:val="none"/>
          <w:lang w:val="en-US" w:eastAsia="zh-CN"/>
        </w:rPr>
        <w:t>偿</w:t>
      </w:r>
      <w:r>
        <w:rPr>
          <w:rFonts w:hint="eastAsia" w:ascii="仿宋" w:hAnsi="仿宋" w:eastAsia="仿宋" w:cs="仿宋"/>
          <w:color w:val="auto"/>
          <w:sz w:val="28"/>
          <w:highlight w:val="none"/>
          <w:u w:val="none"/>
          <w:lang w:eastAsia="zh-CN"/>
        </w:rPr>
        <w:t>所有损失的</w:t>
      </w:r>
      <w:r>
        <w:rPr>
          <w:rFonts w:hint="eastAsia" w:ascii="仿宋" w:hAnsi="仿宋" w:eastAsia="仿宋" w:cs="仿宋"/>
          <w:color w:val="auto"/>
          <w:sz w:val="28"/>
          <w:highlight w:val="none"/>
          <w:u w:val="none"/>
        </w:rPr>
        <w:t>责任</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维修并承担相应费用</w:t>
      </w:r>
      <w:r>
        <w:rPr>
          <w:rFonts w:hint="eastAsia" w:ascii="仿宋" w:hAnsi="仿宋" w:eastAsia="仿宋" w:cs="仿宋"/>
          <w:color w:val="auto"/>
          <w:sz w:val="28"/>
          <w:highlight w:val="none"/>
        </w:rPr>
        <w:t>后，不免除</w:t>
      </w:r>
      <w:r>
        <w:rPr>
          <w:rFonts w:hint="eastAsia" w:ascii="仿宋" w:hAnsi="仿宋" w:eastAsia="仿宋" w:cs="仿宋"/>
          <w:color w:val="auto"/>
          <w:sz w:val="28"/>
          <w:highlight w:val="none"/>
          <w:lang w:val="en-US" w:eastAsia="zh-CN"/>
        </w:rPr>
        <w:t>乙方</w:t>
      </w:r>
      <w:r>
        <w:rPr>
          <w:rFonts w:hint="eastAsia" w:ascii="仿宋" w:hAnsi="仿宋" w:eastAsia="仿宋" w:cs="仿宋"/>
          <w:color w:val="auto"/>
          <w:sz w:val="28"/>
          <w:highlight w:val="none"/>
        </w:rPr>
        <w:t>对</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/第三方的损失赔偿责任。</w:t>
      </w:r>
    </w:p>
    <w:p w14:paraId="070D05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5.8.4产品砌筑完成后3个月内，如出现质量问题或缺陷的数量超过总量的20%，乙方无条件全部更换该批产品，相关费用由乙方承担，更换造成的相关损失由乙方承担；如乙方拒绝退换，甲方有权单方解除合同，乙方退还全部已收款项并按合同暂定总价的30%支付违约金且赔偿甲方损失。</w:t>
      </w:r>
    </w:p>
    <w:p w14:paraId="1CB4ED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u w:val="none"/>
          <w:lang w:val="en-US" w:eastAsia="zh-CN"/>
        </w:rPr>
        <w:t>5.8.5保修期届满后第一周内，甲乙双方对产品进行全面检查。乙方自费负责对检查中发现的问题予以及时处理和解决后，甲方出具保修合格证明文件。</w:t>
      </w:r>
    </w:p>
    <w:p w14:paraId="3CB28A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5.8.6如产品在保修期满后发现乙方原因导致的质量问题或缺陷，乙方仍须承担修复责任，必须按甲方要求无偿修复并赔偿甲方因此遭受的损失，否则甲方有权</w:t>
      </w:r>
    </w:p>
    <w:p w14:paraId="10B98D6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另行安排第三方修复，同时乙方同意甲方从与乙方签订的其他合同款项中直接扣款用于抵扣上述修复费用和损失。甲乙双方特别约定本条款不因本合同的终止而失效。</w:t>
      </w:r>
    </w:p>
    <w:p w14:paraId="24F9847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color w:val="auto"/>
          <w:sz w:val="28"/>
          <w:highlight w:val="none"/>
        </w:rPr>
      </w:pPr>
      <w:bookmarkStart w:id="10" w:name="_Toc11701"/>
      <w:bookmarkStart w:id="11" w:name="_Toc10040"/>
      <w:r>
        <w:rPr>
          <w:rFonts w:hint="eastAsia" w:ascii="仿宋" w:hAnsi="仿宋" w:eastAsia="仿宋" w:cs="仿宋"/>
          <w:b/>
          <w:bCs/>
          <w:color w:val="auto"/>
          <w:sz w:val="28"/>
          <w:highlight w:val="none"/>
          <w:lang w:val="en-US" w:eastAsia="zh-CN"/>
        </w:rPr>
        <w:t>第六章、</w:t>
      </w:r>
      <w:r>
        <w:rPr>
          <w:rFonts w:hint="eastAsia" w:ascii="仿宋" w:hAnsi="仿宋" w:eastAsia="仿宋" w:cs="仿宋"/>
          <w:b/>
          <w:bCs/>
          <w:color w:val="auto"/>
          <w:sz w:val="28"/>
          <w:highlight w:val="none"/>
        </w:rPr>
        <w:t>违约责任</w:t>
      </w:r>
      <w:bookmarkEnd w:id="10"/>
      <w:bookmarkEnd w:id="11"/>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p>
    <w:p w14:paraId="45DF1A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6.1</w:t>
      </w:r>
      <w:r>
        <w:rPr>
          <w:rFonts w:hint="eastAsia" w:ascii="仿宋" w:hAnsi="仿宋" w:eastAsia="仿宋" w:cs="仿宋"/>
          <w:color w:val="auto"/>
          <w:sz w:val="28"/>
          <w:highlight w:val="none"/>
          <w:u w:val="none"/>
          <w:lang w:eastAsia="zh-CN"/>
        </w:rPr>
        <w:t>乙方逾期交齐任意一批产品（含随品、配件、产品说明书、操作手册、质量证明资料等）给甲方的，每逾期1个日历天（不可抗力因素除外），属乙方违约，乙方向甲方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lang w:eastAsia="zh-CN"/>
        </w:rPr>
        <w:t>合同暂定总价的5</w:t>
      </w:r>
      <w:r>
        <w:rPr>
          <w:rFonts w:hint="eastAsia"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eastAsia="zh-CN"/>
        </w:rPr>
        <w:t>违约金；逾期2个日历天以上的，属乙方严重</w:t>
      </w:r>
    </w:p>
    <w:p w14:paraId="7121F71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eastAsia="zh-CN"/>
        </w:rPr>
        <w:t>违约，甲方有权</w:t>
      </w:r>
      <w:r>
        <w:rPr>
          <w:rFonts w:hint="eastAsia" w:ascii="仿宋" w:hAnsi="仿宋" w:eastAsia="仿宋" w:cs="仿宋"/>
          <w:color w:val="auto"/>
          <w:sz w:val="28"/>
          <w:highlight w:val="none"/>
          <w:u w:val="none"/>
          <w:lang w:val="en-US" w:eastAsia="zh-CN"/>
        </w:rPr>
        <w:t>单方</w:t>
      </w:r>
      <w:r>
        <w:rPr>
          <w:rFonts w:hint="eastAsia" w:ascii="仿宋" w:hAnsi="仿宋" w:eastAsia="仿宋" w:cs="仿宋"/>
          <w:color w:val="auto"/>
          <w:sz w:val="28"/>
          <w:highlight w:val="none"/>
          <w:u w:val="none"/>
          <w:lang w:eastAsia="zh-CN"/>
        </w:rPr>
        <w:t>解除合同并另行向他人采购产品，乙方返还已收款给甲方及向</w:t>
      </w:r>
    </w:p>
    <w:p w14:paraId="6533234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u w:val="none"/>
          <w:lang w:eastAsia="zh-CN"/>
        </w:rPr>
        <w:t>甲方支付合同暂定总价的20%作为违约金，同时乙方赔偿甲方因此遭受的损失。</w:t>
      </w:r>
    </w:p>
    <w:p w14:paraId="66B664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6.2乙方产品出现质量问题或缺陷的，除按本合同约定进行更换、维修外，每出现一次，</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lang w:val="en-US" w:eastAsia="zh-CN"/>
        </w:rPr>
        <w:t>乙方须再向甲方支付金额等于</w:t>
      </w:r>
      <w:r>
        <w:rPr>
          <w:rFonts w:hint="eastAsia" w:ascii="仿宋" w:hAnsi="仿宋" w:eastAsia="仿宋" w:cs="仿宋"/>
          <w:color w:val="auto"/>
          <w:sz w:val="28"/>
          <w:highlight w:val="none"/>
          <w:u w:val="none"/>
          <w:lang w:eastAsia="zh-CN"/>
        </w:rPr>
        <w:t>合同暂定总价的</w:t>
      </w:r>
      <w:r>
        <w:rPr>
          <w:rFonts w:hint="eastAsia" w:ascii="仿宋" w:hAnsi="仿宋" w:eastAsia="仿宋" w:cs="仿宋"/>
          <w:color w:val="auto"/>
          <w:sz w:val="28"/>
          <w:highlight w:val="none"/>
          <w:u w:val="none"/>
          <w:lang w:val="en-US" w:eastAsia="zh-CN"/>
        </w:rPr>
        <w:t>10%违约金，且甲方有权退货、解除合同，产生的全部责任和经济损失由乙方承担；</w:t>
      </w:r>
      <w:r>
        <w:rPr>
          <w:rFonts w:hint="eastAsia" w:ascii="仿宋" w:hAnsi="仿宋" w:eastAsia="仿宋" w:cs="仿宋"/>
          <w:color w:val="auto"/>
          <w:sz w:val="28"/>
          <w:highlight w:val="none"/>
          <w:u w:val="none"/>
        </w:rPr>
        <w:t>因</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产品问题造成的</w:t>
      </w:r>
      <w:r>
        <w:rPr>
          <w:rFonts w:hint="eastAsia" w:ascii="仿宋" w:hAnsi="仿宋" w:eastAsia="仿宋" w:cs="仿宋"/>
          <w:color w:val="auto"/>
          <w:sz w:val="28"/>
          <w:highlight w:val="none"/>
          <w:u w:val="none"/>
          <w:lang w:eastAsia="zh-CN"/>
        </w:rPr>
        <w:t>人身、财产损害赔偿责任或刑事、行政责任等均由乙方承担。</w:t>
      </w:r>
    </w:p>
    <w:p w14:paraId="1308AF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6.3</w:t>
      </w:r>
      <w:r>
        <w:rPr>
          <w:rFonts w:hint="eastAsia" w:ascii="仿宋" w:hAnsi="仿宋" w:eastAsia="仿宋" w:cs="仿宋"/>
          <w:color w:val="auto"/>
          <w:sz w:val="28"/>
          <w:highlight w:val="none"/>
          <w:u w:val="none"/>
        </w:rPr>
        <w:t>若</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所交产品品种、</w:t>
      </w:r>
      <w:r>
        <w:rPr>
          <w:rFonts w:hint="eastAsia" w:ascii="仿宋" w:hAnsi="仿宋" w:eastAsia="仿宋" w:cs="仿宋"/>
          <w:color w:val="auto"/>
          <w:sz w:val="28"/>
          <w:highlight w:val="none"/>
          <w:u w:val="none"/>
          <w:lang w:eastAsia="zh-CN"/>
        </w:rPr>
        <w:t>品牌、</w:t>
      </w:r>
      <w:r>
        <w:rPr>
          <w:rFonts w:hint="eastAsia" w:ascii="仿宋" w:hAnsi="仿宋" w:eastAsia="仿宋" w:cs="仿宋"/>
          <w:color w:val="auto"/>
          <w:sz w:val="28"/>
          <w:highlight w:val="none"/>
          <w:u w:val="none"/>
        </w:rPr>
        <w:t>规格、</w:t>
      </w:r>
      <w:r>
        <w:rPr>
          <w:rFonts w:hint="eastAsia" w:ascii="仿宋" w:hAnsi="仿宋" w:eastAsia="仿宋" w:cs="仿宋"/>
          <w:color w:val="auto"/>
          <w:sz w:val="28"/>
          <w:highlight w:val="none"/>
          <w:u w:val="none"/>
          <w:lang w:eastAsia="zh-CN"/>
        </w:rPr>
        <w:t>型号、</w:t>
      </w:r>
      <w:r>
        <w:rPr>
          <w:rFonts w:hint="eastAsia" w:ascii="仿宋" w:hAnsi="仿宋" w:eastAsia="仿宋" w:cs="仿宋"/>
          <w:color w:val="auto"/>
          <w:sz w:val="28"/>
          <w:highlight w:val="none"/>
          <w:u w:val="none"/>
        </w:rPr>
        <w:t>质量</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lang w:val="en-US" w:eastAsia="zh-CN"/>
        </w:rPr>
        <w:t>材质等</w:t>
      </w:r>
      <w:r>
        <w:rPr>
          <w:rFonts w:hint="eastAsia" w:ascii="仿宋" w:hAnsi="仿宋" w:eastAsia="仿宋" w:cs="仿宋"/>
          <w:color w:val="auto"/>
          <w:sz w:val="28"/>
          <w:highlight w:val="none"/>
          <w:u w:val="none"/>
        </w:rPr>
        <w:t>不符合</w:t>
      </w:r>
      <w:r>
        <w:rPr>
          <w:rFonts w:hint="eastAsia" w:ascii="仿宋" w:hAnsi="仿宋" w:eastAsia="仿宋" w:cs="仿宋"/>
          <w:color w:val="auto"/>
          <w:sz w:val="28"/>
          <w:highlight w:val="none"/>
          <w:u w:val="none"/>
          <w:lang w:val="en-US" w:eastAsia="zh-CN"/>
        </w:rPr>
        <w:t>合同</w:t>
      </w:r>
      <w:r>
        <w:rPr>
          <w:rFonts w:hint="eastAsia" w:ascii="仿宋" w:hAnsi="仿宋" w:eastAsia="仿宋" w:cs="仿宋"/>
          <w:color w:val="auto"/>
          <w:sz w:val="28"/>
          <w:highlight w:val="none"/>
          <w:u w:val="none"/>
        </w:rPr>
        <w:t>要求，</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rPr>
        <w:t>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负责</w:t>
      </w:r>
      <w:r>
        <w:rPr>
          <w:rFonts w:hint="eastAsia" w:ascii="仿宋" w:hAnsi="仿宋" w:eastAsia="仿宋" w:cs="仿宋"/>
          <w:color w:val="auto"/>
          <w:sz w:val="28"/>
          <w:highlight w:val="none"/>
          <w:u w:val="none"/>
          <w:lang w:eastAsia="zh-CN"/>
        </w:rPr>
        <w:t>无偿</w:t>
      </w:r>
      <w:r>
        <w:rPr>
          <w:rFonts w:hint="eastAsia" w:ascii="仿宋" w:hAnsi="仿宋" w:eastAsia="仿宋" w:cs="仿宋"/>
          <w:color w:val="auto"/>
          <w:sz w:val="28"/>
          <w:highlight w:val="none"/>
          <w:u w:val="none"/>
        </w:rPr>
        <w:t>更换</w:t>
      </w:r>
      <w:r>
        <w:rPr>
          <w:rFonts w:hint="eastAsia" w:ascii="仿宋" w:hAnsi="仿宋" w:eastAsia="仿宋" w:cs="仿宋"/>
          <w:color w:val="auto"/>
          <w:sz w:val="28"/>
          <w:highlight w:val="none"/>
          <w:u w:val="none"/>
          <w:lang w:eastAsia="zh-CN"/>
        </w:rPr>
        <w:t>或退货，</w:t>
      </w:r>
      <w:r>
        <w:rPr>
          <w:rFonts w:hint="eastAsia" w:ascii="仿宋" w:hAnsi="仿宋" w:eastAsia="仿宋" w:cs="仿宋"/>
          <w:color w:val="auto"/>
          <w:sz w:val="28"/>
          <w:highlight w:val="none"/>
          <w:u w:val="none"/>
        </w:rPr>
        <w:t>并承担退货更换所</w:t>
      </w:r>
      <w:r>
        <w:rPr>
          <w:rFonts w:hint="eastAsia" w:ascii="仿宋" w:hAnsi="仿宋" w:eastAsia="仿宋" w:cs="仿宋"/>
          <w:color w:val="auto"/>
          <w:sz w:val="28"/>
          <w:highlight w:val="none"/>
          <w:u w:val="none"/>
          <w:lang w:val="en-US" w:eastAsia="zh-CN"/>
        </w:rPr>
        <w:t>涉及</w:t>
      </w:r>
      <w:r>
        <w:rPr>
          <w:rFonts w:hint="eastAsia" w:ascii="仿宋" w:hAnsi="仿宋" w:eastAsia="仿宋" w:cs="仿宋"/>
          <w:color w:val="auto"/>
          <w:sz w:val="28"/>
          <w:highlight w:val="none"/>
          <w:u w:val="none"/>
        </w:rPr>
        <w:t>的一切费用和损失。</w:t>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p>
    <w:p w14:paraId="3A5600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6.4</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lang w:val="en-US" w:eastAsia="zh-CN"/>
        </w:rPr>
        <w:t>履约</w:t>
      </w:r>
      <w:r>
        <w:rPr>
          <w:rFonts w:hint="eastAsia" w:ascii="仿宋" w:hAnsi="仿宋" w:eastAsia="仿宋" w:cs="仿宋"/>
          <w:color w:val="auto"/>
          <w:sz w:val="28"/>
          <w:highlight w:val="none"/>
          <w:u w:val="none"/>
        </w:rPr>
        <w:t>过程中如有弄虚作假等欺骗行为，</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lang w:val="en-US" w:eastAsia="zh-CN"/>
        </w:rPr>
        <w:t>每次向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另行支付至少金额等于合同暂定总价30%的违约金</w:t>
      </w:r>
      <w:r>
        <w:rPr>
          <w:rFonts w:hint="eastAsia" w:ascii="仿宋" w:hAnsi="仿宋" w:eastAsia="仿宋" w:cs="仿宋"/>
          <w:color w:val="auto"/>
          <w:sz w:val="28"/>
          <w:highlight w:val="none"/>
          <w:u w:val="none"/>
        </w:rPr>
        <w:t>。</w:t>
      </w:r>
      <w:r>
        <w:rPr>
          <w:rFonts w:hint="eastAsia" w:ascii="仿宋" w:hAnsi="仿宋" w:eastAsia="仿宋" w:cs="仿宋"/>
          <w:color w:val="auto"/>
          <w:sz w:val="28"/>
          <w:highlight w:val="none"/>
          <w:u w:val="none"/>
        </w:rPr>
        <w:tab/>
      </w:r>
    </w:p>
    <w:p w14:paraId="15EFF6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6.5</w:t>
      </w:r>
      <w:r>
        <w:rPr>
          <w:rFonts w:hint="eastAsia" w:ascii="仿宋" w:hAnsi="仿宋" w:eastAsia="仿宋" w:cs="仿宋"/>
          <w:color w:val="auto"/>
          <w:sz w:val="28"/>
          <w:highlight w:val="none"/>
          <w:u w:val="none"/>
        </w:rPr>
        <w:t>合同履行期间，</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必须服从</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的安排，否则</w:t>
      </w:r>
      <w:r>
        <w:rPr>
          <w:rFonts w:hint="eastAsia" w:ascii="仿宋" w:hAnsi="仿宋" w:eastAsia="仿宋" w:cs="仿宋"/>
          <w:color w:val="auto"/>
          <w:sz w:val="28"/>
          <w:highlight w:val="none"/>
          <w:u w:val="none"/>
          <w:lang w:eastAsia="zh-CN"/>
        </w:rPr>
        <w:t>属乙方违约，甲方</w:t>
      </w:r>
      <w:r>
        <w:rPr>
          <w:rFonts w:hint="eastAsia" w:ascii="仿宋" w:hAnsi="仿宋" w:eastAsia="仿宋" w:cs="仿宋"/>
          <w:color w:val="auto"/>
          <w:sz w:val="28"/>
          <w:highlight w:val="none"/>
          <w:u w:val="none"/>
        </w:rPr>
        <w:t>有权对</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进行处罚。</w:t>
      </w:r>
      <w:r>
        <w:rPr>
          <w:rFonts w:hint="eastAsia" w:ascii="仿宋" w:hAnsi="仿宋" w:eastAsia="仿宋" w:cs="仿宋"/>
          <w:color w:val="auto"/>
          <w:sz w:val="28"/>
          <w:highlight w:val="none"/>
          <w:u w:val="none"/>
        </w:rPr>
        <w:tab/>
      </w:r>
    </w:p>
    <w:p w14:paraId="6CD197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6.6乙方违反本合同任何约定均属违约，乙方除按相应条款承担包括但不限于以上所述的违约责任外，甲方可随时单方解除合同，同时乙方赔偿甲方因此遭受的损失。</w:t>
      </w:r>
    </w:p>
    <w:p w14:paraId="102513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6.7乙方违反本合同约定给甲方造成损失的，除按本合同约定承担违约责任外，甲方有权直接从应付合同款中直接扣除乙方应承担的违约金、罚款等费用，如应付合同款及乙方支付的违约金、罚款不足补偿甲方损失，乙方在甲方通知之日起七个</w:t>
      </w:r>
    </w:p>
    <w:p w14:paraId="256DC17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日历天内补齐，且甲方向乙方追偿责任所产生的律师费、差旅费、诉讼费、鉴定费、财产保全担保费由乙方全额承担。</w:t>
      </w:r>
    </w:p>
    <w:p w14:paraId="32E40A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6.8基于本项目的特殊性，乙方已充分了解其供货责任并自愿承担相应风险，合同所约定的违约金标准经双方友好协商确定，乙方同意不对违约金标准提出任何</w:t>
      </w:r>
    </w:p>
    <w:p w14:paraId="18227D9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主张或抗辩。</w:t>
      </w:r>
    </w:p>
    <w:p w14:paraId="17B245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6.9</w:t>
      </w:r>
      <w:r>
        <w:rPr>
          <w:rFonts w:hint="eastAsia" w:ascii="仿宋" w:hAnsi="仿宋" w:eastAsia="仿宋" w:cs="仿宋"/>
          <w:color w:val="auto"/>
          <w:sz w:val="28"/>
          <w:highlight w:val="none"/>
          <w:u w:val="none"/>
          <w:lang w:eastAsia="zh-CN"/>
        </w:rPr>
        <w:t>本合同履行过程中</w:t>
      </w:r>
      <w:r>
        <w:rPr>
          <w:rFonts w:hint="eastAsia" w:ascii="仿宋" w:hAnsi="仿宋" w:eastAsia="仿宋" w:cs="仿宋"/>
          <w:color w:val="auto"/>
          <w:sz w:val="28"/>
          <w:highlight w:val="none"/>
          <w:u w:val="none"/>
          <w:lang w:val="en-US" w:eastAsia="zh-CN"/>
        </w:rPr>
        <w:t>涉及</w:t>
      </w:r>
      <w:r>
        <w:rPr>
          <w:rFonts w:hint="eastAsia" w:ascii="仿宋" w:hAnsi="仿宋" w:eastAsia="仿宋" w:cs="仿宋"/>
          <w:color w:val="auto"/>
          <w:sz w:val="28"/>
          <w:highlight w:val="none"/>
          <w:u w:val="none"/>
          <w:lang w:eastAsia="zh-CN"/>
        </w:rPr>
        <w:t>的</w:t>
      </w:r>
      <w:r>
        <w:rPr>
          <w:rFonts w:hint="eastAsia" w:ascii="仿宋" w:hAnsi="仿宋" w:eastAsia="仿宋" w:cs="仿宋"/>
          <w:color w:val="auto"/>
          <w:sz w:val="28"/>
          <w:highlight w:val="none"/>
          <w:u w:val="none"/>
          <w:lang w:val="en-US" w:eastAsia="zh-CN"/>
        </w:rPr>
        <w:t>送货单、</w:t>
      </w:r>
      <w:r>
        <w:rPr>
          <w:rFonts w:hint="eastAsia" w:ascii="仿宋" w:hAnsi="仿宋" w:eastAsia="仿宋" w:cs="仿宋"/>
          <w:color w:val="auto"/>
          <w:sz w:val="28"/>
          <w:highlight w:val="none"/>
          <w:u w:val="none"/>
          <w:lang w:eastAsia="zh-CN"/>
        </w:rPr>
        <w:t>提货单、出入库单等类似单据、小票仅作为确认双方</w:t>
      </w:r>
      <w:r>
        <w:rPr>
          <w:rFonts w:hint="eastAsia" w:ascii="仿宋" w:hAnsi="仿宋" w:eastAsia="仿宋" w:cs="仿宋"/>
          <w:color w:val="auto"/>
          <w:sz w:val="28"/>
          <w:highlight w:val="none"/>
          <w:u w:val="none"/>
          <w:lang w:val="en-US" w:eastAsia="zh-CN"/>
        </w:rPr>
        <w:t>产品</w:t>
      </w:r>
      <w:r>
        <w:rPr>
          <w:rFonts w:hint="eastAsia" w:ascii="仿宋" w:hAnsi="仿宋" w:eastAsia="仿宋" w:cs="仿宋"/>
          <w:color w:val="auto"/>
          <w:sz w:val="28"/>
          <w:highlight w:val="none"/>
          <w:u w:val="none"/>
          <w:lang w:eastAsia="zh-CN"/>
        </w:rPr>
        <w:t>数量的依据。单据、</w:t>
      </w:r>
      <w:r>
        <w:rPr>
          <w:rFonts w:hint="eastAsia" w:ascii="仿宋" w:hAnsi="仿宋" w:eastAsia="仿宋" w:cs="仿宋"/>
          <w:color w:val="auto"/>
          <w:sz w:val="28"/>
          <w:highlight w:val="none"/>
          <w:u w:val="none"/>
          <w:lang w:val="en-US" w:eastAsia="zh-CN"/>
        </w:rPr>
        <w:t>小票</w:t>
      </w:r>
      <w:r>
        <w:rPr>
          <w:rFonts w:hint="eastAsia" w:ascii="仿宋" w:hAnsi="仿宋" w:eastAsia="仿宋" w:cs="仿宋"/>
          <w:color w:val="auto"/>
          <w:sz w:val="28"/>
          <w:highlight w:val="none"/>
          <w:u w:val="none"/>
          <w:lang w:eastAsia="zh-CN"/>
        </w:rPr>
        <w:t>中对争议管辖、赔偿和违约责任等事项与本合同约定不一致的，</w:t>
      </w:r>
      <w:r>
        <w:rPr>
          <w:rFonts w:hint="eastAsia" w:ascii="仿宋" w:hAnsi="仿宋" w:eastAsia="仿宋" w:cs="仿宋"/>
          <w:color w:val="auto"/>
          <w:sz w:val="28"/>
          <w:highlight w:val="none"/>
          <w:u w:val="none"/>
          <w:lang w:val="en-US" w:eastAsia="zh-CN"/>
        </w:rPr>
        <w:t>乙方确认</w:t>
      </w:r>
      <w:r>
        <w:rPr>
          <w:rFonts w:hint="eastAsia" w:ascii="仿宋" w:hAnsi="仿宋" w:eastAsia="仿宋" w:cs="仿宋"/>
          <w:color w:val="auto"/>
          <w:sz w:val="28"/>
          <w:highlight w:val="none"/>
          <w:u w:val="none"/>
          <w:lang w:eastAsia="zh-CN"/>
        </w:rPr>
        <w:t>以本合同</w:t>
      </w:r>
      <w:r>
        <w:rPr>
          <w:rFonts w:hint="eastAsia" w:ascii="仿宋" w:hAnsi="仿宋" w:eastAsia="仿宋" w:cs="仿宋"/>
          <w:color w:val="auto"/>
          <w:sz w:val="28"/>
          <w:highlight w:val="none"/>
          <w:u w:val="none"/>
          <w:lang w:val="en-US" w:eastAsia="zh-CN"/>
        </w:rPr>
        <w:t>条款</w:t>
      </w:r>
      <w:r>
        <w:rPr>
          <w:rFonts w:hint="eastAsia" w:ascii="仿宋" w:hAnsi="仿宋" w:eastAsia="仿宋" w:cs="仿宋"/>
          <w:color w:val="auto"/>
          <w:sz w:val="28"/>
          <w:highlight w:val="none"/>
          <w:u w:val="none"/>
          <w:lang w:eastAsia="zh-CN"/>
        </w:rPr>
        <w:t>为准，但如约定的乙方赔偿和违约责任</w:t>
      </w:r>
      <w:r>
        <w:rPr>
          <w:rFonts w:hint="eastAsia" w:ascii="仿宋" w:hAnsi="仿宋" w:eastAsia="仿宋" w:cs="仿宋"/>
          <w:color w:val="auto"/>
          <w:sz w:val="28"/>
          <w:highlight w:val="none"/>
          <w:u w:val="none"/>
          <w:lang w:val="en-US" w:eastAsia="zh-CN"/>
        </w:rPr>
        <w:t>标准</w:t>
      </w:r>
      <w:r>
        <w:rPr>
          <w:rFonts w:hint="eastAsia" w:ascii="仿宋" w:hAnsi="仿宋" w:eastAsia="仿宋" w:cs="仿宋"/>
          <w:color w:val="auto"/>
          <w:sz w:val="28"/>
          <w:highlight w:val="none"/>
          <w:u w:val="none"/>
          <w:lang w:eastAsia="zh-CN"/>
        </w:rPr>
        <w:t>高于本合同约定，则适用更高标准。</w:t>
      </w:r>
    </w:p>
    <w:p w14:paraId="31A3C3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color w:val="auto"/>
          <w:sz w:val="28"/>
          <w:highlight w:val="none"/>
          <w:u w:val="none"/>
          <w:lang w:val="en-US" w:eastAsia="zh-CN"/>
        </w:rPr>
        <w:t>6.10</w:t>
      </w:r>
      <w:r>
        <w:rPr>
          <w:rFonts w:hint="eastAsia" w:ascii="仿宋" w:hAnsi="仿宋" w:eastAsia="仿宋" w:cs="仿宋"/>
          <w:b w:val="0"/>
          <w:bCs w:val="0"/>
          <w:color w:val="auto"/>
          <w:sz w:val="28"/>
          <w:highlight w:val="none"/>
          <w:u w:val="none"/>
          <w:lang w:eastAsia="zh-CN"/>
        </w:rPr>
        <w:t>本合同履行过程中，可能因乙方原因造成</w:t>
      </w:r>
      <w:r>
        <w:rPr>
          <w:rFonts w:hint="eastAsia" w:ascii="仿宋" w:hAnsi="仿宋" w:eastAsia="仿宋" w:cs="仿宋"/>
          <w:b w:val="0"/>
          <w:bCs w:val="0"/>
          <w:color w:val="auto"/>
          <w:sz w:val="28"/>
          <w:highlight w:val="none"/>
          <w:u w:val="none"/>
          <w:lang w:val="en-US" w:eastAsia="zh-CN"/>
        </w:rPr>
        <w:t>产品</w:t>
      </w:r>
      <w:r>
        <w:rPr>
          <w:rFonts w:hint="eastAsia" w:ascii="仿宋" w:hAnsi="仿宋" w:eastAsia="仿宋" w:cs="仿宋"/>
          <w:b w:val="0"/>
          <w:bCs w:val="0"/>
          <w:color w:val="auto"/>
          <w:sz w:val="28"/>
          <w:highlight w:val="none"/>
          <w:u w:val="none"/>
          <w:lang w:eastAsia="zh-CN"/>
        </w:rPr>
        <w:t>质量、安全文明等无法满足甲方及规范要求的，乙方须提供不属于其责任的证明并得到甲方的书面认可，否则视为乙方违约，全部责任、费用和损失由乙方承担。</w:t>
      </w:r>
    </w:p>
    <w:p w14:paraId="46CE20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6.11合同履行期间，因乙方原因导致建设单位或其他单位对甲方进行处罚扣款的，甲方有权按处罚金额的2倍以上向乙方收取违约金。</w:t>
      </w:r>
    </w:p>
    <w:p w14:paraId="4FCEAD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6.12</w:t>
      </w:r>
      <w:r>
        <w:rPr>
          <w:rFonts w:hint="default" w:ascii="仿宋" w:hAnsi="仿宋" w:eastAsia="仿宋" w:cs="仿宋"/>
          <w:b w:val="0"/>
          <w:bCs w:val="0"/>
          <w:color w:val="auto"/>
          <w:sz w:val="28"/>
          <w:highlight w:val="none"/>
          <w:u w:val="none"/>
          <w:lang w:val="en-US" w:eastAsia="zh-CN"/>
        </w:rPr>
        <w:t>乙方未及时发放工人工资或及时支付货款，导致影响甲方或本项目的，每发生一次劳资纠纷或货款纠纷事件，乙方向甲方另行支付违约金叁万元</w:t>
      </w:r>
      <w:r>
        <w:rPr>
          <w:rFonts w:hint="eastAsia" w:ascii="仿宋" w:hAnsi="仿宋" w:eastAsia="仿宋" w:cs="仿宋"/>
          <w:b w:val="0"/>
          <w:bCs w:val="0"/>
          <w:color w:val="auto"/>
          <w:sz w:val="28"/>
          <w:highlight w:val="none"/>
          <w:u w:val="none"/>
          <w:lang w:val="en-US" w:eastAsia="zh-CN"/>
        </w:rPr>
        <w:t>；</w:t>
      </w:r>
      <w:r>
        <w:rPr>
          <w:rFonts w:hint="default" w:ascii="仿宋" w:hAnsi="仿宋" w:eastAsia="仿宋" w:cs="仿宋"/>
          <w:b w:val="0"/>
          <w:bCs w:val="0"/>
          <w:color w:val="auto"/>
          <w:sz w:val="28"/>
          <w:highlight w:val="none"/>
          <w:u w:val="none"/>
          <w:lang w:val="en-US" w:eastAsia="zh-CN"/>
        </w:rPr>
        <w:t>若因乙方拖欠工人工资或货款，导致媒体曝光或政府部门介入的，乙方另向甲方支付违约金不少于100000元/次。</w:t>
      </w:r>
    </w:p>
    <w:p w14:paraId="2DA1BE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6.13</w:t>
      </w:r>
      <w:r>
        <w:rPr>
          <w:rFonts w:hint="default" w:ascii="仿宋" w:hAnsi="仿宋" w:eastAsia="仿宋" w:cs="仿宋"/>
          <w:b w:val="0"/>
          <w:bCs w:val="0"/>
          <w:color w:val="auto"/>
          <w:sz w:val="28"/>
          <w:highlight w:val="none"/>
          <w:u w:val="none"/>
          <w:lang w:val="en-US" w:eastAsia="zh-CN"/>
        </w:rPr>
        <w:t>因乙方原因导致甲方被起诉的，乙方除赔偿甲方损失外，甲方每被起诉一次，乙方向甲方支付五万元违约金。若</w:t>
      </w:r>
      <w:r>
        <w:rPr>
          <w:rFonts w:hint="eastAsia" w:ascii="仿宋" w:hAnsi="仿宋" w:eastAsia="仿宋" w:cs="仿宋"/>
          <w:b w:val="0"/>
          <w:bCs w:val="0"/>
          <w:color w:val="auto"/>
          <w:sz w:val="28"/>
          <w:highlight w:val="none"/>
          <w:u w:val="none"/>
          <w:lang w:val="en-US" w:eastAsia="zh-CN"/>
        </w:rPr>
        <w:t>乙方</w:t>
      </w:r>
      <w:r>
        <w:rPr>
          <w:rFonts w:hint="default" w:ascii="仿宋" w:hAnsi="仿宋" w:eastAsia="仿宋" w:cs="仿宋"/>
          <w:b w:val="0"/>
          <w:bCs w:val="0"/>
          <w:color w:val="auto"/>
          <w:sz w:val="28"/>
          <w:highlight w:val="none"/>
          <w:u w:val="none"/>
          <w:lang w:val="en-US" w:eastAsia="zh-CN"/>
        </w:rPr>
        <w:t>导致甲方</w:t>
      </w:r>
      <w:r>
        <w:rPr>
          <w:rFonts w:hint="eastAsia" w:ascii="仿宋" w:hAnsi="仿宋" w:eastAsia="仿宋" w:cs="仿宋"/>
          <w:b w:val="0"/>
          <w:bCs w:val="0"/>
          <w:color w:val="auto"/>
          <w:sz w:val="28"/>
          <w:highlight w:val="none"/>
          <w:u w:val="none"/>
          <w:lang w:val="en-US" w:eastAsia="zh-CN"/>
        </w:rPr>
        <w:t>资金</w:t>
      </w:r>
      <w:r>
        <w:rPr>
          <w:rFonts w:hint="default" w:ascii="仿宋" w:hAnsi="仿宋" w:eastAsia="仿宋" w:cs="仿宋"/>
          <w:b w:val="0"/>
          <w:bCs w:val="0"/>
          <w:color w:val="auto"/>
          <w:sz w:val="28"/>
          <w:highlight w:val="none"/>
          <w:u w:val="none"/>
          <w:lang w:val="en-US" w:eastAsia="zh-CN"/>
        </w:rPr>
        <w:t>账</w:t>
      </w:r>
      <w:r>
        <w:rPr>
          <w:rFonts w:hint="eastAsia" w:ascii="仿宋" w:hAnsi="仿宋" w:eastAsia="仿宋" w:cs="仿宋"/>
          <w:b w:val="0"/>
          <w:bCs w:val="0"/>
          <w:color w:val="auto"/>
          <w:sz w:val="28"/>
          <w:highlight w:val="none"/>
          <w:u w:val="none"/>
          <w:lang w:val="en-US" w:eastAsia="zh-CN"/>
        </w:rPr>
        <w:t>户</w:t>
      </w:r>
      <w:r>
        <w:rPr>
          <w:rFonts w:hint="default" w:ascii="仿宋" w:hAnsi="仿宋" w:eastAsia="仿宋" w:cs="仿宋"/>
          <w:b w:val="0"/>
          <w:bCs w:val="0"/>
          <w:color w:val="auto"/>
          <w:sz w:val="28"/>
          <w:highlight w:val="none"/>
          <w:u w:val="none"/>
          <w:lang w:val="en-US" w:eastAsia="zh-CN"/>
        </w:rPr>
        <w:t>被冻结，乙方还</w:t>
      </w:r>
    </w:p>
    <w:p w14:paraId="054A397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auto"/>
          <w:sz w:val="28"/>
          <w:highlight w:val="none"/>
          <w:lang w:val="en-US" w:eastAsia="zh-CN"/>
        </w:rPr>
      </w:pPr>
      <w:r>
        <w:rPr>
          <w:rFonts w:hint="eastAsia" w:ascii="仿宋" w:hAnsi="仿宋" w:eastAsia="仿宋" w:cs="仿宋"/>
          <w:b w:val="0"/>
          <w:bCs w:val="0"/>
          <w:color w:val="auto"/>
          <w:sz w:val="28"/>
          <w:highlight w:val="none"/>
          <w:u w:val="none"/>
          <w:lang w:val="en-US" w:eastAsia="zh-CN"/>
        </w:rPr>
        <w:t>须</w:t>
      </w:r>
      <w:r>
        <w:rPr>
          <w:rFonts w:hint="default" w:ascii="仿宋" w:hAnsi="仿宋" w:eastAsia="仿宋" w:cs="仿宋"/>
          <w:b w:val="0"/>
          <w:bCs w:val="0"/>
          <w:color w:val="auto"/>
          <w:sz w:val="28"/>
          <w:highlight w:val="none"/>
          <w:u w:val="none"/>
          <w:lang w:val="en-US" w:eastAsia="zh-CN"/>
        </w:rPr>
        <w:t>按冻结资金总额的日千分之一向甲方支付利息</w:t>
      </w:r>
      <w:r>
        <w:rPr>
          <w:rFonts w:hint="eastAsia" w:ascii="仿宋" w:hAnsi="仿宋" w:eastAsia="仿宋" w:cs="仿宋"/>
          <w:b w:val="0"/>
          <w:bCs w:val="0"/>
          <w:color w:val="auto"/>
          <w:sz w:val="28"/>
          <w:highlight w:val="none"/>
          <w:u w:val="none"/>
          <w:lang w:val="en-US" w:eastAsia="zh-CN"/>
        </w:rPr>
        <w:t>，</w:t>
      </w:r>
      <w:r>
        <w:rPr>
          <w:rFonts w:hint="default" w:ascii="仿宋" w:hAnsi="仿宋" w:eastAsia="仿宋" w:cs="仿宋"/>
          <w:b w:val="0"/>
          <w:bCs w:val="0"/>
          <w:color w:val="auto"/>
          <w:sz w:val="28"/>
          <w:highlight w:val="none"/>
          <w:u w:val="none"/>
          <w:lang w:val="en-US" w:eastAsia="zh-CN"/>
        </w:rPr>
        <w:t>乙方</w:t>
      </w:r>
      <w:r>
        <w:rPr>
          <w:rFonts w:hint="eastAsia" w:ascii="仿宋" w:hAnsi="仿宋" w:eastAsia="仿宋" w:cs="仿宋"/>
          <w:b w:val="0"/>
          <w:bCs w:val="0"/>
          <w:color w:val="auto"/>
          <w:sz w:val="28"/>
          <w:highlight w:val="none"/>
          <w:u w:val="none"/>
          <w:lang w:val="en-US" w:eastAsia="zh-CN"/>
        </w:rPr>
        <w:t>同时赔偿</w:t>
      </w:r>
      <w:r>
        <w:rPr>
          <w:rFonts w:hint="default" w:ascii="仿宋" w:hAnsi="仿宋" w:eastAsia="仿宋" w:cs="仿宋"/>
          <w:b w:val="0"/>
          <w:bCs w:val="0"/>
          <w:color w:val="auto"/>
          <w:sz w:val="28"/>
          <w:highlight w:val="none"/>
          <w:u w:val="none"/>
          <w:lang w:val="en-US" w:eastAsia="zh-CN"/>
        </w:rPr>
        <w:t>甲方遭受的所有损失，并</w:t>
      </w:r>
      <w:r>
        <w:rPr>
          <w:rFonts w:hint="eastAsia" w:ascii="仿宋" w:hAnsi="仿宋" w:eastAsia="仿宋" w:cs="仿宋"/>
          <w:b w:val="0"/>
          <w:bCs w:val="0"/>
          <w:color w:val="auto"/>
          <w:sz w:val="28"/>
          <w:highlight w:val="none"/>
          <w:u w:val="none"/>
          <w:lang w:val="en-US" w:eastAsia="zh-CN"/>
        </w:rPr>
        <w:t>按</w:t>
      </w:r>
      <w:r>
        <w:rPr>
          <w:rFonts w:hint="default" w:ascii="仿宋" w:hAnsi="仿宋" w:eastAsia="仿宋" w:cs="仿宋"/>
          <w:b w:val="0"/>
          <w:bCs w:val="0"/>
          <w:color w:val="auto"/>
          <w:sz w:val="28"/>
          <w:highlight w:val="none"/>
          <w:u w:val="none"/>
          <w:lang w:val="en-US" w:eastAsia="zh-CN"/>
        </w:rPr>
        <w:t>账</w:t>
      </w:r>
      <w:r>
        <w:rPr>
          <w:rFonts w:hint="eastAsia" w:ascii="仿宋" w:hAnsi="仿宋" w:eastAsia="仿宋" w:cs="仿宋"/>
          <w:b w:val="0"/>
          <w:bCs w:val="0"/>
          <w:color w:val="auto"/>
          <w:sz w:val="28"/>
          <w:highlight w:val="none"/>
          <w:u w:val="none"/>
          <w:lang w:val="en-US" w:eastAsia="zh-CN"/>
        </w:rPr>
        <w:t>户</w:t>
      </w:r>
      <w:r>
        <w:rPr>
          <w:rFonts w:hint="default" w:ascii="仿宋" w:hAnsi="仿宋" w:eastAsia="仿宋" w:cs="仿宋"/>
          <w:b w:val="0"/>
          <w:bCs w:val="0"/>
          <w:color w:val="auto"/>
          <w:sz w:val="28"/>
          <w:highlight w:val="none"/>
          <w:u w:val="none"/>
          <w:lang w:val="en-US" w:eastAsia="zh-CN"/>
        </w:rPr>
        <w:t>被冻结次数每次额外向甲方</w:t>
      </w:r>
      <w:r>
        <w:rPr>
          <w:rFonts w:hint="eastAsia" w:ascii="仿宋" w:hAnsi="仿宋" w:eastAsia="仿宋" w:cs="仿宋"/>
          <w:b w:val="0"/>
          <w:bCs w:val="0"/>
          <w:color w:val="auto"/>
          <w:sz w:val="28"/>
          <w:highlight w:val="none"/>
          <w:u w:val="none"/>
          <w:lang w:val="en-US" w:eastAsia="zh-CN"/>
        </w:rPr>
        <w:t>承担</w:t>
      </w:r>
      <w:r>
        <w:rPr>
          <w:rFonts w:hint="default" w:ascii="仿宋" w:hAnsi="仿宋" w:eastAsia="仿宋" w:cs="仿宋"/>
          <w:b w:val="0"/>
          <w:bCs w:val="0"/>
          <w:color w:val="auto"/>
          <w:sz w:val="28"/>
          <w:highlight w:val="none"/>
          <w:u w:val="none"/>
          <w:lang w:val="en-US" w:eastAsia="zh-CN"/>
        </w:rPr>
        <w:t>50000元违约金。</w:t>
      </w:r>
      <w:bookmarkStart w:id="12" w:name="_Toc29740"/>
      <w:bookmarkStart w:id="13" w:name="_Toc23737"/>
    </w:p>
    <w:p w14:paraId="607C382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color w:val="auto"/>
          <w:sz w:val="28"/>
          <w:highlight w:val="none"/>
          <w:u w:val="none"/>
        </w:rPr>
      </w:pPr>
      <w:r>
        <w:rPr>
          <w:rFonts w:hint="eastAsia" w:ascii="仿宋" w:hAnsi="仿宋" w:eastAsia="仿宋" w:cs="仿宋"/>
          <w:b/>
          <w:bCs/>
          <w:color w:val="auto"/>
          <w:sz w:val="28"/>
          <w:highlight w:val="none"/>
          <w:lang w:val="en-US" w:eastAsia="zh-CN"/>
        </w:rPr>
        <w:t>第七章、</w:t>
      </w:r>
      <w:r>
        <w:rPr>
          <w:rFonts w:hint="eastAsia" w:ascii="仿宋" w:hAnsi="仿宋" w:eastAsia="仿宋" w:cs="仿宋"/>
          <w:b/>
          <w:bCs/>
          <w:color w:val="auto"/>
          <w:sz w:val="28"/>
          <w:highlight w:val="none"/>
          <w:u w:val="none"/>
        </w:rPr>
        <w:t>廉洁条款</w:t>
      </w:r>
      <w:bookmarkEnd w:id="12"/>
      <w:bookmarkEnd w:id="13"/>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p>
    <w:p w14:paraId="35E6DD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7.1</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与</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合作期间（包括本合同</w:t>
      </w:r>
      <w:r>
        <w:rPr>
          <w:rFonts w:hint="eastAsia" w:ascii="仿宋" w:hAnsi="仿宋" w:eastAsia="仿宋" w:cs="仿宋"/>
          <w:color w:val="auto"/>
          <w:sz w:val="28"/>
          <w:highlight w:val="none"/>
          <w:u w:val="none"/>
          <w:lang w:val="en-US" w:eastAsia="zh-CN"/>
        </w:rPr>
        <w:t>招标、</w:t>
      </w:r>
      <w:r>
        <w:rPr>
          <w:rFonts w:hint="eastAsia" w:ascii="仿宋" w:hAnsi="仿宋" w:eastAsia="仿宋" w:cs="仿宋"/>
          <w:color w:val="auto"/>
          <w:sz w:val="28"/>
          <w:highlight w:val="none"/>
          <w:u w:val="none"/>
        </w:rPr>
        <w:t>洽谈、签约、履约期间），不得向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职员提供请吃、送礼、旅游、色情服务、行贿、回扣或其他好处，如有违反，</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每次向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支付人民币十万元作为违约金（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可从任意一笔合同款中扣款），造成</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经济或其他损失的，</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全额赔偿</w:t>
      </w:r>
      <w:r>
        <w:rPr>
          <w:rFonts w:hint="eastAsia" w:ascii="仿宋" w:hAnsi="仿宋" w:eastAsia="仿宋" w:cs="仿宋"/>
          <w:color w:val="auto"/>
          <w:sz w:val="28"/>
          <w:highlight w:val="none"/>
          <w:u w:val="none"/>
          <w:lang w:eastAsia="zh-CN"/>
        </w:rPr>
        <w:t>，且甲方有权单方解除本合同。</w:t>
      </w:r>
    </w:p>
    <w:p w14:paraId="0A0341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val="en-US" w:eastAsia="zh-CN"/>
        </w:rPr>
        <w:t>7.2甲乙</w:t>
      </w:r>
      <w:r>
        <w:rPr>
          <w:rFonts w:hint="eastAsia" w:ascii="仿宋" w:hAnsi="仿宋" w:eastAsia="仿宋" w:cs="仿宋"/>
          <w:color w:val="auto"/>
          <w:sz w:val="28"/>
          <w:highlight w:val="none"/>
        </w:rPr>
        <w:t>双方管理人员有权拒绝执行合同以外的违法要求。</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发现</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向</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人员或</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委托的其他人员行贿或输送不正当利益的，</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有权对</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进行处罚并单方解除合同，对所发生的工程量/工作量不予结算及不支付费用</w:t>
      </w:r>
      <w:r>
        <w:rPr>
          <w:rFonts w:hint="eastAsia" w:ascii="仿宋" w:hAnsi="仿宋" w:eastAsia="仿宋" w:cs="仿宋"/>
          <w:color w:val="auto"/>
          <w:sz w:val="28"/>
          <w:highlight w:val="none"/>
          <w:lang w:eastAsia="zh-CN"/>
        </w:rPr>
        <w:t>。</w:t>
      </w:r>
    </w:p>
    <w:p w14:paraId="32DB59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val="en-US" w:eastAsia="zh-CN"/>
        </w:rPr>
        <w:t>7.3</w:t>
      </w:r>
      <w:r>
        <w:rPr>
          <w:rFonts w:hint="eastAsia" w:ascii="仿宋" w:hAnsi="仿宋" w:eastAsia="仿宋" w:cs="仿宋"/>
          <w:color w:val="auto"/>
          <w:sz w:val="28"/>
          <w:highlight w:val="none"/>
          <w:lang w:eastAsia="zh-CN"/>
        </w:rPr>
        <w:t>如甲方发现乙方可能存在违反本</w:t>
      </w:r>
      <w:r>
        <w:rPr>
          <w:rFonts w:hint="eastAsia" w:ascii="仿宋" w:hAnsi="仿宋" w:eastAsia="仿宋" w:cs="仿宋"/>
          <w:color w:val="auto"/>
          <w:sz w:val="28"/>
          <w:highlight w:val="none"/>
          <w:lang w:val="en-US" w:eastAsia="zh-CN"/>
        </w:rPr>
        <w:t>合同</w:t>
      </w:r>
      <w:r>
        <w:rPr>
          <w:rFonts w:hint="eastAsia" w:ascii="仿宋" w:hAnsi="仿宋" w:eastAsia="仿宋" w:cs="仿宋"/>
          <w:color w:val="auto"/>
          <w:sz w:val="28"/>
          <w:highlight w:val="none"/>
          <w:lang w:eastAsia="zh-CN"/>
        </w:rPr>
        <w:t>廉洁条款的行为时，甲方有权暂扣违约金/争议</w:t>
      </w:r>
      <w:r>
        <w:rPr>
          <w:rFonts w:hint="eastAsia" w:ascii="仿宋" w:hAnsi="仿宋" w:eastAsia="仿宋" w:cs="仿宋"/>
          <w:color w:val="auto"/>
          <w:sz w:val="28"/>
          <w:highlight w:val="none"/>
          <w:lang w:val="en-US" w:eastAsia="zh-CN"/>
        </w:rPr>
        <w:t>合同</w:t>
      </w:r>
      <w:r>
        <w:rPr>
          <w:rFonts w:hint="eastAsia" w:ascii="仿宋" w:hAnsi="仿宋" w:eastAsia="仿宋" w:cs="仿宋"/>
          <w:color w:val="auto"/>
          <w:sz w:val="28"/>
          <w:highlight w:val="none"/>
          <w:lang w:eastAsia="zh-CN"/>
        </w:rPr>
        <w:t>款/处罚款等对应</w:t>
      </w:r>
      <w:r>
        <w:rPr>
          <w:rFonts w:hint="eastAsia" w:ascii="仿宋" w:hAnsi="仿宋" w:eastAsia="仿宋" w:cs="仿宋"/>
          <w:color w:val="auto"/>
          <w:sz w:val="28"/>
          <w:highlight w:val="none"/>
          <w:lang w:val="en-US" w:eastAsia="zh-CN"/>
        </w:rPr>
        <w:t>金</w:t>
      </w:r>
      <w:r>
        <w:rPr>
          <w:rFonts w:hint="eastAsia" w:ascii="仿宋" w:hAnsi="仿宋" w:eastAsia="仿宋" w:cs="仿宋"/>
          <w:color w:val="auto"/>
          <w:sz w:val="28"/>
          <w:highlight w:val="none"/>
          <w:lang w:eastAsia="zh-CN"/>
        </w:rPr>
        <w:t>额的</w:t>
      </w:r>
      <w:r>
        <w:rPr>
          <w:rFonts w:hint="eastAsia" w:ascii="仿宋" w:hAnsi="仿宋" w:eastAsia="仿宋" w:cs="仿宋"/>
          <w:color w:val="auto"/>
          <w:sz w:val="28"/>
          <w:highlight w:val="none"/>
          <w:lang w:val="en-US" w:eastAsia="zh-CN"/>
        </w:rPr>
        <w:t>合同</w:t>
      </w:r>
      <w:r>
        <w:rPr>
          <w:rFonts w:hint="eastAsia" w:ascii="仿宋" w:hAnsi="仿宋" w:eastAsia="仿宋" w:cs="仿宋"/>
          <w:color w:val="auto"/>
          <w:sz w:val="28"/>
          <w:highlight w:val="none"/>
          <w:lang w:eastAsia="zh-CN"/>
        </w:rPr>
        <w:t>款，直至调查完毕后根据调查结果再作处理，甲方暂不付款的行为不视为甲方违约。</w:t>
      </w:r>
    </w:p>
    <w:p w14:paraId="0184ECD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b/>
          <w:bCs/>
          <w:color w:val="auto"/>
          <w:sz w:val="28"/>
          <w:highlight w:val="none"/>
          <w:lang w:eastAsia="zh-CN"/>
        </w:rPr>
      </w:pPr>
      <w:bookmarkStart w:id="14" w:name="_Toc2022"/>
      <w:bookmarkStart w:id="15" w:name="_Toc23013"/>
      <w:r>
        <w:rPr>
          <w:rFonts w:hint="eastAsia" w:ascii="仿宋" w:hAnsi="仿宋" w:eastAsia="仿宋" w:cs="仿宋"/>
          <w:b/>
          <w:bCs/>
          <w:color w:val="auto"/>
          <w:sz w:val="28"/>
          <w:highlight w:val="none"/>
          <w:lang w:val="en-US" w:eastAsia="zh-CN"/>
        </w:rPr>
        <w:t>第八章</w:t>
      </w:r>
      <w:r>
        <w:rPr>
          <w:rFonts w:hint="eastAsia" w:ascii="仿宋" w:hAnsi="仿宋" w:eastAsia="仿宋" w:cs="仿宋"/>
          <w:b/>
          <w:bCs/>
          <w:color w:val="auto"/>
          <w:sz w:val="28"/>
          <w:highlight w:val="none"/>
          <w:lang w:eastAsia="zh-CN"/>
        </w:rPr>
        <w:t>、其他</w:t>
      </w:r>
      <w:bookmarkEnd w:id="14"/>
      <w:bookmarkEnd w:id="15"/>
    </w:p>
    <w:p w14:paraId="18FB64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eastAsia="zh-CN"/>
        </w:rPr>
      </w:pPr>
      <w:r>
        <w:rPr>
          <w:rFonts w:hint="eastAsia" w:ascii="仿宋" w:hAnsi="仿宋" w:eastAsia="仿宋" w:cs="仿宋"/>
          <w:b w:val="0"/>
          <w:bCs w:val="0"/>
          <w:color w:val="auto"/>
          <w:sz w:val="28"/>
          <w:highlight w:val="none"/>
          <w:lang w:val="en-US" w:eastAsia="zh-CN"/>
        </w:rPr>
        <w:t>8.1</w:t>
      </w:r>
      <w:r>
        <w:rPr>
          <w:rFonts w:hint="eastAsia" w:ascii="仿宋" w:hAnsi="仿宋" w:eastAsia="仿宋" w:cs="仿宋"/>
          <w:color w:val="auto"/>
          <w:sz w:val="28"/>
          <w:highlight w:val="none"/>
        </w:rPr>
        <w:t>合同价</w:t>
      </w:r>
      <w:r>
        <w:rPr>
          <w:rFonts w:hint="eastAsia" w:ascii="仿宋" w:hAnsi="仿宋" w:eastAsia="仿宋" w:cs="仿宋"/>
          <w:color w:val="auto"/>
          <w:sz w:val="28"/>
          <w:highlight w:val="none"/>
          <w:lang w:val="en-US" w:eastAsia="zh-CN"/>
        </w:rPr>
        <w:t>款</w:t>
      </w:r>
      <w:r>
        <w:rPr>
          <w:rFonts w:hint="eastAsia" w:ascii="仿宋" w:hAnsi="仿宋" w:eastAsia="仿宋" w:cs="仿宋"/>
          <w:color w:val="auto"/>
          <w:sz w:val="28"/>
          <w:highlight w:val="none"/>
        </w:rPr>
        <w:t>及合同条款</w:t>
      </w:r>
      <w:r>
        <w:rPr>
          <w:rFonts w:hint="eastAsia" w:ascii="仿宋" w:hAnsi="仿宋" w:eastAsia="仿宋" w:cs="仿宋"/>
          <w:b w:val="0"/>
          <w:bCs w:val="0"/>
          <w:color w:val="auto"/>
          <w:sz w:val="28"/>
          <w:highlight w:val="none"/>
          <w:lang w:val="en-US" w:eastAsia="zh-CN"/>
        </w:rPr>
        <w:t>已考虑各类疾病疫情影响</w:t>
      </w:r>
      <w:r>
        <w:rPr>
          <w:rFonts w:hint="eastAsia" w:ascii="仿宋" w:hAnsi="仿宋" w:eastAsia="仿宋" w:cs="仿宋"/>
          <w:color w:val="auto"/>
          <w:sz w:val="28"/>
          <w:highlight w:val="none"/>
        </w:rPr>
        <w:t>，</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不以疫情为由要求</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对合同价款、结算办法及</w:t>
      </w:r>
      <w:r>
        <w:rPr>
          <w:rFonts w:hint="eastAsia" w:ascii="仿宋" w:hAnsi="仿宋" w:eastAsia="仿宋" w:cs="仿宋"/>
          <w:color w:val="auto"/>
          <w:sz w:val="28"/>
          <w:highlight w:val="none"/>
          <w:lang w:eastAsia="zh-CN"/>
        </w:rPr>
        <w:t>货</w:t>
      </w:r>
      <w:r>
        <w:rPr>
          <w:rFonts w:hint="eastAsia" w:ascii="仿宋" w:hAnsi="仿宋" w:eastAsia="仿宋" w:cs="仿宋"/>
          <w:color w:val="auto"/>
          <w:sz w:val="28"/>
          <w:highlight w:val="none"/>
        </w:rPr>
        <w:t>期等合同条款进行调整，防疫措施的一切费用由</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承担。</w:t>
      </w:r>
    </w:p>
    <w:p w14:paraId="70D9792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8.2</w:t>
      </w:r>
      <w:r>
        <w:rPr>
          <w:rFonts w:hint="eastAsia" w:ascii="仿宋" w:hAnsi="仿宋" w:eastAsia="仿宋" w:cs="仿宋"/>
          <w:b w:val="0"/>
          <w:bCs w:val="0"/>
          <w:color w:val="auto"/>
          <w:sz w:val="28"/>
          <w:highlight w:val="none"/>
          <w:lang w:val="en-US" w:eastAsia="zh-CN"/>
        </w:rPr>
        <w:t>乙方人员在本合同履行期间所发生的所有安全事故，均由乙方承担所涉及的全部费用及损失，对甲方造成损失的则赔偿甲方损失。</w:t>
      </w:r>
    </w:p>
    <w:p w14:paraId="35FE63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b w:val="0"/>
          <w:bCs w:val="0"/>
          <w:color w:val="auto"/>
          <w:sz w:val="28"/>
          <w:highlight w:val="none"/>
          <w:u w:val="none"/>
          <w:lang w:val="en-US" w:eastAsia="zh-CN"/>
        </w:rPr>
        <w:t>8.3甲、乙</w:t>
      </w:r>
      <w:r>
        <w:rPr>
          <w:rFonts w:hint="eastAsia" w:ascii="仿宋" w:hAnsi="仿宋" w:eastAsia="仿宋" w:cs="仿宋"/>
          <w:b w:val="0"/>
          <w:bCs w:val="0"/>
          <w:color w:val="auto"/>
          <w:sz w:val="28"/>
          <w:highlight w:val="none"/>
          <w:u w:val="none"/>
          <w:lang w:eastAsia="zh-CN"/>
        </w:rPr>
        <w:t>双方对产品质量有争议的，由产品使用地点</w:t>
      </w:r>
      <w:r>
        <w:rPr>
          <w:rFonts w:hint="eastAsia" w:ascii="仿宋" w:hAnsi="仿宋" w:eastAsia="仿宋" w:cs="仿宋"/>
          <w:b w:val="0"/>
          <w:bCs w:val="0"/>
          <w:color w:val="auto"/>
          <w:sz w:val="28"/>
          <w:highlight w:val="none"/>
          <w:u w:val="none"/>
          <w:lang w:val="en-US" w:eastAsia="zh-CN"/>
        </w:rPr>
        <w:t>的</w:t>
      </w:r>
      <w:r>
        <w:rPr>
          <w:rFonts w:hint="eastAsia" w:ascii="仿宋" w:hAnsi="仿宋" w:eastAsia="仿宋" w:cs="仿宋"/>
          <w:b w:val="0"/>
          <w:bCs w:val="0"/>
          <w:color w:val="auto"/>
          <w:sz w:val="28"/>
          <w:highlight w:val="none"/>
          <w:u w:val="none"/>
          <w:lang w:eastAsia="zh-CN"/>
        </w:rPr>
        <w:t>、国家规定的质量检测机构鉴定，所需费用及因此造成的损失由责任方承担；如双方均有责任，由双方根据</w:t>
      </w:r>
      <w:r>
        <w:rPr>
          <w:rFonts w:hint="eastAsia" w:ascii="仿宋" w:hAnsi="仿宋" w:eastAsia="仿宋" w:cs="仿宋"/>
          <w:b w:val="0"/>
          <w:bCs w:val="0"/>
          <w:color w:val="auto"/>
          <w:sz w:val="28"/>
          <w:highlight w:val="none"/>
          <w:u w:val="none"/>
          <w:lang w:val="en-US" w:eastAsia="zh-CN"/>
        </w:rPr>
        <w:t>各自</w:t>
      </w:r>
      <w:r>
        <w:rPr>
          <w:rFonts w:hint="eastAsia" w:ascii="仿宋" w:hAnsi="仿宋" w:eastAsia="仿宋" w:cs="仿宋"/>
          <w:b w:val="0"/>
          <w:bCs w:val="0"/>
          <w:color w:val="auto"/>
          <w:sz w:val="28"/>
          <w:highlight w:val="none"/>
          <w:u w:val="none"/>
          <w:lang w:eastAsia="zh-CN"/>
        </w:rPr>
        <w:t>责任分别承担。</w:t>
      </w:r>
      <w:r>
        <w:rPr>
          <w:rFonts w:hint="eastAsia" w:ascii="仿宋" w:hAnsi="仿宋" w:eastAsia="仿宋" w:cs="仿宋"/>
          <w:color w:val="auto"/>
          <w:sz w:val="28"/>
          <w:highlight w:val="none"/>
          <w:u w:val="none"/>
          <w:lang w:eastAsia="zh-CN"/>
        </w:rPr>
        <w:t>不可抗力的情形按国家相应规定执行。</w:t>
      </w:r>
    </w:p>
    <w:p w14:paraId="63895F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val="en-US" w:eastAsia="zh-CN"/>
        </w:rPr>
        <w:t>8.4</w:t>
      </w:r>
      <w:r>
        <w:rPr>
          <w:rFonts w:hint="eastAsia" w:ascii="仿宋" w:hAnsi="仿宋" w:eastAsia="仿宋" w:cs="仿宋"/>
          <w:b w:val="0"/>
          <w:bCs w:val="0"/>
          <w:color w:val="auto"/>
          <w:sz w:val="28"/>
          <w:highlight w:val="none"/>
          <w:u w:val="none"/>
          <w:lang w:eastAsia="zh-CN"/>
        </w:rPr>
        <w:t>甲方因参与本合同履行而发出、或与乙方达成合意所形成的一切相关文件，均须同时具备甲方公章及法定代表人（或授权代表人）签名，否则均不对甲方产生约束力，除非事后获得甲方另行追认。</w:t>
      </w:r>
    </w:p>
    <w:p w14:paraId="3D26B7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8.5本合同附件与合同正文具有同等法律效力，乙方须照章执行，此类文件格式以供应产品时甲方提供的最新版格式为准，最终解释权归甲方所有。</w:t>
      </w:r>
    </w:p>
    <w:p w14:paraId="44EBD7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8.6本合同执行期间，甲方制度文件如有更新，按甲方最新版要求执行，最终解释权归甲方所有。</w:t>
      </w:r>
    </w:p>
    <w:p w14:paraId="05913B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8.7本合同条款相互矛盾、表达含糊的，以最有利于甲方的条款执行。</w:t>
      </w:r>
    </w:p>
    <w:p w14:paraId="2F78B5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8.8专利技术及特殊工艺 </w:t>
      </w:r>
    </w:p>
    <w:p w14:paraId="33E147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8.8.1乙方须保障甲方在使用其提供的产品、服务不受到第三方关于侵权的指控。如果出现此类情况，由乙方与第三方交涉并承担一切费用和责任，如造成甲方损失的，乙方向甲方赔偿。</w:t>
      </w:r>
    </w:p>
    <w:p w14:paraId="635762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8.8.2乙方擅自使用他人专利技术，侵犯他人专利权的，乙方依法承担相应责任。</w:t>
      </w:r>
    </w:p>
    <w:p w14:paraId="77FD3C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8.9本合同履行过程中，乙方如进行企业名称变更，须提前5个日历天书面报告甲方并随附工商登记主管部门核发的相应证明文件，否则甲方有权中止合同付款义务，直至乙方就该变更事宜提交有效证明文件并配合甲方完成对乙方主体身份的核验，其过程所延误的付款时间属乙方责任，损失由乙方全部承担。本合同履行过程中，如乙方自身主体被工商登记主管部门注销，甲方有权不履行合同付款义务且属乙方责任，一切损失由乙方承担，甲方无须承担任何违约责任和费用。</w:t>
      </w:r>
    </w:p>
    <w:p w14:paraId="3888F5B1">
      <w:pPr>
        <w:pStyle w:val="8"/>
        <w:keepNext w:val="0"/>
        <w:keepLines w:val="0"/>
        <w:pageBreakBefore w:val="0"/>
        <w:wordWrap/>
        <w:topLinePunct w:val="0"/>
        <w:bidi w:val="0"/>
        <w:snapToGrid/>
        <w:spacing w:line="360" w:lineRule="auto"/>
        <w:textAlignment w:val="auto"/>
        <w:rPr>
          <w:rFonts w:hint="eastAsia" w:ascii="仿宋" w:hAnsi="仿宋" w:eastAsia="仿宋" w:cs="仿宋"/>
          <w:b w:val="0"/>
          <w:bCs w:val="0"/>
          <w:color w:val="auto"/>
          <w:kern w:val="2"/>
          <w:sz w:val="28"/>
          <w:szCs w:val="24"/>
          <w:highlight w:val="none"/>
          <w:lang w:val="en-US" w:eastAsia="zh-CN" w:bidi="ar-SA"/>
        </w:rPr>
      </w:pPr>
      <w:r>
        <w:rPr>
          <w:rFonts w:hint="eastAsia" w:ascii="仿宋" w:hAnsi="仿宋" w:eastAsia="仿宋" w:cs="仿宋"/>
          <w:b w:val="0"/>
          <w:bCs w:val="0"/>
          <w:color w:val="auto"/>
          <w:sz w:val="28"/>
          <w:highlight w:val="none"/>
          <w:lang w:val="en-US" w:eastAsia="zh-CN"/>
        </w:rPr>
        <w:t>8.10</w:t>
      </w:r>
      <w:r>
        <w:rPr>
          <w:rFonts w:hint="eastAsia" w:ascii="仿宋" w:hAnsi="仿宋" w:eastAsia="仿宋" w:cs="仿宋"/>
          <w:b w:val="0"/>
          <w:bCs w:val="0"/>
          <w:color w:val="auto"/>
          <w:kern w:val="2"/>
          <w:sz w:val="28"/>
          <w:szCs w:val="24"/>
          <w:highlight w:val="none"/>
          <w:lang w:val="en-US" w:eastAsia="zh-CN" w:bidi="ar-SA"/>
        </w:rPr>
        <w:t>乙方与第三方发生的任何经济往来、债务纠纷均与甲方无关。乙方须保证所供应产品无权属上的瑕疵和知识产权的争议，若因此对甲方造成损失，则由乙方全责赔偿。</w:t>
      </w:r>
    </w:p>
    <w:p w14:paraId="6A7CA668">
      <w:pPr>
        <w:pStyle w:val="8"/>
        <w:keepNext w:val="0"/>
        <w:keepLines w:val="0"/>
        <w:pageBreakBefore w:val="0"/>
        <w:wordWrap/>
        <w:topLinePunct w:val="0"/>
        <w:bidi w:val="0"/>
        <w:snapToGrid/>
        <w:spacing w:line="360" w:lineRule="auto"/>
        <w:textAlignment w:val="auto"/>
        <w:rPr>
          <w:rFonts w:hint="eastAsia" w:ascii="仿宋" w:hAnsi="仿宋" w:eastAsia="仿宋" w:cs="仿宋"/>
          <w:b w:val="0"/>
          <w:bCs w:val="0"/>
          <w:color w:val="auto"/>
          <w:kern w:val="2"/>
          <w:sz w:val="28"/>
          <w:szCs w:val="24"/>
          <w:highlight w:val="none"/>
          <w:lang w:val="en-US" w:eastAsia="zh-CN" w:bidi="ar-SA"/>
        </w:rPr>
      </w:pPr>
      <w:r>
        <w:rPr>
          <w:rFonts w:hint="eastAsia" w:ascii="仿宋" w:hAnsi="仿宋" w:eastAsia="仿宋" w:cs="仿宋"/>
          <w:b w:val="0"/>
          <w:bCs w:val="0"/>
          <w:color w:val="auto"/>
          <w:sz w:val="28"/>
          <w:highlight w:val="none"/>
          <w:lang w:val="en-US" w:eastAsia="zh-CN"/>
        </w:rPr>
        <w:t>8.11</w:t>
      </w:r>
      <w:r>
        <w:rPr>
          <w:rFonts w:hint="eastAsia" w:ascii="仿宋" w:hAnsi="仿宋" w:eastAsia="仿宋" w:cs="仿宋"/>
          <w:b w:val="0"/>
          <w:bCs w:val="0"/>
          <w:color w:val="auto"/>
          <w:kern w:val="2"/>
          <w:sz w:val="28"/>
          <w:szCs w:val="24"/>
          <w:highlight w:val="none"/>
          <w:lang w:val="en-US" w:eastAsia="zh-CN" w:bidi="ar-SA"/>
        </w:rPr>
        <w:t>乙方与第三人签订的劳动、租赁、买卖等一切合同，与甲方无关。乙方在履行本合同期间发生的与第三方一切合同债务，由乙方负全责处理并承担责任。</w:t>
      </w:r>
    </w:p>
    <w:p w14:paraId="4CB5A2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8.12签订本合同后，乙方只是取得供应资格且向甲方确定了可接受的交易条件，并不意味着双方的成交，能否向甲方销售产品以甲方发出的通知为准。甲方随时有权另向第三方交易。在甲方未向乙方发出具体的订货通知之前，乙方无权以本合同为由要求甲方进行交易及支付任何费用。</w:t>
      </w:r>
    </w:p>
    <w:p w14:paraId="5DE6BF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8.13本合同未尽事宜，双方另行签订补充协议进行明确。与本合同相关的争议，双方友好协商解决，协商不成则提交甲方所在地人民法院以诉讼方式解决。</w:t>
      </w:r>
    </w:p>
    <w:p w14:paraId="7C8E8C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8.14</w:t>
      </w:r>
      <w:r>
        <w:rPr>
          <w:rFonts w:hint="eastAsia" w:ascii="仿宋" w:hAnsi="仿宋" w:eastAsia="仿宋" w:cs="仿宋"/>
          <w:color w:val="auto"/>
          <w:sz w:val="28"/>
          <w:highlight w:val="none"/>
          <w:u w:val="none"/>
        </w:rPr>
        <w:t>本合同壹式</w:t>
      </w:r>
      <w:r>
        <w:rPr>
          <w:rFonts w:hint="eastAsia" w:ascii="仿宋" w:hAnsi="仿宋" w:eastAsia="仿宋" w:cs="仿宋"/>
          <w:color w:val="auto"/>
          <w:sz w:val="28"/>
          <w:highlight w:val="none"/>
          <w:u w:val="none"/>
          <w:lang w:val="en-US" w:eastAsia="zh-CN"/>
        </w:rPr>
        <w:t>贰</w:t>
      </w:r>
      <w:r>
        <w:rPr>
          <w:rFonts w:hint="eastAsia" w:ascii="仿宋" w:hAnsi="仿宋" w:eastAsia="仿宋" w:cs="仿宋"/>
          <w:color w:val="auto"/>
          <w:sz w:val="28"/>
          <w:highlight w:val="none"/>
          <w:u w:val="none"/>
        </w:rPr>
        <w:t>份，</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壹</w:t>
      </w:r>
      <w:r>
        <w:rPr>
          <w:rFonts w:hint="eastAsia" w:ascii="仿宋" w:hAnsi="仿宋" w:eastAsia="仿宋" w:cs="仿宋"/>
          <w:color w:val="auto"/>
          <w:sz w:val="28"/>
          <w:highlight w:val="none"/>
          <w:u w:val="none"/>
        </w:rPr>
        <w:t>份，</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壹份，均具同等效力</w:t>
      </w:r>
      <w:r>
        <w:rPr>
          <w:rFonts w:hint="eastAsia" w:ascii="仿宋" w:hAnsi="仿宋" w:eastAsia="仿宋" w:cs="仿宋"/>
          <w:color w:val="auto"/>
          <w:sz w:val="28"/>
          <w:highlight w:val="none"/>
          <w:u w:val="none"/>
          <w:lang w:eastAsia="zh-CN"/>
        </w:rPr>
        <w:t>。</w:t>
      </w:r>
      <w:r>
        <w:rPr>
          <w:rFonts w:hint="eastAsia" w:ascii="仿宋" w:hAnsi="仿宋" w:eastAsia="仿宋" w:cs="仿宋"/>
          <w:b w:val="0"/>
          <w:bCs w:val="0"/>
          <w:color w:val="auto"/>
          <w:sz w:val="28"/>
          <w:highlight w:val="none"/>
          <w:lang w:val="en-US" w:eastAsia="zh-CN"/>
        </w:rPr>
        <w:t>本合同自甲乙双方签字、加盖公章（或合同章）之日起生效，在结算价款支付完毕、乙方向甲方交付合格产品，双方履行完合同义务、责任之日起，本合同其余条款（保修条款除外）自动终止。</w:t>
      </w:r>
    </w:p>
    <w:p w14:paraId="7632F8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8.15以下文件均为合同有效组成部分，各文件互相解释，互为说明。当合同</w:t>
      </w:r>
    </w:p>
    <w:p w14:paraId="3791083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文件中出现不一致时，除合同另有约定外，以下排列顺序就是各合同文件的优先解</w:t>
      </w:r>
    </w:p>
    <w:p w14:paraId="0134055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释顺序：</w:t>
      </w:r>
    </w:p>
    <w:p w14:paraId="5B5CE4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① 合同履行过程中，双方法人代表或授权人签字并加盖公章的补充协议；</w:t>
      </w:r>
    </w:p>
    <w:p w14:paraId="187811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② 本合同书（含附件）；</w:t>
      </w:r>
    </w:p>
    <w:p w14:paraId="78024B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③ 经甲方确认的方案及相关设计变更；</w:t>
      </w:r>
    </w:p>
    <w:p w14:paraId="5BA0D7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④ 本合同对应的招标文件（含相关答疑、补充通知等）；</w:t>
      </w:r>
    </w:p>
    <w:p w14:paraId="51443B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⑤ 乙方发出的、经甲方确认的本合同对应的投标文件及相关澄清文件；</w:t>
      </w:r>
    </w:p>
    <w:p w14:paraId="78AE5A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⑥ 本项目所在地现行的法律、法规、标准、规范。</w:t>
      </w:r>
    </w:p>
    <w:p w14:paraId="797432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8.16本合同正文为清洁打印文本，如双方对此合同有任何修改及补充均应另行签订补充协议。合同正文中任何非打印的文字或者图形，除非经双方确认同意，否则不产生约束力。</w:t>
      </w:r>
    </w:p>
    <w:p w14:paraId="0EDEF7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8.17甲乙双方均确认已经审阅并理解本合同的所有条款，且已经就条款相关的任何疑问得到满意的解释，并确认本合同的条款为双方本着诚信互利的原则友好协商一致的结果，不属于任何一方的格式条款。</w:t>
      </w:r>
    </w:p>
    <w:p w14:paraId="6B5FE5B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eastAsia="zh-CN"/>
        </w:rPr>
        <w:t>（以下无正文）</w:t>
      </w:r>
    </w:p>
    <w:p w14:paraId="6AF027B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default" w:ascii="仿宋" w:hAnsi="仿宋" w:eastAsia="仿宋" w:cs="仿宋"/>
          <w:color w:val="auto"/>
          <w:sz w:val="28"/>
          <w:highlight w:val="none"/>
          <w:u w:val="none"/>
          <w:lang w:val="en-US" w:eastAsia="zh-CN"/>
        </w:rPr>
        <w:t>附件一：</w:t>
      </w:r>
      <w:r>
        <w:rPr>
          <w:rFonts w:hint="eastAsia" w:ascii="仿宋" w:hAnsi="仿宋" w:eastAsia="仿宋" w:cs="仿宋"/>
          <w:color w:val="auto"/>
          <w:sz w:val="28"/>
          <w:highlight w:val="none"/>
          <w:u w:val="none"/>
          <w:lang w:val="en-US" w:eastAsia="zh-CN"/>
        </w:rPr>
        <w:t xml:space="preserve">《结清承诺书》格式  </w:t>
      </w:r>
    </w:p>
    <w:p w14:paraId="76DBF76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r>
        <w:rPr>
          <w:rFonts w:hint="default" w:ascii="仿宋" w:hAnsi="仿宋" w:eastAsia="仿宋" w:cs="仿宋"/>
          <w:color w:val="auto"/>
          <w:sz w:val="28"/>
          <w:highlight w:val="none"/>
          <w:u w:val="none"/>
          <w:lang w:val="en-US" w:eastAsia="zh-CN"/>
        </w:rPr>
        <w:t>附件二：《</w:t>
      </w:r>
      <w:r>
        <w:rPr>
          <w:rFonts w:hint="eastAsia" w:ascii="仿宋" w:hAnsi="仿宋" w:eastAsia="仿宋" w:cs="仿宋"/>
          <w:color w:val="auto"/>
          <w:sz w:val="28"/>
          <w:highlight w:val="none"/>
          <w:u w:val="none"/>
          <w:lang w:val="en-US" w:eastAsia="zh-CN"/>
        </w:rPr>
        <w:t>同意</w:t>
      </w:r>
      <w:r>
        <w:rPr>
          <w:rFonts w:hint="default" w:ascii="仿宋" w:hAnsi="仿宋" w:eastAsia="仿宋" w:cs="仿宋"/>
          <w:color w:val="auto"/>
          <w:sz w:val="28"/>
          <w:highlight w:val="none"/>
          <w:u w:val="none"/>
          <w:lang w:val="en-US" w:eastAsia="zh-CN"/>
        </w:rPr>
        <w:t>延迟付款声明函》格式</w:t>
      </w:r>
    </w:p>
    <w:p w14:paraId="35C891D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附件三：《材料款申报</w:t>
      </w:r>
      <w:r>
        <w:rPr>
          <w:rFonts w:hint="eastAsia" w:ascii="仿宋" w:hAnsi="仿宋" w:eastAsia="仿宋" w:cs="仿宋"/>
          <w:color w:val="auto"/>
          <w:kern w:val="2"/>
          <w:sz w:val="28"/>
          <w:szCs w:val="24"/>
          <w:highlight w:val="none"/>
          <w:u w:val="none"/>
          <w:lang w:val="en-US" w:eastAsia="zh-CN" w:bidi="ar-SA"/>
        </w:rPr>
        <w:t>审批</w:t>
      </w:r>
      <w:r>
        <w:rPr>
          <w:rFonts w:hint="eastAsia" w:ascii="仿宋" w:hAnsi="仿宋" w:eastAsia="仿宋" w:cs="仿宋"/>
          <w:color w:val="auto"/>
          <w:sz w:val="28"/>
          <w:highlight w:val="none"/>
          <w:u w:val="none"/>
          <w:lang w:val="en-US" w:eastAsia="zh-CN"/>
        </w:rPr>
        <w:t xml:space="preserve">表》格式      </w:t>
      </w:r>
    </w:p>
    <w:p w14:paraId="1B89939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附件四：《款项支付台账》格式</w:t>
      </w:r>
    </w:p>
    <w:p w14:paraId="7A409A3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附件五：《供应商月度对账单》格式</w:t>
      </w:r>
    </w:p>
    <w:p w14:paraId="73580633">
      <w:pPr>
        <w:spacing w:line="480" w:lineRule="auto"/>
        <w:jc w:val="both"/>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附件六：《调价函》格式</w:t>
      </w:r>
    </w:p>
    <w:p w14:paraId="073C95F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附件七：</w:t>
      </w:r>
      <w:r>
        <w:rPr>
          <w:rFonts w:hint="default"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val="en-US" w:eastAsia="zh-CN"/>
        </w:rPr>
        <w:t>甲方</w:t>
      </w:r>
      <w:r>
        <w:rPr>
          <w:rFonts w:hint="default" w:ascii="仿宋" w:hAnsi="仿宋" w:eastAsia="仿宋" w:cs="仿宋"/>
          <w:color w:val="auto"/>
          <w:sz w:val="28"/>
          <w:highlight w:val="none"/>
          <w:u w:val="none"/>
          <w:lang w:val="en-US" w:eastAsia="zh-CN"/>
        </w:rPr>
        <w:t>项目章》</w:t>
      </w:r>
      <w:r>
        <w:rPr>
          <w:rFonts w:hint="eastAsia" w:ascii="仿宋" w:hAnsi="仿宋" w:eastAsia="仿宋" w:cs="仿宋"/>
          <w:color w:val="auto"/>
          <w:sz w:val="28"/>
          <w:highlight w:val="none"/>
          <w:u w:val="none"/>
          <w:lang w:val="en-US" w:eastAsia="zh-CN"/>
        </w:rPr>
        <w:t>样</w:t>
      </w:r>
      <w:r>
        <w:rPr>
          <w:rFonts w:hint="default" w:ascii="仿宋" w:hAnsi="仿宋" w:eastAsia="仿宋" w:cs="仿宋"/>
          <w:color w:val="auto"/>
          <w:sz w:val="28"/>
          <w:highlight w:val="none"/>
          <w:u w:val="none"/>
          <w:lang w:val="en-US" w:eastAsia="zh-CN"/>
        </w:rPr>
        <w:t>式</w:t>
      </w:r>
    </w:p>
    <w:p w14:paraId="23C60A4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yellow"/>
          <w:u w:val="none"/>
          <w:lang w:val="en-US" w:eastAsia="zh-CN"/>
        </w:rPr>
      </w:pPr>
      <w:r>
        <w:rPr>
          <w:rFonts w:hint="eastAsia" w:ascii="仿宋" w:hAnsi="仿宋" w:eastAsia="仿宋" w:cs="仿宋"/>
          <w:color w:val="auto"/>
          <w:sz w:val="28"/>
          <w:highlight w:val="yellow"/>
          <w:u w:val="none"/>
          <w:lang w:val="en-US" w:eastAsia="zh-CN"/>
        </w:rPr>
        <w:t>附件八：《物料申购单》</w:t>
      </w:r>
      <w:r>
        <w:rPr>
          <w:rFonts w:hint="default" w:ascii="仿宋" w:hAnsi="仿宋" w:eastAsia="仿宋" w:cs="仿宋"/>
          <w:color w:val="auto"/>
          <w:sz w:val="28"/>
          <w:highlight w:val="yellow"/>
          <w:u w:val="none"/>
          <w:lang w:val="en-US" w:eastAsia="zh-CN"/>
        </w:rPr>
        <w:t>格式</w:t>
      </w:r>
    </w:p>
    <w:p w14:paraId="06DEA68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highlight w:val="none"/>
          <w:u w:val="none"/>
          <w:lang w:eastAsia="zh-CN"/>
        </w:rPr>
      </w:pPr>
    </w:p>
    <w:p w14:paraId="0E672632">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sz w:val="24"/>
          <w:szCs w:val="24"/>
          <w:highlight w:val="none"/>
          <w:lang w:val="en-US" w:eastAsia="zh-CN"/>
        </w:rPr>
        <w:sectPr>
          <w:footerReference r:id="rId6" w:type="default"/>
          <w:pgSz w:w="11906" w:h="16838"/>
          <w:pgMar w:top="1134" w:right="958" w:bottom="850" w:left="981"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17F2B18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甲  </w:t>
      </w:r>
      <w:r>
        <w:rPr>
          <w:rFonts w:hint="eastAsia" w:ascii="仿宋" w:hAnsi="仿宋" w:eastAsia="仿宋" w:cs="仿宋"/>
          <w:b/>
          <w:bCs/>
          <w:color w:val="auto"/>
          <w:sz w:val="24"/>
          <w:szCs w:val="24"/>
          <w:highlight w:val="none"/>
        </w:rPr>
        <w:t>方：东莞市中泰建安</w:t>
      </w:r>
      <w:r>
        <w:rPr>
          <w:rFonts w:hint="eastAsia" w:ascii="仿宋" w:hAnsi="仿宋" w:eastAsia="仿宋" w:cs="仿宋"/>
          <w:b/>
          <w:bCs/>
          <w:color w:val="auto"/>
          <w:sz w:val="24"/>
          <w:szCs w:val="24"/>
          <w:highlight w:val="none"/>
          <w:lang w:eastAsia="zh-CN"/>
        </w:rPr>
        <w:t>工程有限公司</w:t>
      </w:r>
      <w:r>
        <w:rPr>
          <w:rFonts w:hint="eastAsia" w:ascii="仿宋" w:hAnsi="仿宋" w:eastAsia="仿宋" w:cs="仿宋"/>
          <w:b/>
          <w:bCs/>
          <w:color w:val="auto"/>
          <w:sz w:val="24"/>
          <w:szCs w:val="24"/>
          <w:highlight w:val="none"/>
          <w:lang w:val="en-US" w:eastAsia="zh-CN"/>
        </w:rPr>
        <w:t xml:space="preserve">           乙  </w:t>
      </w:r>
      <w:r>
        <w:rPr>
          <w:rFonts w:hint="eastAsia" w:ascii="仿宋" w:hAnsi="仿宋" w:eastAsia="仿宋" w:cs="仿宋"/>
          <w:b/>
          <w:bCs/>
          <w:color w:val="auto"/>
          <w:sz w:val="24"/>
          <w:szCs w:val="24"/>
          <w:highlight w:val="none"/>
        </w:rPr>
        <w:t>方：</w:t>
      </w:r>
      <w:r>
        <w:rPr>
          <w:rFonts w:hint="eastAsia" w:ascii="仿宋" w:hAnsi="仿宋" w:eastAsia="仿宋" w:cs="仿宋"/>
          <w:b/>
          <w:bCs/>
          <w:color w:val="auto"/>
          <w:sz w:val="24"/>
          <w:szCs w:val="24"/>
          <w:highlight w:val="none"/>
          <w:lang w:val="en-US" w:eastAsia="zh-CN"/>
        </w:rPr>
        <w:t>XXX</w:t>
      </w:r>
    </w:p>
    <w:p w14:paraId="555273A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盖章</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 xml:space="preserve">                                     （盖章）</w:t>
      </w:r>
      <w:r>
        <w:rPr>
          <w:rFonts w:hint="eastAsia" w:ascii="仿宋" w:hAnsi="仿宋" w:eastAsia="仿宋" w:cs="仿宋"/>
          <w:b/>
          <w:bCs/>
          <w:color w:val="auto"/>
          <w:sz w:val="24"/>
          <w:szCs w:val="24"/>
          <w:highlight w:val="none"/>
        </w:rPr>
        <w:br w:type="textWrapping"/>
      </w:r>
      <w:r>
        <w:rPr>
          <w:rFonts w:hint="eastAsia" w:ascii="仿宋" w:hAnsi="仿宋" w:eastAsia="仿宋" w:cs="仿宋"/>
          <w:b/>
          <w:bCs/>
          <w:color w:val="auto"/>
          <w:sz w:val="24"/>
          <w:szCs w:val="24"/>
          <w:highlight w:val="none"/>
        </w:rPr>
        <w:br w:type="textWrapping"/>
      </w:r>
      <w:r>
        <w:rPr>
          <w:rFonts w:hint="eastAsia" w:ascii="仿宋" w:hAnsi="仿宋" w:eastAsia="仿宋" w:cs="仿宋"/>
          <w:b/>
          <w:bCs/>
          <w:color w:val="auto"/>
          <w:sz w:val="24"/>
          <w:szCs w:val="24"/>
          <w:highlight w:val="none"/>
        </w:rPr>
        <w:t>签约代表：</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签约代表:</w:t>
      </w:r>
      <w:r>
        <w:rPr>
          <w:rFonts w:hint="eastAsia" w:ascii="仿宋" w:hAnsi="仿宋" w:eastAsia="仿宋" w:cs="仿宋"/>
          <w:b/>
          <w:bCs/>
          <w:color w:val="auto"/>
          <w:sz w:val="24"/>
          <w:szCs w:val="24"/>
          <w:highlight w:val="none"/>
          <w:lang w:val="en-US" w:eastAsia="zh-CN"/>
        </w:rPr>
        <w:t>XXX</w:t>
      </w:r>
    </w:p>
    <w:p w14:paraId="595489E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sz w:val="24"/>
          <w:szCs w:val="24"/>
          <w:highlight w:val="none"/>
        </w:rPr>
      </w:pPr>
    </w:p>
    <w:p w14:paraId="529F281B">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纳税号：91441900732168546R</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纳税号：</w:t>
      </w:r>
      <w:r>
        <w:rPr>
          <w:rFonts w:hint="eastAsia" w:ascii="仿宋" w:hAnsi="仿宋" w:eastAsia="仿宋" w:cs="仿宋"/>
          <w:b/>
          <w:bCs/>
          <w:color w:val="auto"/>
          <w:sz w:val="24"/>
          <w:szCs w:val="24"/>
          <w:highlight w:val="none"/>
          <w:lang w:val="en-US" w:eastAsia="zh-CN"/>
        </w:rPr>
        <w:t>XXX</w:t>
      </w:r>
    </w:p>
    <w:p w14:paraId="14C446FA">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账  号：548000013639239</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账  号</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XXX</w:t>
      </w:r>
    </w:p>
    <w:p w14:paraId="555EF92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开户行：东莞银行股份有限公司元美支行</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开户行：</w:t>
      </w:r>
      <w:r>
        <w:rPr>
          <w:rFonts w:hint="eastAsia" w:ascii="仿宋" w:hAnsi="仿宋" w:eastAsia="仿宋" w:cs="仿宋"/>
          <w:b/>
          <w:bCs/>
          <w:color w:val="auto"/>
          <w:sz w:val="24"/>
          <w:szCs w:val="24"/>
          <w:highlight w:val="none"/>
          <w:lang w:val="en-US" w:eastAsia="zh-CN"/>
        </w:rPr>
        <w:t>XXX</w:t>
      </w:r>
    </w:p>
    <w:p w14:paraId="6002A8C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地  址：</w:t>
      </w:r>
      <w:r>
        <w:rPr>
          <w:rFonts w:hint="eastAsia" w:ascii="仿宋" w:hAnsi="仿宋" w:eastAsia="仿宋" w:cs="仿宋"/>
          <w:b/>
          <w:bCs/>
          <w:color w:val="auto"/>
          <w:sz w:val="22"/>
          <w:szCs w:val="22"/>
          <w:highlight w:val="none"/>
        </w:rPr>
        <w:t>广东省东莞市南城街道鸿福路106号</w:t>
      </w:r>
      <w:r>
        <w:rPr>
          <w:rFonts w:hint="eastAsia" w:ascii="仿宋" w:hAnsi="仿宋" w:eastAsia="仿宋" w:cs="仿宋"/>
          <w:b/>
          <w:bCs/>
          <w:color w:val="auto"/>
          <w:sz w:val="22"/>
          <w:szCs w:val="22"/>
          <w:highlight w:val="none"/>
          <w:lang w:val="en-US" w:eastAsia="zh-CN"/>
        </w:rPr>
        <w:t xml:space="preserve">         </w:t>
      </w:r>
      <w:r>
        <w:rPr>
          <w:rFonts w:hint="eastAsia" w:ascii="仿宋" w:hAnsi="仿宋" w:eastAsia="仿宋" w:cs="仿宋"/>
          <w:b/>
          <w:bCs/>
          <w:color w:val="auto"/>
          <w:sz w:val="24"/>
          <w:szCs w:val="24"/>
          <w:highlight w:val="none"/>
          <w:lang w:val="en-US" w:eastAsia="zh-CN"/>
        </w:rPr>
        <w:t>地  址：XXX</w:t>
      </w:r>
    </w:p>
    <w:p w14:paraId="7558C95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883" w:firstLineChars="4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2"/>
          <w:szCs w:val="22"/>
          <w:highlight w:val="none"/>
        </w:rPr>
        <w:t>1栋1712室01</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p>
    <w:p w14:paraId="1703767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99" w:leftChars="-95" w:firstLine="241" w:firstLineChars="1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 xml:space="preserve">电  话：0769-22311322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电  话：</w:t>
      </w:r>
      <w:r>
        <w:rPr>
          <w:rFonts w:hint="eastAsia" w:ascii="仿宋" w:hAnsi="仿宋" w:eastAsia="仿宋" w:cs="仿宋"/>
          <w:b/>
          <w:bCs/>
          <w:color w:val="auto"/>
          <w:sz w:val="24"/>
          <w:szCs w:val="24"/>
          <w:highlight w:val="none"/>
          <w:lang w:val="en-US" w:eastAsia="zh-CN"/>
        </w:rPr>
        <w:t>XXX</w:t>
      </w:r>
    </w:p>
    <w:p w14:paraId="0F7F42AC">
      <w:pPr>
        <w:pStyle w:val="8"/>
        <w:ind w:left="0" w:leftChars="0" w:firstLine="0" w:firstLineChars="0"/>
        <w:jc w:val="both"/>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【甲方人员如有营私舞弊、吃拿卡要等损害乙方合法权益的行为，乙方可拨打投诉专线4000968086或发邮件至投诉邮箱：zhglzx@nanfeng.cn，也可至广东省东莞市南城街道鸿福路 106 号南峰中心12楼内控中心办公室面诉。】</w:t>
      </w:r>
    </w:p>
    <w:p w14:paraId="54FB95F5">
      <w:pPr>
        <w:pStyle w:val="8"/>
        <w:ind w:left="0" w:leftChars="0" w:firstLine="0" w:firstLineChars="0"/>
        <w:jc w:val="both"/>
        <w:rPr>
          <w:rFonts w:hint="eastAsia" w:ascii="仿宋" w:hAnsi="仿宋" w:eastAsia="仿宋" w:cs="仿宋"/>
          <w:b/>
          <w:bCs/>
          <w:color w:val="auto"/>
          <w:kern w:val="2"/>
          <w:sz w:val="28"/>
          <w:szCs w:val="28"/>
          <w:highlight w:val="none"/>
          <w:lang w:val="en-US" w:eastAsia="zh-CN" w:bidi="ar-SA"/>
        </w:rPr>
      </w:pPr>
    </w:p>
    <w:p w14:paraId="724F34F6">
      <w:pPr>
        <w:pStyle w:val="8"/>
        <w:ind w:left="0" w:leftChars="0" w:firstLine="0" w:firstLineChars="0"/>
        <w:jc w:val="both"/>
        <w:rPr>
          <w:rFonts w:hint="eastAsia" w:ascii="仿宋" w:hAnsi="仿宋" w:eastAsia="仿宋" w:cs="仿宋"/>
          <w:b/>
          <w:bCs/>
          <w:color w:val="auto"/>
          <w:kern w:val="2"/>
          <w:sz w:val="28"/>
          <w:szCs w:val="28"/>
          <w:highlight w:val="none"/>
          <w:lang w:val="en-US" w:eastAsia="zh-CN" w:bidi="ar-SA"/>
        </w:rPr>
      </w:pPr>
    </w:p>
    <w:p w14:paraId="1EA6F323">
      <w:pPr>
        <w:jc w:val="right"/>
        <w:rPr>
          <w:rFonts w:hint="eastAsia" w:ascii="仿宋" w:hAnsi="仿宋" w:eastAsia="仿宋" w:cs="仿宋"/>
          <w:b/>
          <w:bCs/>
          <w:color w:val="auto"/>
          <w:sz w:val="44"/>
          <w:szCs w:val="44"/>
          <w:highlight w:val="none"/>
          <w:lang w:val="en-US" w:eastAsia="zh-CN"/>
        </w:rPr>
        <w:sectPr>
          <w:pgSz w:w="11906" w:h="16838"/>
          <w:pgMar w:top="1134" w:right="958" w:bottom="850" w:left="981"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68313C63">
      <w:pPr>
        <w:jc w:val="right"/>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附件一</w:t>
      </w:r>
    </w:p>
    <w:p w14:paraId="25BA042F">
      <w:pPr>
        <w:jc w:val="right"/>
        <w:rPr>
          <w:rFonts w:hint="default" w:ascii="仿宋" w:hAnsi="仿宋" w:eastAsia="仿宋" w:cs="仿宋"/>
          <w:b/>
          <w:bCs/>
          <w:color w:val="auto"/>
          <w:sz w:val="44"/>
          <w:szCs w:val="44"/>
          <w:highlight w:val="none"/>
          <w:lang w:val="en-US" w:eastAsia="zh-CN"/>
        </w:rPr>
      </w:pPr>
    </w:p>
    <w:p w14:paraId="2EDA7D0D">
      <w:pPr>
        <w:jc w:val="center"/>
        <w:rPr>
          <w:rFonts w:ascii="仿宋" w:hAnsi="仿宋" w:eastAsia="仿宋" w:cs="仿宋"/>
          <w:b w:val="0"/>
          <w:bCs w:val="0"/>
          <w:color w:val="auto"/>
          <w:kern w:val="0"/>
          <w:sz w:val="28"/>
          <w:szCs w:val="28"/>
          <w:highlight w:val="none"/>
        </w:rPr>
      </w:pPr>
      <w:r>
        <w:rPr>
          <w:rFonts w:hint="eastAsia" w:ascii="仿宋" w:hAnsi="仿宋" w:eastAsia="仿宋" w:cs="仿宋"/>
          <w:b w:val="0"/>
          <w:bCs w:val="0"/>
          <w:color w:val="auto"/>
          <w:sz w:val="44"/>
          <w:szCs w:val="44"/>
          <w:highlight w:val="none"/>
        </w:rPr>
        <w:t>结清承诺书</w:t>
      </w:r>
    </w:p>
    <w:p w14:paraId="51E97A79">
      <w:pPr>
        <w:pStyle w:val="3"/>
        <w:spacing w:before="97" w:line="222" w:lineRule="auto"/>
        <w:ind w:left="23"/>
        <w:rPr>
          <w:color w:val="auto"/>
          <w:sz w:val="28"/>
          <w:szCs w:val="28"/>
        </w:rPr>
      </w:pPr>
      <w:r>
        <w:rPr>
          <w:color w:val="auto"/>
          <w:spacing w:val="-2"/>
          <w:sz w:val="28"/>
          <w:szCs w:val="28"/>
        </w:rPr>
        <w:t>致：东莞市中泰建安工程有限公司</w:t>
      </w:r>
    </w:p>
    <w:p w14:paraId="162E3844">
      <w:pPr>
        <w:pStyle w:val="3"/>
        <w:spacing w:before="51" w:line="376" w:lineRule="auto"/>
        <w:ind w:left="21" w:right="84" w:firstLine="597"/>
        <w:jc w:val="both"/>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感谢贵司选择我司作为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项目的</w:t>
      </w:r>
      <w:r>
        <w:rPr>
          <w:rFonts w:hint="eastAsia" w:ascii="仿宋" w:hAnsi="仿宋" w:eastAsia="仿宋" w:cs="仿宋"/>
          <w:color w:val="auto"/>
          <w:kern w:val="2"/>
          <w:sz w:val="30"/>
          <w:szCs w:val="30"/>
          <w:highlight w:val="none"/>
          <w:u w:val="single"/>
          <w:lang w:val="en-US" w:eastAsia="zh-CN" w:bidi="ar-SA"/>
        </w:rPr>
        <w:t xml:space="preserve">          （材料名称）</w:t>
      </w:r>
      <w:r>
        <w:rPr>
          <w:rFonts w:hint="eastAsia" w:ascii="仿宋" w:hAnsi="仿宋" w:eastAsia="仿宋" w:cs="仿宋"/>
          <w:color w:val="auto"/>
          <w:kern w:val="2"/>
          <w:sz w:val="30"/>
          <w:szCs w:val="30"/>
          <w:highlight w:val="none"/>
          <w:lang w:val="en-US" w:eastAsia="zh-CN" w:bidi="ar-SA"/>
        </w:rPr>
        <w:t xml:space="preserve">  供应商，履约期间的材料费合计</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元，其中我司已收款项为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 待收款项为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w:t>
      </w:r>
    </w:p>
    <w:p w14:paraId="04F87AFA">
      <w:pPr>
        <w:pStyle w:val="3"/>
        <w:spacing w:before="51" w:line="376" w:lineRule="auto"/>
        <w:ind w:left="21" w:right="84" w:firstLine="597"/>
        <w:jc w:val="both"/>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现我司在此确认并郑重承诺：收到贵司支付的尾款</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元起，该项目 的</w:t>
      </w:r>
      <w:r>
        <w:rPr>
          <w:rFonts w:hint="eastAsia" w:ascii="仿宋" w:hAnsi="仿宋" w:eastAsia="仿宋" w:cs="仿宋"/>
          <w:color w:val="auto"/>
          <w:kern w:val="2"/>
          <w:sz w:val="30"/>
          <w:szCs w:val="30"/>
          <w:highlight w:val="none"/>
          <w:u w:val="single"/>
          <w:lang w:val="en-US" w:eastAsia="zh-CN" w:bidi="ar-SA"/>
        </w:rPr>
        <w:t>（材料名称）</w:t>
      </w:r>
      <w:r>
        <w:rPr>
          <w:rFonts w:hint="eastAsia" w:ascii="仿宋" w:hAnsi="仿宋" w:eastAsia="仿宋" w:cs="仿宋"/>
          <w:color w:val="auto"/>
          <w:kern w:val="2"/>
          <w:sz w:val="30"/>
          <w:szCs w:val="30"/>
          <w:highlight w:val="none"/>
          <w:lang w:val="en-US" w:eastAsia="zh-CN" w:bidi="ar-SA"/>
        </w:rPr>
        <w:t>所涉及的材料费用全部结清，我司合同中的所有权利全部消灭，我司将不再以任何理由、任何方式就该项目的合作向贵司提出任何权利主张或追索其他任何费用，同时我司相应的义务和责任按照合同执行。</w:t>
      </w:r>
    </w:p>
    <w:p w14:paraId="010BD90A">
      <w:pPr>
        <w:pStyle w:val="3"/>
        <w:spacing w:before="50" w:line="223" w:lineRule="auto"/>
        <w:ind w:left="619"/>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特此声明！</w:t>
      </w:r>
    </w:p>
    <w:p w14:paraId="1833F5E6">
      <w:pPr>
        <w:spacing w:line="261" w:lineRule="auto"/>
        <w:rPr>
          <w:rFonts w:ascii="Arial"/>
          <w:color w:val="auto"/>
          <w:sz w:val="20"/>
          <w:szCs w:val="22"/>
        </w:rPr>
      </w:pPr>
    </w:p>
    <w:p w14:paraId="4E60E938">
      <w:pPr>
        <w:spacing w:line="261" w:lineRule="auto"/>
        <w:rPr>
          <w:rFonts w:ascii="Arial"/>
          <w:color w:val="auto"/>
          <w:sz w:val="20"/>
          <w:szCs w:val="22"/>
        </w:rPr>
      </w:pPr>
    </w:p>
    <w:p w14:paraId="60C954ED">
      <w:pPr>
        <w:pStyle w:val="3"/>
        <w:spacing w:before="98" w:line="221" w:lineRule="auto"/>
        <w:ind w:left="4819"/>
        <w:rPr>
          <w:color w:val="auto"/>
          <w:sz w:val="28"/>
          <w:szCs w:val="28"/>
        </w:rPr>
      </w:pPr>
      <w:r>
        <w:rPr>
          <w:color w:val="auto"/>
          <w:spacing w:val="-3"/>
          <w:sz w:val="28"/>
          <w:szCs w:val="28"/>
        </w:rPr>
        <w:t>承诺单位（盖章</w:t>
      </w:r>
      <w:r>
        <w:rPr>
          <w:color w:val="auto"/>
          <w:sz w:val="28"/>
          <w:szCs w:val="28"/>
        </w:rPr>
        <w:t>）：</w:t>
      </w:r>
    </w:p>
    <w:p w14:paraId="05EC6DE6">
      <w:pPr>
        <w:pStyle w:val="3"/>
        <w:spacing w:before="265" w:line="222" w:lineRule="auto"/>
        <w:ind w:left="6083"/>
        <w:rPr>
          <w:color w:val="auto"/>
          <w:sz w:val="28"/>
          <w:szCs w:val="28"/>
        </w:rPr>
      </w:pPr>
      <w:r>
        <w:rPr>
          <w:color w:val="auto"/>
          <w:spacing w:val="-35"/>
          <w:sz w:val="28"/>
          <w:szCs w:val="28"/>
        </w:rPr>
        <w:t>日</w:t>
      </w:r>
      <w:r>
        <w:rPr>
          <w:rFonts w:hint="eastAsia" w:ascii="仿宋" w:hAnsi="仿宋" w:eastAsia="仿宋" w:cs="仿宋"/>
          <w:color w:val="auto"/>
          <w:kern w:val="2"/>
          <w:sz w:val="28"/>
          <w:szCs w:val="28"/>
          <w:highlight w:val="none"/>
          <w:lang w:val="en-US" w:eastAsia="zh-CN" w:bidi="ar-SA"/>
        </w:rPr>
        <w:t xml:space="preserve">   期 ：</w:t>
      </w:r>
      <w:r>
        <w:rPr>
          <w:rFonts w:hint="eastAsia" w:cs="仿宋"/>
          <w:color w:val="auto"/>
          <w:kern w:val="2"/>
          <w:sz w:val="28"/>
          <w:szCs w:val="28"/>
          <w:highlight w:val="none"/>
          <w:lang w:val="en-US" w:eastAsia="zh-CN" w:bidi="ar-SA"/>
        </w:rPr>
        <w:t xml:space="preserve">     </w:t>
      </w:r>
      <w:r>
        <w:rPr>
          <w:rFonts w:hint="eastAsia" w:ascii="仿宋" w:hAnsi="仿宋" w:eastAsia="仿宋" w:cs="仿宋"/>
          <w:color w:val="auto"/>
          <w:kern w:val="2"/>
          <w:sz w:val="28"/>
          <w:szCs w:val="28"/>
          <w:highlight w:val="none"/>
          <w:lang w:val="en-US" w:eastAsia="zh-CN" w:bidi="ar-SA"/>
        </w:rPr>
        <w:t>年</w:t>
      </w:r>
      <w:r>
        <w:rPr>
          <w:rFonts w:hint="eastAsia" w:cs="仿宋"/>
          <w:color w:val="auto"/>
          <w:kern w:val="2"/>
          <w:sz w:val="28"/>
          <w:szCs w:val="28"/>
          <w:highlight w:val="none"/>
          <w:lang w:val="en-US" w:eastAsia="zh-CN" w:bidi="ar-SA"/>
        </w:rPr>
        <w:t xml:space="preserve"> </w:t>
      </w:r>
      <w:r>
        <w:rPr>
          <w:rFonts w:hint="eastAsia" w:ascii="仿宋" w:hAnsi="仿宋" w:eastAsia="仿宋" w:cs="仿宋"/>
          <w:color w:val="auto"/>
          <w:kern w:val="2"/>
          <w:sz w:val="28"/>
          <w:szCs w:val="28"/>
          <w:highlight w:val="none"/>
          <w:lang w:val="en-US" w:eastAsia="zh-CN" w:bidi="ar-SA"/>
        </w:rPr>
        <w:t xml:space="preserve"> 月  日</w:t>
      </w:r>
    </w:p>
    <w:p w14:paraId="1A1B622A">
      <w:pPr>
        <w:spacing w:line="281" w:lineRule="auto"/>
        <w:rPr>
          <w:rFonts w:ascii="Arial"/>
          <w:color w:val="auto"/>
          <w:sz w:val="20"/>
          <w:szCs w:val="22"/>
        </w:rPr>
      </w:pPr>
    </w:p>
    <w:p w14:paraId="59D25B33">
      <w:pPr>
        <w:spacing w:line="281" w:lineRule="auto"/>
        <w:rPr>
          <w:rFonts w:ascii="Arial"/>
          <w:color w:val="auto"/>
          <w:sz w:val="20"/>
          <w:szCs w:val="22"/>
        </w:rPr>
      </w:pPr>
    </w:p>
    <w:p w14:paraId="3AE23E24">
      <w:pPr>
        <w:spacing w:line="281" w:lineRule="auto"/>
        <w:rPr>
          <w:rFonts w:ascii="Arial"/>
          <w:color w:val="auto"/>
          <w:sz w:val="20"/>
          <w:szCs w:val="22"/>
        </w:rPr>
      </w:pPr>
      <w:r>
        <w:rPr>
          <w:color w:val="auto"/>
          <w:sz w:val="20"/>
          <w:szCs w:val="22"/>
        </w:rPr>
        <mc:AlternateContent>
          <mc:Choice Requires="wps">
            <w:drawing>
              <wp:anchor distT="0" distB="0" distL="114300" distR="114300" simplePos="0" relativeHeight="251661312" behindDoc="0" locked="0" layoutInCell="1" allowOverlap="1">
                <wp:simplePos x="0" y="0"/>
                <wp:positionH relativeFrom="column">
                  <wp:posOffset>4445</wp:posOffset>
                </wp:positionH>
                <wp:positionV relativeFrom="paragraph">
                  <wp:posOffset>29210</wp:posOffset>
                </wp:positionV>
                <wp:extent cx="6330950" cy="9525"/>
                <wp:effectExtent l="0" t="0" r="0" b="0"/>
                <wp:wrapNone/>
                <wp:docPr id="4" name="任意多边形 4"/>
                <wp:cNvGraphicFramePr/>
                <a:graphic xmlns:a="http://schemas.openxmlformats.org/drawingml/2006/main">
                  <a:graphicData uri="http://schemas.microsoft.com/office/word/2010/wordprocessingShape">
                    <wps:wsp>
                      <wps:cNvSpPr/>
                      <wps:spPr>
                        <a:xfrm>
                          <a:off x="0" y="0"/>
                          <a:ext cx="6330950" cy="9525"/>
                        </a:xfrm>
                        <a:custGeom>
                          <a:avLst/>
                          <a:gdLst/>
                          <a:ahLst/>
                          <a:cxnLst/>
                          <a:pathLst>
                            <a:path w="9970" h="15">
                              <a:moveTo>
                                <a:pt x="0" y="7"/>
                              </a:moveTo>
                              <a:lnTo>
                                <a:pt x="9969" y="7"/>
                              </a:lnTo>
                            </a:path>
                          </a:pathLst>
                        </a:custGeom>
                        <a:noFill/>
                        <a:ln w="9144"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35pt;margin-top:2.3pt;height:0.75pt;width:498.5pt;z-index:251661312;mso-width-relative:page;mso-height-relative:page;" filled="f" stroked="t" coordsize="9970,15" o:gfxdata="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Wo3v7UAAAABAEAAA8AAAAAAAAAAQAgAAAAIgAAAGRycy9kb3du&#10;cmV2LnhtbFBLAQIUABQAAAAIAIdO4kCgtvp0PAIAAJUEAAAOAAAAAAAAAAEAIAAAACMBAABkcnMv&#10;ZTJvRG9jLnhtbFBLBQYAAAAABgAGAFkBAADRBQAAAAA=&#10;" path="m0,7l9969,7e">
                <v:fill on="f" focussize="0,0"/>
                <v:stroke weight="0.72pt" color="#000000" joinstyle="bevel" dashstyle="dash"/>
                <v:imagedata o:title=""/>
                <o:lock v:ext="edit" aspectratio="f"/>
              </v:shape>
            </w:pict>
          </mc:Fallback>
        </mc:AlternateContent>
      </w:r>
    </w:p>
    <w:p w14:paraId="2CA74FC7">
      <w:pPr>
        <w:pStyle w:val="3"/>
        <w:spacing w:before="98" w:line="222" w:lineRule="auto"/>
        <w:ind w:left="21"/>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使用说明：</w:t>
      </w:r>
    </w:p>
    <w:p w14:paraId="11857956">
      <w:pPr>
        <w:pStyle w:val="3"/>
        <w:spacing w:before="263" w:line="220" w:lineRule="auto"/>
        <w:ind w:left="32"/>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1、本费用结清声明仅适用于“材料类 ”的购销合同。</w:t>
      </w:r>
    </w:p>
    <w:p w14:paraId="4B1B0F06">
      <w:pPr>
        <w:pStyle w:val="3"/>
        <w:spacing w:before="266" w:line="302" w:lineRule="auto"/>
        <w:ind w:left="25" w:right="14" w:hanging="11"/>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2、承诺方须在“ 中泰建安 ”支付该合同最后一笔款前完成本承诺书签章，且 原件交给“ 中泰建安 ”作为支付最后一笔款的前提条件。</w:t>
      </w:r>
    </w:p>
    <w:p w14:paraId="4F841F4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bCs/>
          <w:color w:val="auto"/>
          <w:sz w:val="44"/>
          <w:szCs w:val="40"/>
          <w:highlight w:val="none"/>
          <w:lang w:val="en-US" w:eastAsia="zh-CN"/>
        </w:rPr>
      </w:pPr>
    </w:p>
    <w:p w14:paraId="33336C2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bCs/>
          <w:color w:val="auto"/>
          <w:sz w:val="44"/>
          <w:szCs w:val="40"/>
          <w:highlight w:val="none"/>
          <w:lang w:val="en-US" w:eastAsia="zh-CN"/>
        </w:rPr>
      </w:pPr>
    </w:p>
    <w:p w14:paraId="46A3550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color w:val="auto"/>
          <w:sz w:val="44"/>
          <w:szCs w:val="40"/>
          <w:highlight w:val="none"/>
          <w:lang w:val="en-US" w:eastAsia="zh-CN"/>
        </w:rPr>
      </w:pPr>
      <w:r>
        <w:rPr>
          <w:rFonts w:hint="default" w:ascii="仿宋" w:hAnsi="仿宋" w:eastAsia="仿宋" w:cs="仿宋"/>
          <w:b/>
          <w:bCs/>
          <w:color w:val="auto"/>
          <w:sz w:val="44"/>
          <w:szCs w:val="40"/>
          <w:highlight w:val="none"/>
          <w:lang w:val="en-US" w:eastAsia="zh-CN"/>
        </w:rPr>
        <w:t>附件</w:t>
      </w:r>
      <w:r>
        <w:rPr>
          <w:rFonts w:hint="eastAsia" w:ascii="仿宋" w:hAnsi="仿宋" w:eastAsia="仿宋" w:cs="仿宋"/>
          <w:b/>
          <w:bCs/>
          <w:color w:val="auto"/>
          <w:sz w:val="44"/>
          <w:szCs w:val="40"/>
          <w:highlight w:val="none"/>
          <w:lang w:val="en-US" w:eastAsia="zh-CN"/>
        </w:rPr>
        <w:t>二</w:t>
      </w:r>
    </w:p>
    <w:p w14:paraId="1401B8F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default" w:ascii="仿宋" w:hAnsi="仿宋" w:eastAsia="仿宋" w:cs="仿宋"/>
          <w:b/>
          <w:bCs/>
          <w:color w:val="auto"/>
          <w:sz w:val="44"/>
          <w:szCs w:val="40"/>
          <w:highlight w:val="none"/>
          <w:lang w:val="en-US" w:eastAsia="zh-CN"/>
        </w:rPr>
      </w:pPr>
    </w:p>
    <w:p w14:paraId="6B24EE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44"/>
          <w:szCs w:val="44"/>
          <w:highlight w:val="none"/>
          <w:lang w:val="en-US" w:eastAsia="zh-CN"/>
        </w:rPr>
      </w:pPr>
      <w:r>
        <w:rPr>
          <w:rFonts w:hint="eastAsia" w:ascii="仿宋" w:hAnsi="仿宋" w:eastAsia="仿宋" w:cs="仿宋"/>
          <w:color w:val="auto"/>
          <w:sz w:val="44"/>
          <w:szCs w:val="44"/>
          <w:highlight w:val="none"/>
          <w:lang w:val="en-US" w:eastAsia="zh-CN"/>
        </w:rPr>
        <w:t>同意延迟付款声明函</w:t>
      </w:r>
    </w:p>
    <w:p w14:paraId="29F0DC1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30"/>
          <w:szCs w:val="30"/>
          <w:highlight w:val="none"/>
          <w:lang w:val="en-US" w:eastAsia="zh-CN"/>
        </w:rPr>
      </w:pPr>
    </w:p>
    <w:p w14:paraId="20A84CB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致东莞市中泰建安工程有限公司：</w:t>
      </w:r>
    </w:p>
    <w:p w14:paraId="2EEA5596">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u w:val="single"/>
          <w:lang w:val="en-US" w:eastAsia="zh-CN"/>
        </w:rPr>
        <w:t>对    年  月  日至    年  月  日送至贵司             （项目/工程名称）的     材料/设备（材料签收单单号：       ，货款金额：￥     元）</w:t>
      </w:r>
      <w:r>
        <w:rPr>
          <w:rFonts w:hint="eastAsia" w:ascii="仿宋" w:hAnsi="仿宋" w:eastAsia="仿宋" w:cs="仿宋"/>
          <w:color w:val="auto"/>
          <w:sz w:val="30"/>
          <w:szCs w:val="30"/>
          <w:highlight w:val="none"/>
          <w:u w:val="none"/>
          <w:lang w:val="en-US" w:eastAsia="zh-CN"/>
        </w:rPr>
        <w:t>，因</w:t>
      </w:r>
      <w:r>
        <w:rPr>
          <w:rFonts w:hint="eastAsia" w:ascii="仿宋" w:hAnsi="仿宋" w:eastAsia="仿宋" w:cs="仿宋"/>
          <w:color w:val="auto"/>
          <w:sz w:val="30"/>
          <w:szCs w:val="30"/>
          <w:highlight w:val="none"/>
          <w:lang w:val="en-US" w:eastAsia="zh-CN"/>
        </w:rPr>
        <w:t>我司</w:t>
      </w:r>
      <w:r>
        <w:rPr>
          <w:rFonts w:hint="eastAsia" w:ascii="仿宋" w:hAnsi="仿宋" w:eastAsia="仿宋" w:cs="仿宋"/>
          <w:color w:val="auto"/>
          <w:sz w:val="30"/>
          <w:szCs w:val="30"/>
          <w:highlight w:val="none"/>
          <w:u w:val="none"/>
          <w:lang w:val="en-US" w:eastAsia="zh-CN"/>
        </w:rPr>
        <w:t>原因导致无法</w:t>
      </w:r>
      <w:r>
        <w:rPr>
          <w:rFonts w:hint="eastAsia" w:ascii="仿宋" w:hAnsi="仿宋" w:eastAsia="仿宋" w:cs="仿宋"/>
          <w:color w:val="auto"/>
          <w:sz w:val="30"/>
          <w:szCs w:val="30"/>
          <w:highlight w:val="none"/>
          <w:lang w:val="en-US" w:eastAsia="zh-CN"/>
        </w:rPr>
        <w:t>按照贵我双方合同约定的时限与贵司完成对账并确定相应金额,属我司责任，与贵司无关。我司自愿接受贵司按照合同约定延期支付该款项，我司承担因此导致的所有责任和损失。</w:t>
      </w:r>
    </w:p>
    <w:p w14:paraId="2ADE937C">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default" w:eastAsia="宋体"/>
          <w:color w:val="auto"/>
          <w:highlight w:val="none"/>
          <w:lang w:val="en-US" w:eastAsia="zh-CN"/>
        </w:rPr>
      </w:pPr>
      <w:r>
        <w:rPr>
          <w:rFonts w:hint="eastAsia" w:ascii="仿宋" w:hAnsi="仿宋" w:eastAsia="仿宋" w:cs="仿宋"/>
          <w:color w:val="auto"/>
          <w:sz w:val="30"/>
          <w:szCs w:val="30"/>
          <w:highlight w:val="none"/>
          <w:lang w:val="en-US" w:eastAsia="zh-CN"/>
        </w:rPr>
        <w:t>特此声明。</w:t>
      </w:r>
    </w:p>
    <w:p w14:paraId="65D3DF0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color w:val="auto"/>
          <w:highlight w:val="none"/>
          <w:lang w:val="en-US" w:eastAsia="zh-CN"/>
        </w:rPr>
      </w:pPr>
    </w:p>
    <w:p w14:paraId="06E0001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color w:val="auto"/>
          <w:highlight w:val="none"/>
          <w:lang w:val="en-US" w:eastAsia="zh-CN"/>
        </w:rPr>
      </w:pPr>
    </w:p>
    <w:p w14:paraId="654AFEE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color w:val="auto"/>
          <w:highlight w:val="none"/>
          <w:lang w:val="en-US" w:eastAsia="zh-CN"/>
        </w:rPr>
      </w:pPr>
    </w:p>
    <w:p w14:paraId="79202583">
      <w:pPr>
        <w:keepNext w:val="0"/>
        <w:keepLines w:val="0"/>
        <w:pageBreakBefore w:val="0"/>
        <w:widowControl w:val="0"/>
        <w:kinsoku/>
        <w:wordWrap/>
        <w:overflowPunct/>
        <w:topLinePunct w:val="0"/>
        <w:autoSpaceDE/>
        <w:autoSpaceDN/>
        <w:bidi w:val="0"/>
        <w:adjustRightInd/>
        <w:snapToGrid/>
        <w:spacing w:line="360" w:lineRule="auto"/>
        <w:ind w:firstLine="3900" w:firstLineChars="13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声明单位：</w:t>
      </w:r>
    </w:p>
    <w:p w14:paraId="262EC60B">
      <w:pPr>
        <w:keepNext w:val="0"/>
        <w:keepLines w:val="0"/>
        <w:pageBreakBefore w:val="0"/>
        <w:widowControl w:val="0"/>
        <w:kinsoku/>
        <w:wordWrap/>
        <w:overflowPunct/>
        <w:topLinePunct w:val="0"/>
        <w:autoSpaceDE/>
        <w:autoSpaceDN/>
        <w:bidi w:val="0"/>
        <w:adjustRightInd/>
        <w:snapToGrid/>
        <w:spacing w:line="360" w:lineRule="auto"/>
        <w:ind w:firstLine="3900" w:firstLineChars="13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负责人：</w:t>
      </w:r>
    </w:p>
    <w:p w14:paraId="379FC2C4">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right"/>
        <w:textAlignment w:val="auto"/>
        <w:rPr>
          <w:rFonts w:hint="eastAsia" w:ascii="仿宋" w:hAnsi="仿宋" w:eastAsia="仿宋" w:cs="仿宋"/>
          <w:color w:val="auto"/>
          <w:sz w:val="30"/>
          <w:szCs w:val="30"/>
          <w:highlight w:val="none"/>
          <w:lang w:val="en-US" w:eastAsia="zh-CN"/>
        </w:rPr>
      </w:pPr>
      <w:r>
        <w:rPr>
          <w:rFonts w:hint="eastAsia" w:eastAsia="宋体"/>
          <w:color w:val="auto"/>
          <w:sz w:val="30"/>
          <w:szCs w:val="30"/>
          <w:highlight w:val="none"/>
          <w:lang w:val="en-US" w:eastAsia="zh-CN"/>
        </w:rPr>
        <w:t xml:space="preserve">                 </w:t>
      </w:r>
      <w:r>
        <w:rPr>
          <w:rFonts w:hint="eastAsia" w:ascii="仿宋" w:hAnsi="仿宋" w:eastAsia="仿宋" w:cs="仿宋"/>
          <w:color w:val="auto"/>
          <w:sz w:val="30"/>
          <w:szCs w:val="30"/>
          <w:highlight w:val="none"/>
          <w:lang w:val="en-US" w:eastAsia="zh-CN"/>
        </w:rPr>
        <w:t xml:space="preserve">（加盖公章及公司法人代表或授权代表签字）     </w:t>
      </w:r>
    </w:p>
    <w:p w14:paraId="14DC29F3">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                  年   月   日</w:t>
      </w:r>
      <w:bookmarkStart w:id="16" w:name="_Toc86334254"/>
    </w:p>
    <w:p w14:paraId="7D3BC2D8">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仿宋" w:hAnsi="仿宋" w:eastAsia="仿宋" w:cs="仿宋"/>
          <w:color w:val="auto"/>
          <w:sz w:val="30"/>
          <w:szCs w:val="30"/>
          <w:highlight w:val="none"/>
          <w:lang w:val="en-US" w:eastAsia="zh-CN"/>
        </w:rPr>
      </w:pPr>
    </w:p>
    <w:p w14:paraId="5A877F5B">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仿宋" w:hAnsi="仿宋" w:eastAsia="仿宋" w:cs="仿宋"/>
          <w:color w:val="auto"/>
          <w:sz w:val="30"/>
          <w:szCs w:val="30"/>
          <w:highlight w:val="none"/>
          <w:lang w:val="en-US" w:eastAsia="zh-CN"/>
        </w:rPr>
      </w:pPr>
    </w:p>
    <w:p w14:paraId="75F5185B">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仿宋" w:hAnsi="仿宋" w:eastAsia="仿宋" w:cs="仿宋"/>
          <w:color w:val="auto"/>
          <w:sz w:val="30"/>
          <w:szCs w:val="30"/>
          <w:highlight w:val="none"/>
          <w:lang w:val="en-US" w:eastAsia="zh-CN"/>
        </w:rPr>
      </w:pPr>
    </w:p>
    <w:p w14:paraId="6A4EA8CF">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仿宋" w:hAnsi="仿宋" w:eastAsia="仿宋" w:cs="仿宋"/>
          <w:color w:val="auto"/>
          <w:sz w:val="30"/>
          <w:szCs w:val="30"/>
          <w:highlight w:val="none"/>
          <w:lang w:val="en-US" w:eastAsia="zh-CN"/>
        </w:rPr>
      </w:pPr>
    </w:p>
    <w:p w14:paraId="69BB33D2">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仿宋" w:hAnsi="仿宋" w:eastAsia="仿宋" w:cs="仿宋"/>
          <w:color w:val="auto"/>
          <w:sz w:val="30"/>
          <w:szCs w:val="30"/>
          <w:highlight w:val="none"/>
          <w:lang w:val="en-US" w:eastAsia="zh-CN"/>
        </w:rPr>
      </w:pPr>
    </w:p>
    <w:p w14:paraId="6D05F4BA">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仿宋" w:hAnsi="仿宋" w:eastAsia="仿宋" w:cs="仿宋"/>
          <w:color w:val="auto"/>
          <w:sz w:val="30"/>
          <w:szCs w:val="30"/>
          <w:highlight w:val="none"/>
          <w:lang w:val="en-US" w:eastAsia="zh-CN"/>
        </w:rPr>
      </w:pPr>
    </w:p>
    <w:p w14:paraId="15E5298D">
      <w:pPr>
        <w:keepNext/>
        <w:keepLines/>
        <w:widowControl w:val="0"/>
        <w:spacing w:before="120"/>
        <w:jc w:val="right"/>
        <w:outlineLvl w:val="2"/>
        <w:rPr>
          <w:rFonts w:cs="宋体"/>
          <w:color w:val="auto"/>
          <w:sz w:val="28"/>
          <w:szCs w:val="36"/>
          <w:highlight w:val="none"/>
        </w:rPr>
      </w:pPr>
      <w:r>
        <w:rPr>
          <w:rFonts w:hint="eastAsia" w:ascii="Calibri" w:hAnsi="Calibri" w:eastAsia="宋体" w:cs="宋体"/>
          <w:b/>
          <w:bCs/>
          <w:color w:val="auto"/>
          <w:kern w:val="2"/>
          <w:sz w:val="40"/>
          <w:szCs w:val="44"/>
          <w:highlight w:val="none"/>
          <w:lang w:val="en-US" w:eastAsia="zh-CN" w:bidi="ar-SA"/>
        </w:rPr>
        <w:t>附件三</w:t>
      </w:r>
      <w:bookmarkEnd w:id="16"/>
    </w:p>
    <w:p w14:paraId="44EA3939">
      <w:pPr>
        <w:tabs>
          <w:tab w:val="left" w:pos="720"/>
        </w:tabs>
        <w:adjustRightInd w:val="0"/>
        <w:snapToGrid w:val="0"/>
        <w:spacing w:line="360" w:lineRule="auto"/>
        <w:ind w:left="482" w:hanging="663" w:hangingChars="150"/>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材料款申报</w:t>
      </w:r>
      <w:r>
        <w:rPr>
          <w:rFonts w:hint="eastAsia" w:ascii="仿宋" w:hAnsi="仿宋" w:eastAsia="仿宋" w:cs="仿宋"/>
          <w:b/>
          <w:color w:val="auto"/>
          <w:sz w:val="44"/>
          <w:szCs w:val="44"/>
          <w:highlight w:val="none"/>
          <w:lang w:val="en-US" w:eastAsia="zh-CN"/>
        </w:rPr>
        <w:t>审批</w:t>
      </w:r>
      <w:r>
        <w:rPr>
          <w:rFonts w:hint="eastAsia" w:ascii="仿宋" w:hAnsi="仿宋" w:eastAsia="仿宋" w:cs="仿宋"/>
          <w:b/>
          <w:color w:val="auto"/>
          <w:sz w:val="44"/>
          <w:szCs w:val="44"/>
          <w:highlight w:val="none"/>
        </w:rPr>
        <w:t>表</w:t>
      </w:r>
    </w:p>
    <w:tbl>
      <w:tblPr>
        <w:tblStyle w:val="9"/>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3402"/>
        <w:gridCol w:w="1276"/>
        <w:gridCol w:w="2835"/>
      </w:tblGrid>
      <w:tr w14:paraId="4ED4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top"/>
          </w:tcPr>
          <w:p w14:paraId="1ABF2D0C">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工程名称</w:t>
            </w:r>
          </w:p>
        </w:tc>
        <w:tc>
          <w:tcPr>
            <w:tcW w:w="3402" w:type="dxa"/>
            <w:noWrap w:val="0"/>
            <w:vAlign w:val="top"/>
          </w:tcPr>
          <w:p w14:paraId="066546DD">
            <w:pPr>
              <w:tabs>
                <w:tab w:val="left" w:pos="720"/>
              </w:tabs>
              <w:adjustRightInd w:val="0"/>
              <w:snapToGrid w:val="0"/>
              <w:spacing w:line="360" w:lineRule="auto"/>
              <w:jc w:val="left"/>
              <w:rPr>
                <w:rFonts w:hint="eastAsia" w:ascii="仿宋" w:hAnsi="仿宋" w:eastAsia="仿宋" w:cs="仿宋"/>
                <w:b/>
                <w:color w:val="auto"/>
                <w:sz w:val="24"/>
                <w:highlight w:val="none"/>
              </w:rPr>
            </w:pPr>
          </w:p>
        </w:tc>
        <w:tc>
          <w:tcPr>
            <w:tcW w:w="1276" w:type="dxa"/>
            <w:noWrap w:val="0"/>
            <w:vAlign w:val="top"/>
          </w:tcPr>
          <w:p w14:paraId="41D5265F">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合同名称</w:t>
            </w:r>
          </w:p>
        </w:tc>
        <w:tc>
          <w:tcPr>
            <w:tcW w:w="2835" w:type="dxa"/>
            <w:noWrap w:val="0"/>
            <w:vAlign w:val="top"/>
          </w:tcPr>
          <w:p w14:paraId="34B04C44">
            <w:pPr>
              <w:tabs>
                <w:tab w:val="left" w:pos="720"/>
              </w:tabs>
              <w:adjustRightInd w:val="0"/>
              <w:snapToGrid w:val="0"/>
              <w:spacing w:line="360" w:lineRule="auto"/>
              <w:jc w:val="left"/>
              <w:rPr>
                <w:rFonts w:hint="eastAsia" w:ascii="仿宋" w:hAnsi="仿宋" w:eastAsia="仿宋" w:cs="仿宋"/>
                <w:b/>
                <w:color w:val="auto"/>
                <w:sz w:val="24"/>
                <w:highlight w:val="none"/>
              </w:rPr>
            </w:pPr>
          </w:p>
        </w:tc>
      </w:tr>
      <w:tr w14:paraId="03F99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top"/>
          </w:tcPr>
          <w:p w14:paraId="4E096A69">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供货单位</w:t>
            </w:r>
          </w:p>
        </w:tc>
        <w:tc>
          <w:tcPr>
            <w:tcW w:w="3402" w:type="dxa"/>
            <w:noWrap w:val="0"/>
            <w:vAlign w:val="top"/>
          </w:tcPr>
          <w:p w14:paraId="3C7F7AE8">
            <w:pPr>
              <w:tabs>
                <w:tab w:val="left" w:pos="720"/>
              </w:tabs>
              <w:adjustRightInd w:val="0"/>
              <w:snapToGrid w:val="0"/>
              <w:spacing w:line="360" w:lineRule="auto"/>
              <w:jc w:val="left"/>
              <w:rPr>
                <w:rFonts w:hint="eastAsia" w:ascii="仿宋" w:hAnsi="仿宋" w:eastAsia="仿宋" w:cs="仿宋"/>
                <w:b/>
                <w:color w:val="auto"/>
                <w:sz w:val="24"/>
                <w:highlight w:val="none"/>
              </w:rPr>
            </w:pPr>
          </w:p>
        </w:tc>
        <w:tc>
          <w:tcPr>
            <w:tcW w:w="1276" w:type="dxa"/>
            <w:noWrap w:val="0"/>
            <w:vAlign w:val="top"/>
          </w:tcPr>
          <w:p w14:paraId="252DB6FC">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合同编号</w:t>
            </w:r>
          </w:p>
        </w:tc>
        <w:tc>
          <w:tcPr>
            <w:tcW w:w="2835" w:type="dxa"/>
            <w:noWrap w:val="0"/>
            <w:vAlign w:val="top"/>
          </w:tcPr>
          <w:p w14:paraId="1F870EA0">
            <w:pPr>
              <w:tabs>
                <w:tab w:val="left" w:pos="720"/>
              </w:tabs>
              <w:adjustRightInd w:val="0"/>
              <w:snapToGrid w:val="0"/>
              <w:spacing w:line="360" w:lineRule="auto"/>
              <w:jc w:val="left"/>
              <w:rPr>
                <w:rFonts w:hint="eastAsia" w:ascii="仿宋" w:hAnsi="仿宋" w:eastAsia="仿宋" w:cs="仿宋"/>
                <w:b/>
                <w:color w:val="auto"/>
                <w:sz w:val="24"/>
                <w:highlight w:val="none"/>
              </w:rPr>
            </w:pPr>
          </w:p>
        </w:tc>
      </w:tr>
      <w:tr w14:paraId="51B0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trPr>
        <w:tc>
          <w:tcPr>
            <w:tcW w:w="8789" w:type="dxa"/>
            <w:gridSpan w:val="4"/>
            <w:noWrap w:val="0"/>
            <w:vAlign w:val="top"/>
          </w:tcPr>
          <w:p w14:paraId="56BA0F6A">
            <w:pPr>
              <w:tabs>
                <w:tab w:val="left" w:pos="720"/>
              </w:tabs>
              <w:adjustRightInd w:val="0"/>
              <w:snapToGrid w:val="0"/>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材料申报内容：</w:t>
            </w:r>
          </w:p>
          <w:p w14:paraId="14F85EDD">
            <w:pPr>
              <w:tabs>
                <w:tab w:val="left" w:pos="720"/>
              </w:tabs>
              <w:adjustRightInd w:val="0"/>
              <w:snapToGrid w:val="0"/>
              <w:spacing w:line="360" w:lineRule="auto"/>
              <w:jc w:val="left"/>
              <w:rPr>
                <w:rFonts w:hint="eastAsia" w:ascii="仿宋" w:hAnsi="仿宋" w:eastAsia="仿宋" w:cs="仿宋"/>
                <w:b/>
                <w:color w:val="auto"/>
                <w:sz w:val="24"/>
                <w:highlight w:val="none"/>
              </w:rPr>
            </w:pPr>
          </w:p>
          <w:p w14:paraId="28BEE86A">
            <w:pPr>
              <w:tabs>
                <w:tab w:val="left" w:pos="720"/>
              </w:tabs>
              <w:adjustRightInd w:val="0"/>
              <w:snapToGrid w:val="0"/>
              <w:spacing w:line="360" w:lineRule="auto"/>
              <w:jc w:val="left"/>
              <w:rPr>
                <w:rFonts w:hint="eastAsia" w:ascii="仿宋" w:hAnsi="仿宋" w:eastAsia="仿宋" w:cs="仿宋"/>
                <w:b/>
                <w:color w:val="auto"/>
                <w:sz w:val="24"/>
                <w:highlight w:val="none"/>
              </w:rPr>
            </w:pPr>
          </w:p>
          <w:p w14:paraId="650D6BE0">
            <w:pPr>
              <w:tabs>
                <w:tab w:val="left" w:pos="720"/>
              </w:tabs>
              <w:adjustRightInd w:val="0"/>
              <w:snapToGrid w:val="0"/>
              <w:spacing w:line="360" w:lineRule="auto"/>
              <w:jc w:val="left"/>
              <w:rPr>
                <w:rFonts w:hint="eastAsia" w:ascii="仿宋" w:hAnsi="仿宋" w:eastAsia="仿宋" w:cs="仿宋"/>
                <w:b/>
                <w:color w:val="auto"/>
                <w:sz w:val="24"/>
                <w:highlight w:val="none"/>
              </w:rPr>
            </w:pPr>
          </w:p>
          <w:p w14:paraId="6150E935">
            <w:pPr>
              <w:tabs>
                <w:tab w:val="left" w:pos="720"/>
              </w:tabs>
              <w:adjustRightInd w:val="0"/>
              <w:snapToGrid w:val="0"/>
              <w:spacing w:line="360" w:lineRule="auto"/>
              <w:jc w:val="left"/>
              <w:rPr>
                <w:rFonts w:hint="eastAsia" w:ascii="仿宋" w:hAnsi="仿宋" w:eastAsia="仿宋" w:cs="仿宋"/>
                <w:b/>
                <w:color w:val="auto"/>
                <w:sz w:val="24"/>
                <w:highlight w:val="none"/>
              </w:rPr>
            </w:pPr>
          </w:p>
          <w:p w14:paraId="6EF86713">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供货单位（章）：</w:t>
            </w:r>
          </w:p>
          <w:p w14:paraId="18081D97">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供货单位负责人：</w:t>
            </w:r>
          </w:p>
        </w:tc>
      </w:tr>
      <w:tr w14:paraId="2CDA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789" w:type="dxa"/>
            <w:gridSpan w:val="4"/>
            <w:noWrap w:val="0"/>
            <w:vAlign w:val="top"/>
          </w:tcPr>
          <w:p w14:paraId="3AB38D2E">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仓管员①/经办人审核意见：</w:t>
            </w:r>
          </w:p>
          <w:p w14:paraId="43F1DACD">
            <w:pPr>
              <w:tabs>
                <w:tab w:val="left" w:pos="720"/>
              </w:tabs>
              <w:adjustRightInd w:val="0"/>
              <w:snapToGrid w:val="0"/>
              <w:spacing w:line="360" w:lineRule="auto"/>
              <w:ind w:left="5421" w:hanging="5421" w:hangingChars="2250"/>
              <w:jc w:val="left"/>
              <w:rPr>
                <w:rFonts w:hint="eastAsia" w:ascii="仿宋" w:hAnsi="仿宋" w:eastAsia="仿宋" w:cs="仿宋"/>
                <w:b/>
                <w:color w:val="auto"/>
                <w:sz w:val="24"/>
                <w:highlight w:val="none"/>
              </w:rPr>
            </w:pPr>
          </w:p>
          <w:p w14:paraId="06E939DC">
            <w:pPr>
              <w:tabs>
                <w:tab w:val="left" w:pos="720"/>
              </w:tabs>
              <w:adjustRightInd w:val="0"/>
              <w:snapToGrid w:val="0"/>
              <w:spacing w:line="360" w:lineRule="auto"/>
              <w:ind w:left="5421" w:hanging="5421" w:hangingChars="22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r w14:paraId="0A731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8789" w:type="dxa"/>
            <w:gridSpan w:val="4"/>
            <w:noWrap w:val="0"/>
            <w:vAlign w:val="top"/>
          </w:tcPr>
          <w:p w14:paraId="57A16E50">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仓管员②审核意见：</w:t>
            </w:r>
          </w:p>
          <w:p w14:paraId="4BE7E8D2">
            <w:pPr>
              <w:tabs>
                <w:tab w:val="left" w:pos="720"/>
              </w:tabs>
              <w:adjustRightInd w:val="0"/>
              <w:snapToGrid w:val="0"/>
              <w:spacing w:line="360" w:lineRule="auto"/>
              <w:jc w:val="left"/>
              <w:rPr>
                <w:rFonts w:hint="eastAsia" w:ascii="仿宋" w:hAnsi="仿宋" w:eastAsia="仿宋" w:cs="仿宋"/>
                <w:b/>
                <w:color w:val="auto"/>
                <w:sz w:val="24"/>
                <w:highlight w:val="none"/>
              </w:rPr>
            </w:pPr>
          </w:p>
          <w:p w14:paraId="7BBB4EF7">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 </w:t>
            </w:r>
          </w:p>
        </w:tc>
      </w:tr>
      <w:tr w14:paraId="216EC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8789" w:type="dxa"/>
            <w:gridSpan w:val="4"/>
            <w:noWrap w:val="0"/>
            <w:vAlign w:val="top"/>
          </w:tcPr>
          <w:p w14:paraId="2710ACAF">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项目成本管理员审核意见：</w:t>
            </w:r>
          </w:p>
          <w:p w14:paraId="21574E7E">
            <w:pPr>
              <w:tabs>
                <w:tab w:val="left" w:pos="720"/>
              </w:tabs>
              <w:adjustRightInd w:val="0"/>
              <w:snapToGrid w:val="0"/>
              <w:spacing w:line="360" w:lineRule="auto"/>
              <w:jc w:val="left"/>
              <w:rPr>
                <w:rFonts w:hint="eastAsia" w:ascii="仿宋" w:hAnsi="仿宋" w:eastAsia="仿宋" w:cs="仿宋"/>
                <w:b/>
                <w:color w:val="auto"/>
                <w:sz w:val="24"/>
                <w:highlight w:val="none"/>
              </w:rPr>
            </w:pPr>
          </w:p>
          <w:p w14:paraId="3AC437D5">
            <w:pPr>
              <w:tabs>
                <w:tab w:val="left" w:pos="720"/>
              </w:tabs>
              <w:adjustRightInd w:val="0"/>
              <w:snapToGrid w:val="0"/>
              <w:spacing w:line="360" w:lineRule="auto"/>
              <w:jc w:val="left"/>
              <w:rPr>
                <w:rFonts w:hint="eastAsia" w:ascii="仿宋" w:hAnsi="仿宋" w:eastAsia="仿宋" w:cs="仿宋"/>
                <w:b/>
                <w:color w:val="auto"/>
                <w:sz w:val="24"/>
                <w:highlight w:val="none"/>
              </w:rPr>
            </w:pPr>
          </w:p>
          <w:p w14:paraId="5B880D33">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r w14:paraId="204F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8789" w:type="dxa"/>
            <w:gridSpan w:val="4"/>
            <w:noWrap w:val="0"/>
            <w:vAlign w:val="top"/>
          </w:tcPr>
          <w:p w14:paraId="2133E6CD">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项目经理审核意见：</w:t>
            </w:r>
          </w:p>
          <w:p w14:paraId="519F757F">
            <w:pPr>
              <w:tabs>
                <w:tab w:val="left" w:pos="720"/>
              </w:tabs>
              <w:adjustRightInd w:val="0"/>
              <w:snapToGrid w:val="0"/>
              <w:spacing w:line="360" w:lineRule="auto"/>
              <w:jc w:val="left"/>
              <w:rPr>
                <w:rFonts w:hint="eastAsia" w:ascii="仿宋" w:hAnsi="仿宋" w:eastAsia="仿宋" w:cs="仿宋"/>
                <w:b/>
                <w:color w:val="auto"/>
                <w:sz w:val="24"/>
                <w:highlight w:val="none"/>
              </w:rPr>
            </w:pPr>
          </w:p>
          <w:p w14:paraId="032B65A3">
            <w:pPr>
              <w:tabs>
                <w:tab w:val="left" w:pos="720"/>
              </w:tabs>
              <w:adjustRightInd w:val="0"/>
              <w:snapToGrid w:val="0"/>
              <w:spacing w:line="360" w:lineRule="auto"/>
              <w:jc w:val="left"/>
              <w:rPr>
                <w:rFonts w:hint="eastAsia" w:ascii="仿宋" w:hAnsi="仿宋" w:eastAsia="仿宋" w:cs="仿宋"/>
                <w:b/>
                <w:color w:val="auto"/>
                <w:sz w:val="24"/>
                <w:highlight w:val="none"/>
              </w:rPr>
            </w:pPr>
          </w:p>
          <w:p w14:paraId="5F5DB232">
            <w:pPr>
              <w:tabs>
                <w:tab w:val="left" w:pos="720"/>
              </w:tabs>
              <w:adjustRightInd w:val="0"/>
              <w:snapToGrid w:val="0"/>
              <w:spacing w:line="360" w:lineRule="auto"/>
              <w:jc w:val="left"/>
              <w:rPr>
                <w:rFonts w:hint="eastAsia" w:ascii="仿宋" w:hAnsi="仿宋" w:eastAsia="仿宋" w:cs="仿宋"/>
                <w:b/>
                <w:color w:val="auto"/>
                <w:sz w:val="24"/>
                <w:highlight w:val="none"/>
              </w:rPr>
            </w:pPr>
          </w:p>
          <w:p w14:paraId="63F8CF42">
            <w:pPr>
              <w:tabs>
                <w:tab w:val="left" w:pos="720"/>
              </w:tabs>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bl>
    <w:p w14:paraId="1BB12DF6">
      <w:pPr>
        <w:tabs>
          <w:tab w:val="left" w:pos="720"/>
        </w:tabs>
        <w:adjustRightInd w:val="0"/>
        <w:snapToGrid w:val="0"/>
        <w:spacing w:line="360" w:lineRule="auto"/>
        <w:ind w:left="-630" w:leftChars="-300" w:right="-630" w:rightChars="-300" w:firstLine="542" w:firstLineChars="300"/>
        <w:jc w:val="left"/>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填表要求：1、此表由</w:t>
      </w:r>
      <w:r>
        <w:rPr>
          <w:rFonts w:hint="eastAsia" w:ascii="仿宋" w:hAnsi="仿宋" w:eastAsia="仿宋" w:cs="仿宋"/>
          <w:b/>
          <w:color w:val="auto"/>
          <w:sz w:val="18"/>
          <w:szCs w:val="18"/>
          <w:highlight w:val="none"/>
          <w:lang w:val="en-US" w:eastAsia="zh-CN"/>
        </w:rPr>
        <w:t>乙方</w:t>
      </w:r>
      <w:r>
        <w:rPr>
          <w:rFonts w:hint="eastAsia" w:ascii="仿宋" w:hAnsi="仿宋" w:eastAsia="仿宋" w:cs="仿宋"/>
          <w:b/>
          <w:color w:val="auto"/>
          <w:sz w:val="18"/>
          <w:szCs w:val="18"/>
          <w:highlight w:val="none"/>
        </w:rPr>
        <w:t>发起，如实填写，不允许涂改，如有涂改或虚报，此表无效。</w:t>
      </w:r>
    </w:p>
    <w:p w14:paraId="45930865">
      <w:pPr>
        <w:numPr>
          <w:ilvl w:val="0"/>
          <w:numId w:val="2"/>
        </w:numPr>
        <w:tabs>
          <w:tab w:val="left" w:pos="720"/>
        </w:tabs>
        <w:adjustRightInd w:val="0"/>
        <w:snapToGrid w:val="0"/>
        <w:spacing w:line="360" w:lineRule="auto"/>
        <w:ind w:left="-315" w:leftChars="-150" w:right="-630" w:rightChars="-300" w:firstLine="1175" w:firstLineChars="650"/>
        <w:jc w:val="left"/>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此确认表作为向公司申报款项支付审批单的附件。</w:t>
      </w:r>
    </w:p>
    <w:p w14:paraId="69E532CF">
      <w:pPr>
        <w:numPr>
          <w:ilvl w:val="0"/>
          <w:numId w:val="0"/>
        </w:numPr>
        <w:tabs>
          <w:tab w:val="left" w:pos="720"/>
        </w:tabs>
        <w:adjustRightInd w:val="0"/>
        <w:snapToGrid w:val="0"/>
        <w:spacing w:line="360" w:lineRule="auto"/>
        <w:ind w:right="-630" w:rightChars="-300"/>
        <w:jc w:val="left"/>
        <w:rPr>
          <w:rFonts w:hint="eastAsia" w:ascii="仿宋" w:hAnsi="仿宋" w:eastAsia="仿宋" w:cs="仿宋"/>
          <w:b/>
          <w:color w:val="auto"/>
          <w:sz w:val="18"/>
          <w:szCs w:val="18"/>
          <w:highlight w:val="none"/>
          <w:lang w:val="en-US" w:eastAsia="zh-CN"/>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4"/>
        <w:gridCol w:w="1450"/>
        <w:gridCol w:w="1093"/>
        <w:gridCol w:w="1093"/>
        <w:gridCol w:w="1533"/>
        <w:gridCol w:w="1972"/>
        <w:gridCol w:w="1093"/>
        <w:gridCol w:w="1117"/>
      </w:tblGrid>
      <w:tr w14:paraId="011CC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nil"/>
              <w:left w:val="nil"/>
              <w:bottom w:val="nil"/>
              <w:right w:val="nil"/>
            </w:tcBorders>
            <w:noWrap/>
            <w:vAlign w:val="center"/>
          </w:tcPr>
          <w:p w14:paraId="4AB5E13B">
            <w:pPr>
              <w:keepNext w:val="0"/>
              <w:keepLines w:val="0"/>
              <w:widowControl/>
              <w:suppressLineNumbers w:val="0"/>
              <w:ind w:firstLine="5742" w:firstLineChars="1300"/>
              <w:jc w:val="right"/>
              <w:textAlignment w:val="center"/>
              <w:rPr>
                <w:rFonts w:hint="eastAsia" w:ascii="仿宋" w:hAnsi="仿宋" w:eastAsia="仿宋" w:cs="仿宋"/>
                <w:b/>
                <w:bCs/>
                <w:i w:val="0"/>
                <w:iCs w:val="0"/>
                <w:color w:val="auto"/>
                <w:kern w:val="0"/>
                <w:sz w:val="44"/>
                <w:szCs w:val="44"/>
                <w:highlight w:val="none"/>
                <w:u w:val="none"/>
                <w:lang w:val="en-US" w:eastAsia="zh-CN" w:bidi="ar"/>
              </w:rPr>
            </w:pPr>
          </w:p>
          <w:p w14:paraId="5C3EF7B4">
            <w:pPr>
              <w:keepNext w:val="0"/>
              <w:keepLines w:val="0"/>
              <w:widowControl/>
              <w:suppressLineNumbers w:val="0"/>
              <w:jc w:val="right"/>
              <w:textAlignment w:val="center"/>
              <w:rPr>
                <w:rFonts w:hint="default" w:ascii="仿宋" w:hAnsi="仿宋" w:eastAsia="仿宋" w:cs="仿宋"/>
                <w:b/>
                <w:bCs/>
                <w:i w:val="0"/>
                <w:iCs w:val="0"/>
                <w:color w:val="auto"/>
                <w:kern w:val="0"/>
                <w:sz w:val="44"/>
                <w:szCs w:val="44"/>
                <w:highlight w:val="none"/>
                <w:u w:val="none"/>
                <w:lang w:val="en-US" w:eastAsia="zh-CN" w:bidi="ar"/>
              </w:rPr>
            </w:pPr>
            <w:r>
              <w:rPr>
                <w:rFonts w:hint="eastAsia" w:ascii="仿宋" w:hAnsi="仿宋" w:eastAsia="仿宋" w:cs="仿宋"/>
                <w:b/>
                <w:bCs/>
                <w:i w:val="0"/>
                <w:iCs w:val="0"/>
                <w:color w:val="auto"/>
                <w:kern w:val="0"/>
                <w:sz w:val="44"/>
                <w:szCs w:val="44"/>
                <w:highlight w:val="none"/>
                <w:u w:val="none"/>
                <w:lang w:val="en-US" w:eastAsia="zh-CN" w:bidi="ar"/>
              </w:rPr>
              <w:t>附件四</w:t>
            </w:r>
          </w:p>
          <w:p w14:paraId="4ADCE995">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44"/>
                <w:szCs w:val="44"/>
                <w:highlight w:val="none"/>
                <w:u w:val="none"/>
                <w:lang w:val="en-US" w:eastAsia="zh-CN" w:bidi="ar"/>
              </w:rPr>
              <w:t>款项支付台账</w:t>
            </w:r>
          </w:p>
        </w:tc>
      </w:tr>
      <w:tr w14:paraId="25EE5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4139B63D">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项目名称：</w:t>
            </w:r>
          </w:p>
        </w:tc>
      </w:tr>
      <w:tr w14:paraId="6109E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53507964">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合同名称：</w:t>
            </w:r>
          </w:p>
        </w:tc>
      </w:tr>
      <w:tr w14:paraId="35031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7933A8D7">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付款公司名称：东莞市中泰建安工程有限公司</w:t>
            </w:r>
          </w:p>
        </w:tc>
      </w:tr>
      <w:tr w14:paraId="23CDD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38B2B15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序号</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0B71208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收/付款日期</w:t>
            </w:r>
            <w:r>
              <w:rPr>
                <w:rFonts w:hint="eastAsia" w:ascii="仿宋" w:hAnsi="仿宋" w:eastAsia="仿宋" w:cs="仿宋"/>
                <w:i w:val="0"/>
                <w:iCs w:val="0"/>
                <w:color w:val="auto"/>
                <w:kern w:val="0"/>
                <w:sz w:val="22"/>
                <w:szCs w:val="22"/>
                <w:highlight w:val="none"/>
                <w:u w:val="none"/>
                <w:lang w:val="en-US" w:eastAsia="zh-CN" w:bidi="ar"/>
              </w:rPr>
              <w:br w:type="textWrapping"/>
            </w:r>
            <w:r>
              <w:rPr>
                <w:rFonts w:hint="eastAsia" w:ascii="仿宋" w:hAnsi="仿宋" w:eastAsia="仿宋" w:cs="仿宋"/>
                <w:i w:val="0"/>
                <w:iCs w:val="0"/>
                <w:color w:val="auto"/>
                <w:kern w:val="0"/>
                <w:sz w:val="22"/>
                <w:szCs w:val="22"/>
                <w:highlight w:val="none"/>
                <w:u w:val="none"/>
                <w:lang w:val="en-US" w:eastAsia="zh-CN" w:bidi="ar"/>
              </w:rPr>
              <w:t>（年/月）</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01836A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发票代码</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213A48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发票号码</w:t>
            </w: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55469D3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当期应付金额</w:t>
            </w: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4B6F0046">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已支付金额</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0B15E5A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未付金额</w:t>
            </w: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73AD133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付款内容</w:t>
            </w:r>
          </w:p>
        </w:tc>
      </w:tr>
      <w:tr w14:paraId="40248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6C772EA1">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5A69C015">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C8923EF">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06DA9F4D">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0F532934">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5AC30516">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DBACE5C">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4CE737CB">
            <w:pPr>
              <w:jc w:val="center"/>
              <w:rPr>
                <w:rFonts w:hint="eastAsia" w:ascii="仿宋" w:hAnsi="仿宋" w:eastAsia="仿宋" w:cs="仿宋"/>
                <w:i w:val="0"/>
                <w:iCs w:val="0"/>
                <w:color w:val="auto"/>
                <w:sz w:val="22"/>
                <w:szCs w:val="22"/>
                <w:highlight w:val="none"/>
                <w:u w:val="none"/>
              </w:rPr>
            </w:pPr>
          </w:p>
        </w:tc>
      </w:tr>
      <w:tr w14:paraId="785C7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35A82E5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3A09AC9E">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0DD822CD">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2308F00">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6C9E190F">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1E63ED1B">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1B4D628C">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3514D718">
            <w:pPr>
              <w:jc w:val="center"/>
              <w:rPr>
                <w:rFonts w:hint="eastAsia" w:ascii="仿宋" w:hAnsi="仿宋" w:eastAsia="仿宋" w:cs="仿宋"/>
                <w:i w:val="0"/>
                <w:iCs w:val="0"/>
                <w:color w:val="auto"/>
                <w:sz w:val="22"/>
                <w:szCs w:val="22"/>
                <w:highlight w:val="none"/>
                <w:u w:val="none"/>
              </w:rPr>
            </w:pPr>
          </w:p>
        </w:tc>
      </w:tr>
      <w:tr w14:paraId="0B8CD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22B739C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6FA67D6B">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DC1D63F">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0F69E068">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00CFCCDE">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3DCF0EAB">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063A5BC">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63720483">
            <w:pPr>
              <w:jc w:val="center"/>
              <w:rPr>
                <w:rFonts w:hint="eastAsia" w:ascii="仿宋" w:hAnsi="仿宋" w:eastAsia="仿宋" w:cs="仿宋"/>
                <w:i w:val="0"/>
                <w:iCs w:val="0"/>
                <w:color w:val="auto"/>
                <w:sz w:val="22"/>
                <w:szCs w:val="22"/>
                <w:highlight w:val="none"/>
                <w:u w:val="none"/>
              </w:rPr>
            </w:pPr>
          </w:p>
        </w:tc>
      </w:tr>
      <w:tr w14:paraId="0E99A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568EEF6F">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6C1DDD64">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9D37D34">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6353618">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54F2F415">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75078003">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01F566B0">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69DF1542">
            <w:pPr>
              <w:jc w:val="center"/>
              <w:rPr>
                <w:rFonts w:hint="eastAsia" w:ascii="仿宋" w:hAnsi="仿宋" w:eastAsia="仿宋" w:cs="仿宋"/>
                <w:i w:val="0"/>
                <w:iCs w:val="0"/>
                <w:color w:val="auto"/>
                <w:sz w:val="22"/>
                <w:szCs w:val="22"/>
                <w:highlight w:val="none"/>
                <w:u w:val="none"/>
              </w:rPr>
            </w:pPr>
          </w:p>
        </w:tc>
      </w:tr>
      <w:tr w14:paraId="6096D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4C95026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6B337646">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28F40B2">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09C7A5C4">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64F71DBD">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68CDEF91">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9273382">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3A73B6F5">
            <w:pPr>
              <w:jc w:val="center"/>
              <w:rPr>
                <w:rFonts w:hint="eastAsia" w:ascii="仿宋" w:hAnsi="仿宋" w:eastAsia="仿宋" w:cs="仿宋"/>
                <w:i w:val="0"/>
                <w:iCs w:val="0"/>
                <w:color w:val="auto"/>
                <w:sz w:val="22"/>
                <w:szCs w:val="22"/>
                <w:highlight w:val="none"/>
                <w:u w:val="none"/>
              </w:rPr>
            </w:pPr>
          </w:p>
        </w:tc>
      </w:tr>
      <w:tr w14:paraId="525D6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5F0C0752">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0DCB7B1A">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C1DBB26">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5765652">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6748750B">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04A5E6EA">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E4C3EA5">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13770A28">
            <w:pPr>
              <w:jc w:val="center"/>
              <w:rPr>
                <w:rFonts w:hint="eastAsia" w:ascii="仿宋" w:hAnsi="仿宋" w:eastAsia="仿宋" w:cs="仿宋"/>
                <w:i w:val="0"/>
                <w:iCs w:val="0"/>
                <w:color w:val="auto"/>
                <w:sz w:val="22"/>
                <w:szCs w:val="22"/>
                <w:highlight w:val="none"/>
                <w:u w:val="none"/>
              </w:rPr>
            </w:pPr>
          </w:p>
        </w:tc>
      </w:tr>
      <w:tr w14:paraId="07728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22" w:type="pct"/>
            <w:gridSpan w:val="2"/>
            <w:tcBorders>
              <w:top w:val="nil"/>
              <w:left w:val="nil"/>
              <w:bottom w:val="nil"/>
              <w:right w:val="nil"/>
            </w:tcBorders>
            <w:noWrap/>
            <w:vAlign w:val="center"/>
          </w:tcPr>
          <w:p w14:paraId="09B56F09">
            <w:pPr>
              <w:jc w:val="left"/>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制表人：</w:t>
            </w:r>
          </w:p>
        </w:tc>
        <w:tc>
          <w:tcPr>
            <w:tcW w:w="535" w:type="pct"/>
            <w:tcBorders>
              <w:top w:val="nil"/>
              <w:left w:val="nil"/>
              <w:bottom w:val="nil"/>
              <w:right w:val="nil"/>
            </w:tcBorders>
            <w:noWrap/>
            <w:vAlign w:val="center"/>
          </w:tcPr>
          <w:p w14:paraId="5F60C955">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168B5867">
            <w:pPr>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04CB9247">
            <w:pPr>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6B0F09E1">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制表日期：</w:t>
            </w:r>
          </w:p>
        </w:tc>
        <w:tc>
          <w:tcPr>
            <w:tcW w:w="535" w:type="pct"/>
            <w:tcBorders>
              <w:top w:val="nil"/>
              <w:left w:val="nil"/>
              <w:bottom w:val="nil"/>
              <w:right w:val="nil"/>
            </w:tcBorders>
            <w:noWrap/>
            <w:vAlign w:val="center"/>
          </w:tcPr>
          <w:p w14:paraId="75AD14F5">
            <w:pPr>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center"/>
          </w:tcPr>
          <w:p w14:paraId="16D40A08">
            <w:pPr>
              <w:jc w:val="center"/>
              <w:rPr>
                <w:rFonts w:hint="eastAsia" w:ascii="仿宋" w:hAnsi="仿宋" w:eastAsia="仿宋" w:cs="仿宋"/>
                <w:i w:val="0"/>
                <w:iCs w:val="0"/>
                <w:color w:val="auto"/>
                <w:sz w:val="22"/>
                <w:szCs w:val="22"/>
                <w:highlight w:val="none"/>
                <w:u w:val="none"/>
              </w:rPr>
            </w:pPr>
          </w:p>
        </w:tc>
      </w:tr>
      <w:tr w14:paraId="390F0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0" w:type="pct"/>
            <w:tcBorders>
              <w:top w:val="nil"/>
              <w:left w:val="nil"/>
              <w:bottom w:val="nil"/>
              <w:right w:val="nil"/>
            </w:tcBorders>
            <w:noWrap/>
            <w:vAlign w:val="bottom"/>
          </w:tcPr>
          <w:p w14:paraId="7E50C631">
            <w:pP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3A93CEAC">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6F29E1BF">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483A3AF9">
            <w:pPr>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467E08F7">
            <w:pPr>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3158B8F3">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5A19F4AE">
            <w:pPr>
              <w:jc w:val="center"/>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center"/>
          </w:tcPr>
          <w:p w14:paraId="4079E2C1">
            <w:pPr>
              <w:jc w:val="center"/>
              <w:rPr>
                <w:rFonts w:hint="eastAsia" w:ascii="仿宋" w:hAnsi="仿宋" w:eastAsia="仿宋" w:cs="仿宋"/>
                <w:i w:val="0"/>
                <w:iCs w:val="0"/>
                <w:color w:val="auto"/>
                <w:sz w:val="22"/>
                <w:szCs w:val="22"/>
                <w:highlight w:val="none"/>
                <w:u w:val="none"/>
              </w:rPr>
            </w:pPr>
          </w:p>
        </w:tc>
      </w:tr>
      <w:tr w14:paraId="100D1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0" w:type="pct"/>
            <w:tcBorders>
              <w:top w:val="nil"/>
              <w:left w:val="nil"/>
              <w:bottom w:val="nil"/>
              <w:right w:val="nil"/>
            </w:tcBorders>
            <w:noWrap/>
            <w:vAlign w:val="bottom"/>
          </w:tcPr>
          <w:p w14:paraId="79EBAA23">
            <w:pP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2A6F7F1A">
            <w:pP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6A9DFC4C">
            <w:pP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27044A1C">
            <w:pP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6E30E630">
            <w:pP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52768464">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收款公司名称：</w:t>
            </w:r>
          </w:p>
        </w:tc>
        <w:tc>
          <w:tcPr>
            <w:tcW w:w="535" w:type="pct"/>
            <w:tcBorders>
              <w:top w:val="nil"/>
              <w:left w:val="nil"/>
              <w:bottom w:val="nil"/>
              <w:right w:val="nil"/>
            </w:tcBorders>
            <w:noWrap/>
            <w:vAlign w:val="center"/>
          </w:tcPr>
          <w:p w14:paraId="39F41995">
            <w:pPr>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55521C49">
            <w:pPr>
              <w:rPr>
                <w:rFonts w:hint="eastAsia" w:ascii="仿宋" w:hAnsi="仿宋" w:eastAsia="仿宋" w:cs="仿宋"/>
                <w:i w:val="0"/>
                <w:iCs w:val="0"/>
                <w:color w:val="auto"/>
                <w:sz w:val="22"/>
                <w:szCs w:val="22"/>
                <w:highlight w:val="none"/>
                <w:u w:val="none"/>
              </w:rPr>
            </w:pPr>
          </w:p>
        </w:tc>
      </w:tr>
      <w:tr w14:paraId="25B30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0" w:type="pct"/>
            <w:tcBorders>
              <w:top w:val="nil"/>
              <w:left w:val="nil"/>
              <w:bottom w:val="nil"/>
              <w:right w:val="nil"/>
            </w:tcBorders>
            <w:noWrap/>
            <w:vAlign w:val="bottom"/>
          </w:tcPr>
          <w:p w14:paraId="5B640408">
            <w:pP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7ABADD9D">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2D39D2A6">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1B5E8F09">
            <w:pPr>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770F652C">
            <w:pPr>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5D429D5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（加盖公章）</w:t>
            </w:r>
          </w:p>
        </w:tc>
        <w:tc>
          <w:tcPr>
            <w:tcW w:w="535" w:type="pct"/>
            <w:tcBorders>
              <w:top w:val="nil"/>
              <w:left w:val="nil"/>
              <w:bottom w:val="nil"/>
              <w:right w:val="nil"/>
            </w:tcBorders>
            <w:noWrap/>
            <w:vAlign w:val="center"/>
          </w:tcPr>
          <w:p w14:paraId="58519186">
            <w:pPr>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619D0BAD">
            <w:pPr>
              <w:rPr>
                <w:rFonts w:hint="eastAsia" w:ascii="仿宋" w:hAnsi="仿宋" w:eastAsia="仿宋" w:cs="仿宋"/>
                <w:i w:val="0"/>
                <w:iCs w:val="0"/>
                <w:color w:val="auto"/>
                <w:sz w:val="22"/>
                <w:szCs w:val="22"/>
                <w:highlight w:val="none"/>
                <w:u w:val="none"/>
              </w:rPr>
            </w:pPr>
          </w:p>
        </w:tc>
      </w:tr>
      <w:tr w14:paraId="0F5AE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0" w:type="pct"/>
            <w:tcBorders>
              <w:top w:val="nil"/>
              <w:left w:val="nil"/>
              <w:bottom w:val="nil"/>
              <w:right w:val="nil"/>
            </w:tcBorders>
            <w:noWrap/>
            <w:vAlign w:val="center"/>
          </w:tcPr>
          <w:p w14:paraId="1D45E48E">
            <w:pPr>
              <w:jc w:val="cente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4B7D1033">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2E08C81C">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41388ABE">
            <w:pPr>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16417F33">
            <w:pPr>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224DA58C">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收款公司负责人：</w:t>
            </w:r>
          </w:p>
        </w:tc>
        <w:tc>
          <w:tcPr>
            <w:tcW w:w="535" w:type="pct"/>
            <w:tcBorders>
              <w:top w:val="nil"/>
              <w:left w:val="nil"/>
              <w:bottom w:val="nil"/>
              <w:right w:val="nil"/>
            </w:tcBorders>
            <w:noWrap/>
            <w:vAlign w:val="center"/>
          </w:tcPr>
          <w:p w14:paraId="0302BE91">
            <w:pPr>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255E0353">
            <w:pPr>
              <w:rPr>
                <w:rFonts w:hint="eastAsia" w:ascii="仿宋" w:hAnsi="仿宋" w:eastAsia="仿宋" w:cs="仿宋"/>
                <w:i w:val="0"/>
                <w:iCs w:val="0"/>
                <w:color w:val="auto"/>
                <w:sz w:val="22"/>
                <w:szCs w:val="22"/>
                <w:highlight w:val="none"/>
                <w:u w:val="none"/>
              </w:rPr>
            </w:pPr>
          </w:p>
        </w:tc>
      </w:tr>
      <w:tr w14:paraId="3A64F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10" w:type="pct"/>
            <w:tcBorders>
              <w:top w:val="nil"/>
              <w:left w:val="nil"/>
              <w:bottom w:val="nil"/>
              <w:right w:val="nil"/>
            </w:tcBorders>
            <w:noWrap/>
            <w:vAlign w:val="center"/>
          </w:tcPr>
          <w:p w14:paraId="3EBDDFE3">
            <w:pPr>
              <w:jc w:val="cente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378C3EF5">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2E8CE0CC">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7D8D20B3">
            <w:pPr>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2A566B2F">
            <w:pPr>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1AB00657">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（签名）</w:t>
            </w:r>
          </w:p>
        </w:tc>
        <w:tc>
          <w:tcPr>
            <w:tcW w:w="535" w:type="pct"/>
            <w:tcBorders>
              <w:top w:val="nil"/>
              <w:left w:val="nil"/>
              <w:bottom w:val="nil"/>
              <w:right w:val="nil"/>
            </w:tcBorders>
            <w:noWrap/>
            <w:vAlign w:val="center"/>
          </w:tcPr>
          <w:p w14:paraId="3441DAB7">
            <w:pPr>
              <w:jc w:val="center"/>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65D1E705">
            <w:pPr>
              <w:rPr>
                <w:rFonts w:hint="eastAsia" w:ascii="仿宋" w:hAnsi="仿宋" w:eastAsia="仿宋" w:cs="仿宋"/>
                <w:i w:val="0"/>
                <w:iCs w:val="0"/>
                <w:color w:val="auto"/>
                <w:sz w:val="22"/>
                <w:szCs w:val="22"/>
                <w:highlight w:val="none"/>
                <w:u w:val="none"/>
              </w:rPr>
            </w:pPr>
          </w:p>
        </w:tc>
      </w:tr>
    </w:tbl>
    <w:p w14:paraId="60F02BB0">
      <w:pPr>
        <w:pStyle w:val="8"/>
        <w:tabs>
          <w:tab w:val="left" w:pos="840"/>
          <w:tab w:val="clear" w:pos="-116"/>
          <w:tab w:val="clear" w:pos="420"/>
        </w:tabs>
        <w:rPr>
          <w:rFonts w:hint="eastAsia" w:ascii="仿宋" w:hAnsi="仿宋" w:eastAsia="仿宋" w:cs="仿宋"/>
          <w:bCs/>
          <w:color w:val="auto"/>
          <w:kern w:val="0"/>
          <w:sz w:val="24"/>
          <w:szCs w:val="24"/>
          <w:highlight w:val="none"/>
          <w:lang w:val="en-US" w:eastAsia="zh-CN"/>
        </w:rPr>
      </w:pPr>
    </w:p>
    <w:p w14:paraId="5D8D6709">
      <w:pPr>
        <w:spacing w:line="480" w:lineRule="auto"/>
        <w:jc w:val="both"/>
        <w:rPr>
          <w:rFonts w:hint="eastAsia" w:ascii="Times New Roman" w:hAnsi="Times New Roman" w:cs="Times New Roman"/>
          <w:b w:val="0"/>
          <w:bCs w:val="0"/>
          <w:color w:val="auto"/>
          <w:sz w:val="40"/>
          <w:szCs w:val="40"/>
          <w:highlight w:val="none"/>
          <w:lang w:val="en-US" w:eastAsia="zh-CN"/>
        </w:rPr>
      </w:pPr>
    </w:p>
    <w:p w14:paraId="1D0C23B1">
      <w:pPr>
        <w:spacing w:line="480" w:lineRule="auto"/>
        <w:jc w:val="both"/>
        <w:rPr>
          <w:rFonts w:hint="eastAsia" w:ascii="Times New Roman" w:hAnsi="Times New Roman" w:cs="Times New Roman"/>
          <w:b w:val="0"/>
          <w:bCs w:val="0"/>
          <w:color w:val="auto"/>
          <w:sz w:val="40"/>
          <w:szCs w:val="40"/>
          <w:highlight w:val="none"/>
          <w:lang w:val="en-US" w:eastAsia="zh-CN"/>
        </w:rPr>
      </w:pPr>
    </w:p>
    <w:p w14:paraId="0AE32051">
      <w:pPr>
        <w:spacing w:line="480" w:lineRule="auto"/>
        <w:jc w:val="both"/>
        <w:rPr>
          <w:rFonts w:hint="eastAsia" w:ascii="Times New Roman" w:hAnsi="Times New Roman" w:cs="Times New Roman"/>
          <w:b w:val="0"/>
          <w:bCs w:val="0"/>
          <w:color w:val="auto"/>
          <w:sz w:val="40"/>
          <w:szCs w:val="40"/>
          <w:highlight w:val="none"/>
          <w:lang w:val="en-US" w:eastAsia="zh-CN"/>
        </w:rPr>
      </w:pPr>
    </w:p>
    <w:p w14:paraId="6F155CCB">
      <w:pPr>
        <w:spacing w:line="480" w:lineRule="auto"/>
        <w:jc w:val="both"/>
        <w:rPr>
          <w:rFonts w:hint="eastAsia" w:ascii="Times New Roman" w:hAnsi="Times New Roman" w:cs="Times New Roman"/>
          <w:b w:val="0"/>
          <w:bCs w:val="0"/>
          <w:color w:val="auto"/>
          <w:sz w:val="40"/>
          <w:szCs w:val="40"/>
          <w:highlight w:val="none"/>
          <w:lang w:val="en-US" w:eastAsia="zh-CN"/>
        </w:rPr>
      </w:pPr>
    </w:p>
    <w:p w14:paraId="5C608DE1">
      <w:pPr>
        <w:spacing w:line="480" w:lineRule="auto"/>
        <w:jc w:val="both"/>
        <w:rPr>
          <w:rFonts w:hint="eastAsia" w:ascii="Times New Roman" w:hAnsi="Times New Roman" w:cs="Times New Roman"/>
          <w:b w:val="0"/>
          <w:bCs w:val="0"/>
          <w:color w:val="auto"/>
          <w:sz w:val="40"/>
          <w:szCs w:val="40"/>
          <w:highlight w:val="none"/>
          <w:lang w:val="en-US" w:eastAsia="zh-CN"/>
        </w:rPr>
      </w:pPr>
    </w:p>
    <w:p w14:paraId="3DBEAD5F">
      <w:pPr>
        <w:spacing w:line="480" w:lineRule="auto"/>
        <w:jc w:val="both"/>
        <w:rPr>
          <w:rFonts w:hint="eastAsia" w:ascii="Times New Roman" w:hAnsi="Times New Roman" w:cs="Times New Roman"/>
          <w:b w:val="0"/>
          <w:bCs w:val="0"/>
          <w:color w:val="auto"/>
          <w:sz w:val="40"/>
          <w:szCs w:val="40"/>
          <w:highlight w:val="none"/>
          <w:lang w:val="en-US" w:eastAsia="zh-CN"/>
        </w:rPr>
      </w:pPr>
    </w:p>
    <w:p w14:paraId="7AD5B06D">
      <w:pPr>
        <w:spacing w:line="480" w:lineRule="auto"/>
        <w:jc w:val="both"/>
        <w:rPr>
          <w:rFonts w:hint="eastAsia" w:ascii="Times New Roman" w:hAnsi="Times New Roman" w:cs="Times New Roman"/>
          <w:b w:val="0"/>
          <w:bCs w:val="0"/>
          <w:color w:val="auto"/>
          <w:sz w:val="40"/>
          <w:szCs w:val="40"/>
          <w:highlight w:val="none"/>
          <w:lang w:val="en-US" w:eastAsia="zh-CN"/>
        </w:rPr>
      </w:pPr>
    </w:p>
    <w:p w14:paraId="2242B5A8">
      <w:pPr>
        <w:spacing w:line="480" w:lineRule="auto"/>
        <w:jc w:val="both"/>
        <w:rPr>
          <w:rFonts w:hint="eastAsia" w:ascii="Times New Roman" w:hAnsi="Times New Roman" w:cs="Times New Roman"/>
          <w:b w:val="0"/>
          <w:bCs w:val="0"/>
          <w:color w:val="auto"/>
          <w:sz w:val="40"/>
          <w:szCs w:val="40"/>
          <w:highlight w:val="none"/>
          <w:lang w:val="en-US" w:eastAsia="zh-CN"/>
        </w:rPr>
      </w:pPr>
    </w:p>
    <w:p w14:paraId="2D9A70A7">
      <w:pPr>
        <w:spacing w:line="480" w:lineRule="auto"/>
        <w:jc w:val="both"/>
        <w:rPr>
          <w:rFonts w:hint="eastAsia" w:ascii="宋体" w:hAnsi="宋体" w:eastAsia="宋体" w:cs="宋体"/>
          <w:b/>
          <w:bCs/>
          <w:color w:val="auto"/>
          <w:sz w:val="22"/>
          <w:szCs w:val="22"/>
          <w:highlight w:val="none"/>
          <w:lang w:val="en-US" w:eastAsia="zh-CN"/>
        </w:rPr>
        <w:sectPr>
          <w:pgSz w:w="11906" w:h="16838"/>
          <w:pgMar w:top="1134" w:right="958" w:bottom="850" w:left="981"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6CBF67D8">
      <w:pPr>
        <w:spacing w:before="63" w:line="219" w:lineRule="auto"/>
        <w:jc w:val="right"/>
        <w:rPr>
          <w:rFonts w:ascii="Arial"/>
          <w:color w:val="auto"/>
          <w:sz w:val="24"/>
          <w:szCs w:val="32"/>
        </w:rPr>
      </w:pPr>
      <w:r>
        <w:rPr>
          <w:rFonts w:ascii="宋体" w:hAnsi="宋体" w:eastAsia="宋体" w:cs="宋体"/>
          <w:color w:val="auto"/>
          <w:spacing w:val="-13"/>
          <w:sz w:val="40"/>
          <w:szCs w:val="40"/>
          <w14:textOutline w14:w="5803" w14:cap="flat" w14:cmpd="sng">
            <w14:solidFill>
              <w14:srgbClr w14:val="000000"/>
            </w14:solidFill>
            <w14:prstDash w14:val="solid"/>
            <w14:miter w14:val="0"/>
          </w14:textOutline>
        </w:rPr>
        <w:t>附件五</w:t>
      </w:r>
    </w:p>
    <w:p w14:paraId="3C36D14C">
      <w:pPr>
        <w:pStyle w:val="3"/>
        <w:tabs>
          <w:tab w:val="left" w:pos="5740"/>
        </w:tabs>
        <w:spacing w:before="111" w:line="184" w:lineRule="auto"/>
        <w:ind w:left="4625"/>
        <w:outlineLvl w:val="0"/>
        <w:rPr>
          <w:rFonts w:hint="eastAsia" w:ascii="宋体" w:hAnsi="宋体" w:eastAsia="宋体" w:cs="宋体"/>
          <w:b/>
          <w:bCs/>
          <w:color w:val="auto"/>
          <w:sz w:val="44"/>
          <w:szCs w:val="40"/>
          <w:highlight w:val="none"/>
          <w:lang w:val="en-US" w:eastAsia="zh-CN"/>
        </w:rPr>
      </w:pPr>
      <w:r>
        <w:rPr>
          <w:rFonts w:hint="eastAsia" w:ascii="宋体" w:hAnsi="宋体" w:eastAsia="宋体" w:cs="宋体"/>
          <w:color w:val="auto"/>
          <w:sz w:val="32"/>
          <w:szCs w:val="32"/>
          <w:u w:val="single" w:color="auto"/>
        </w:rPr>
        <w:tab/>
      </w:r>
      <w:r>
        <w:rPr>
          <w:rFonts w:hint="eastAsia" w:ascii="宋体" w:hAnsi="宋体" w:eastAsia="宋体" w:cs="宋体"/>
          <w:color w:val="auto"/>
          <w:sz w:val="32"/>
          <w:szCs w:val="32"/>
          <w:u w:val="single" w:color="auto"/>
          <w:lang w:val="en-US" w:eastAsia="zh-CN"/>
        </w:rPr>
        <w:t xml:space="preserve">     </w:t>
      </w:r>
      <w:r>
        <w:rPr>
          <w:rFonts w:hint="eastAsia" w:ascii="宋体" w:hAnsi="宋体" w:eastAsia="宋体" w:cs="宋体"/>
          <w:b/>
          <w:bCs/>
          <w:color w:val="auto"/>
          <w:sz w:val="32"/>
          <w:szCs w:val="32"/>
        </w:rPr>
        <w:t>有限公司</w:t>
      </w:r>
      <w:r>
        <w:rPr>
          <w:rFonts w:hint="eastAsia" w:ascii="宋体" w:hAnsi="宋体" w:eastAsia="宋体" w:cs="宋体"/>
          <w:b/>
          <w:bCs/>
          <w:color w:val="auto"/>
          <w:sz w:val="32"/>
          <w:szCs w:val="32"/>
          <w:u w:val="single" w:color="auto"/>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pacing w:val="4"/>
          <w:sz w:val="32"/>
          <w:szCs w:val="32"/>
          <w:u w:val="single" w:color="auto"/>
        </w:rPr>
        <w:t xml:space="preserve">   </w:t>
      </w:r>
      <w:r>
        <w:rPr>
          <w:rFonts w:hint="eastAsia" w:ascii="宋体" w:hAnsi="宋体" w:eastAsia="宋体" w:cs="宋体"/>
          <w:b/>
          <w:bCs/>
          <w:color w:val="auto"/>
          <w:spacing w:val="-72"/>
          <w:sz w:val="32"/>
          <w:szCs w:val="32"/>
        </w:rPr>
        <w:t xml:space="preserve"> </w:t>
      </w:r>
      <w:r>
        <w:rPr>
          <w:rFonts w:hint="eastAsia" w:ascii="宋体" w:hAnsi="宋体" w:eastAsia="宋体" w:cs="宋体"/>
          <w:b/>
          <w:bCs/>
          <w:color w:val="auto"/>
          <w:sz w:val="32"/>
          <w:szCs w:val="32"/>
        </w:rPr>
        <w:t>月对账单</w:t>
      </w:r>
    </w:p>
    <w:p w14:paraId="6E8130C3">
      <w:pPr>
        <w:rPr>
          <w:rFonts w:hint="default"/>
          <w:color w:val="auto"/>
          <w:lang w:val="en-US" w:eastAsia="zh-CN"/>
        </w:rPr>
      </w:pPr>
    </w:p>
    <w:p w14:paraId="25C4310F">
      <w:pPr>
        <w:pStyle w:val="3"/>
        <w:spacing w:before="35" w:line="309" w:lineRule="exact"/>
        <w:ind w:left="67"/>
        <w:rPr>
          <w:rFonts w:hint="eastAsia" w:ascii="宋体" w:hAnsi="宋体" w:eastAsia="宋体" w:cs="宋体"/>
          <w:color w:val="auto"/>
          <w:spacing w:val="8"/>
          <w:position w:val="10"/>
          <w:sz w:val="20"/>
          <w:szCs w:val="20"/>
        </w:rPr>
      </w:pPr>
      <w:r>
        <w:rPr>
          <w:rFonts w:hint="eastAsia" w:ascii="宋体" w:hAnsi="宋体" w:eastAsia="宋体" w:cs="宋体"/>
          <w:color w:val="auto"/>
          <w:spacing w:val="8"/>
          <w:position w:val="10"/>
          <w:sz w:val="20"/>
          <w:szCs w:val="20"/>
        </w:rPr>
        <w:t>项目名称：</w:t>
      </w:r>
    </w:p>
    <w:p w14:paraId="44DA37EC">
      <w:pPr>
        <w:pStyle w:val="3"/>
        <w:spacing w:before="35" w:line="309" w:lineRule="exact"/>
        <w:ind w:left="67"/>
        <w:rPr>
          <w:rFonts w:hint="eastAsia" w:ascii="宋体" w:hAnsi="宋体" w:eastAsia="宋体" w:cs="宋体"/>
          <w:color w:val="auto"/>
          <w:spacing w:val="8"/>
          <w:position w:val="10"/>
          <w:sz w:val="20"/>
          <w:szCs w:val="20"/>
        </w:rPr>
      </w:pPr>
    </w:p>
    <w:p w14:paraId="21E4E011">
      <w:pPr>
        <w:rPr>
          <w:rFonts w:hint="eastAsia" w:ascii="宋体" w:hAnsi="宋体" w:eastAsia="宋体" w:cs="宋体"/>
          <w:color w:val="auto"/>
          <w:spacing w:val="8"/>
          <w:position w:val="10"/>
          <w:sz w:val="20"/>
          <w:szCs w:val="20"/>
        </w:rPr>
      </w:pPr>
      <w:r>
        <w:rPr>
          <w:rFonts w:hint="eastAsia" w:ascii="宋体" w:hAnsi="宋体" w:eastAsia="宋体" w:cs="宋体"/>
          <w:color w:val="auto"/>
          <w:spacing w:val="8"/>
          <w:position w:val="10"/>
          <w:sz w:val="20"/>
          <w:szCs w:val="20"/>
        </w:rPr>
        <w:t>收货单位：</w:t>
      </w:r>
    </w:p>
    <w:tbl>
      <w:tblPr>
        <w:tblStyle w:val="14"/>
        <w:tblW w:w="14142" w:type="dxa"/>
        <w:tblInd w:w="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831"/>
        <w:gridCol w:w="930"/>
        <w:gridCol w:w="931"/>
        <w:gridCol w:w="900"/>
        <w:gridCol w:w="1065"/>
        <w:gridCol w:w="854"/>
        <w:gridCol w:w="1201"/>
        <w:gridCol w:w="846"/>
        <w:gridCol w:w="916"/>
        <w:gridCol w:w="1142"/>
        <w:gridCol w:w="1142"/>
        <w:gridCol w:w="2777"/>
      </w:tblGrid>
      <w:tr w14:paraId="6548C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607" w:type="dxa"/>
            <w:vAlign w:val="top"/>
          </w:tcPr>
          <w:p w14:paraId="37DEDE2A">
            <w:pPr>
              <w:spacing w:before="154" w:line="191" w:lineRule="auto"/>
              <w:ind w:left="124"/>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序号</w:t>
            </w:r>
          </w:p>
        </w:tc>
        <w:tc>
          <w:tcPr>
            <w:tcW w:w="831" w:type="dxa"/>
            <w:vAlign w:val="top"/>
          </w:tcPr>
          <w:p w14:paraId="51837115">
            <w:pPr>
              <w:spacing w:before="154" w:line="191" w:lineRule="auto"/>
              <w:ind w:left="38"/>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送货日期</w:t>
            </w:r>
          </w:p>
        </w:tc>
        <w:tc>
          <w:tcPr>
            <w:tcW w:w="930" w:type="dxa"/>
            <w:vAlign w:val="top"/>
          </w:tcPr>
          <w:p w14:paraId="662099B6">
            <w:pPr>
              <w:spacing w:before="154" w:line="191" w:lineRule="auto"/>
              <w:ind w:left="41"/>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送货单号</w:t>
            </w:r>
          </w:p>
        </w:tc>
        <w:tc>
          <w:tcPr>
            <w:tcW w:w="931" w:type="dxa"/>
            <w:vAlign w:val="top"/>
          </w:tcPr>
          <w:p w14:paraId="1468DF93">
            <w:pPr>
              <w:spacing w:before="154" w:line="191" w:lineRule="auto"/>
              <w:ind w:left="4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签收单号</w:t>
            </w:r>
          </w:p>
        </w:tc>
        <w:tc>
          <w:tcPr>
            <w:tcW w:w="900" w:type="dxa"/>
            <w:vAlign w:val="top"/>
          </w:tcPr>
          <w:p w14:paraId="61921539">
            <w:pPr>
              <w:spacing w:before="154" w:line="191" w:lineRule="auto"/>
              <w:ind w:left="43"/>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过磅单号</w:t>
            </w:r>
          </w:p>
        </w:tc>
        <w:tc>
          <w:tcPr>
            <w:tcW w:w="1065" w:type="dxa"/>
            <w:vAlign w:val="top"/>
          </w:tcPr>
          <w:p w14:paraId="62AAEAC0">
            <w:pPr>
              <w:spacing w:before="156" w:line="190" w:lineRule="auto"/>
              <w:ind w:firstLine="188" w:firstLineChars="100"/>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货物名称</w:t>
            </w:r>
          </w:p>
        </w:tc>
        <w:tc>
          <w:tcPr>
            <w:tcW w:w="854" w:type="dxa"/>
            <w:vAlign w:val="top"/>
          </w:tcPr>
          <w:p w14:paraId="0BFE24E1">
            <w:pPr>
              <w:spacing w:before="154" w:line="191" w:lineRule="auto"/>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5"/>
                <w:sz w:val="17"/>
                <w:szCs w:val="17"/>
                <w:highlight w:val="none"/>
              </w:rPr>
              <w:t>品牌</w:t>
            </w:r>
          </w:p>
        </w:tc>
        <w:tc>
          <w:tcPr>
            <w:tcW w:w="1201" w:type="dxa"/>
            <w:vAlign w:val="top"/>
          </w:tcPr>
          <w:p w14:paraId="5C84B3A7">
            <w:pPr>
              <w:spacing w:before="154" w:line="191" w:lineRule="auto"/>
              <w:ind w:left="235"/>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规格型号</w:t>
            </w:r>
          </w:p>
        </w:tc>
        <w:tc>
          <w:tcPr>
            <w:tcW w:w="846" w:type="dxa"/>
            <w:vAlign w:val="top"/>
          </w:tcPr>
          <w:p w14:paraId="129F37D6">
            <w:pPr>
              <w:spacing w:before="154" w:line="191" w:lineRule="auto"/>
              <w:ind w:left="59"/>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8"/>
                <w:sz w:val="17"/>
                <w:szCs w:val="17"/>
                <w:highlight w:val="none"/>
              </w:rPr>
              <w:t>单位</w:t>
            </w:r>
          </w:p>
        </w:tc>
        <w:tc>
          <w:tcPr>
            <w:tcW w:w="916" w:type="dxa"/>
            <w:vAlign w:val="top"/>
          </w:tcPr>
          <w:p w14:paraId="3A3A6CEC">
            <w:pPr>
              <w:spacing w:before="156" w:line="190" w:lineRule="auto"/>
              <w:ind w:left="281"/>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数量</w:t>
            </w:r>
          </w:p>
        </w:tc>
        <w:tc>
          <w:tcPr>
            <w:tcW w:w="1142" w:type="dxa"/>
            <w:vAlign w:val="top"/>
          </w:tcPr>
          <w:p w14:paraId="1F04DDFF">
            <w:pPr>
              <w:spacing w:before="154" w:line="191" w:lineRule="auto"/>
              <w:ind w:left="397"/>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8"/>
                <w:sz w:val="17"/>
                <w:szCs w:val="17"/>
                <w:highlight w:val="none"/>
              </w:rPr>
              <w:t>单价</w:t>
            </w:r>
          </w:p>
        </w:tc>
        <w:tc>
          <w:tcPr>
            <w:tcW w:w="1142" w:type="dxa"/>
            <w:vAlign w:val="top"/>
          </w:tcPr>
          <w:p w14:paraId="7977552A">
            <w:pPr>
              <w:spacing w:before="156" w:line="190" w:lineRule="auto"/>
              <w:ind w:left="395"/>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金额</w:t>
            </w:r>
          </w:p>
        </w:tc>
        <w:tc>
          <w:tcPr>
            <w:tcW w:w="2777" w:type="dxa"/>
            <w:vAlign w:val="top"/>
          </w:tcPr>
          <w:p w14:paraId="029E7158">
            <w:pPr>
              <w:spacing w:before="154" w:line="191" w:lineRule="auto"/>
              <w:ind w:left="1213"/>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备注</w:t>
            </w:r>
          </w:p>
        </w:tc>
      </w:tr>
      <w:tr w14:paraId="11225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59DE2AAE">
            <w:pPr>
              <w:spacing w:before="163" w:line="180" w:lineRule="auto"/>
              <w:ind w:left="270"/>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1</w:t>
            </w:r>
          </w:p>
        </w:tc>
        <w:tc>
          <w:tcPr>
            <w:tcW w:w="831" w:type="dxa"/>
            <w:vAlign w:val="top"/>
          </w:tcPr>
          <w:p w14:paraId="4AE24BF1">
            <w:pPr>
              <w:pStyle w:val="15"/>
              <w:rPr>
                <w:color w:val="auto"/>
                <w:highlight w:val="none"/>
              </w:rPr>
            </w:pPr>
          </w:p>
        </w:tc>
        <w:tc>
          <w:tcPr>
            <w:tcW w:w="930" w:type="dxa"/>
            <w:vAlign w:val="top"/>
          </w:tcPr>
          <w:p w14:paraId="70C18300">
            <w:pPr>
              <w:pStyle w:val="15"/>
              <w:rPr>
                <w:color w:val="auto"/>
                <w:highlight w:val="none"/>
              </w:rPr>
            </w:pPr>
          </w:p>
        </w:tc>
        <w:tc>
          <w:tcPr>
            <w:tcW w:w="931" w:type="dxa"/>
            <w:vAlign w:val="top"/>
          </w:tcPr>
          <w:p w14:paraId="518C59B9">
            <w:pPr>
              <w:pStyle w:val="15"/>
              <w:rPr>
                <w:color w:val="auto"/>
                <w:highlight w:val="none"/>
              </w:rPr>
            </w:pPr>
          </w:p>
        </w:tc>
        <w:tc>
          <w:tcPr>
            <w:tcW w:w="900" w:type="dxa"/>
            <w:vAlign w:val="top"/>
          </w:tcPr>
          <w:p w14:paraId="769F1BA8">
            <w:pPr>
              <w:pStyle w:val="15"/>
              <w:rPr>
                <w:color w:val="auto"/>
                <w:highlight w:val="none"/>
              </w:rPr>
            </w:pPr>
          </w:p>
        </w:tc>
        <w:tc>
          <w:tcPr>
            <w:tcW w:w="1065" w:type="dxa"/>
            <w:vAlign w:val="top"/>
          </w:tcPr>
          <w:p w14:paraId="6036E5C5">
            <w:pPr>
              <w:pStyle w:val="15"/>
              <w:rPr>
                <w:color w:val="auto"/>
                <w:highlight w:val="none"/>
              </w:rPr>
            </w:pPr>
          </w:p>
        </w:tc>
        <w:tc>
          <w:tcPr>
            <w:tcW w:w="854" w:type="dxa"/>
            <w:vAlign w:val="top"/>
          </w:tcPr>
          <w:p w14:paraId="539ACD4F">
            <w:pPr>
              <w:pStyle w:val="15"/>
              <w:rPr>
                <w:color w:val="auto"/>
                <w:highlight w:val="none"/>
              </w:rPr>
            </w:pPr>
          </w:p>
        </w:tc>
        <w:tc>
          <w:tcPr>
            <w:tcW w:w="1201" w:type="dxa"/>
            <w:vAlign w:val="top"/>
          </w:tcPr>
          <w:p w14:paraId="6E77F6F0">
            <w:pPr>
              <w:pStyle w:val="15"/>
              <w:rPr>
                <w:color w:val="auto"/>
                <w:highlight w:val="none"/>
              </w:rPr>
            </w:pPr>
          </w:p>
        </w:tc>
        <w:tc>
          <w:tcPr>
            <w:tcW w:w="846" w:type="dxa"/>
            <w:vAlign w:val="top"/>
          </w:tcPr>
          <w:p w14:paraId="1CADA449">
            <w:pPr>
              <w:pStyle w:val="15"/>
              <w:rPr>
                <w:color w:val="auto"/>
                <w:highlight w:val="none"/>
              </w:rPr>
            </w:pPr>
          </w:p>
        </w:tc>
        <w:tc>
          <w:tcPr>
            <w:tcW w:w="916" w:type="dxa"/>
            <w:vAlign w:val="top"/>
          </w:tcPr>
          <w:p w14:paraId="38859656">
            <w:pPr>
              <w:pStyle w:val="15"/>
              <w:rPr>
                <w:color w:val="auto"/>
                <w:highlight w:val="none"/>
              </w:rPr>
            </w:pPr>
          </w:p>
        </w:tc>
        <w:tc>
          <w:tcPr>
            <w:tcW w:w="1142" w:type="dxa"/>
            <w:vAlign w:val="top"/>
          </w:tcPr>
          <w:p w14:paraId="6309C25A">
            <w:pPr>
              <w:pStyle w:val="15"/>
              <w:rPr>
                <w:color w:val="auto"/>
                <w:highlight w:val="none"/>
              </w:rPr>
            </w:pPr>
          </w:p>
        </w:tc>
        <w:tc>
          <w:tcPr>
            <w:tcW w:w="1142" w:type="dxa"/>
            <w:vAlign w:val="top"/>
          </w:tcPr>
          <w:p w14:paraId="3A530B06">
            <w:pPr>
              <w:pStyle w:val="15"/>
              <w:rPr>
                <w:color w:val="auto"/>
                <w:highlight w:val="none"/>
              </w:rPr>
            </w:pPr>
          </w:p>
        </w:tc>
        <w:tc>
          <w:tcPr>
            <w:tcW w:w="2777" w:type="dxa"/>
            <w:vAlign w:val="top"/>
          </w:tcPr>
          <w:p w14:paraId="01C9F7A5">
            <w:pPr>
              <w:pStyle w:val="15"/>
              <w:rPr>
                <w:color w:val="auto"/>
                <w:highlight w:val="none"/>
              </w:rPr>
            </w:pPr>
          </w:p>
        </w:tc>
      </w:tr>
      <w:tr w14:paraId="47734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769D0EF3">
            <w:pPr>
              <w:spacing w:before="164" w:line="180" w:lineRule="auto"/>
              <w:ind w:left="262"/>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2</w:t>
            </w:r>
          </w:p>
        </w:tc>
        <w:tc>
          <w:tcPr>
            <w:tcW w:w="831" w:type="dxa"/>
            <w:vAlign w:val="top"/>
          </w:tcPr>
          <w:p w14:paraId="262BA63C">
            <w:pPr>
              <w:pStyle w:val="15"/>
              <w:rPr>
                <w:color w:val="auto"/>
                <w:highlight w:val="none"/>
              </w:rPr>
            </w:pPr>
          </w:p>
        </w:tc>
        <w:tc>
          <w:tcPr>
            <w:tcW w:w="930" w:type="dxa"/>
            <w:vAlign w:val="top"/>
          </w:tcPr>
          <w:p w14:paraId="51301DD1">
            <w:pPr>
              <w:pStyle w:val="15"/>
              <w:rPr>
                <w:color w:val="auto"/>
                <w:highlight w:val="none"/>
              </w:rPr>
            </w:pPr>
          </w:p>
        </w:tc>
        <w:tc>
          <w:tcPr>
            <w:tcW w:w="931" w:type="dxa"/>
            <w:vAlign w:val="top"/>
          </w:tcPr>
          <w:p w14:paraId="4046962D">
            <w:pPr>
              <w:pStyle w:val="15"/>
              <w:rPr>
                <w:color w:val="auto"/>
                <w:highlight w:val="none"/>
              </w:rPr>
            </w:pPr>
          </w:p>
        </w:tc>
        <w:tc>
          <w:tcPr>
            <w:tcW w:w="900" w:type="dxa"/>
            <w:vAlign w:val="top"/>
          </w:tcPr>
          <w:p w14:paraId="5F66D8E1">
            <w:pPr>
              <w:pStyle w:val="15"/>
              <w:rPr>
                <w:color w:val="auto"/>
                <w:highlight w:val="none"/>
              </w:rPr>
            </w:pPr>
          </w:p>
        </w:tc>
        <w:tc>
          <w:tcPr>
            <w:tcW w:w="1065" w:type="dxa"/>
            <w:vAlign w:val="top"/>
          </w:tcPr>
          <w:p w14:paraId="0064DD8C">
            <w:pPr>
              <w:pStyle w:val="15"/>
              <w:rPr>
                <w:color w:val="auto"/>
                <w:highlight w:val="none"/>
              </w:rPr>
            </w:pPr>
          </w:p>
        </w:tc>
        <w:tc>
          <w:tcPr>
            <w:tcW w:w="854" w:type="dxa"/>
            <w:vAlign w:val="top"/>
          </w:tcPr>
          <w:p w14:paraId="2AB7F839">
            <w:pPr>
              <w:pStyle w:val="15"/>
              <w:rPr>
                <w:color w:val="auto"/>
                <w:highlight w:val="none"/>
              </w:rPr>
            </w:pPr>
          </w:p>
        </w:tc>
        <w:tc>
          <w:tcPr>
            <w:tcW w:w="1201" w:type="dxa"/>
            <w:vAlign w:val="top"/>
          </w:tcPr>
          <w:p w14:paraId="21A8B697">
            <w:pPr>
              <w:pStyle w:val="15"/>
              <w:rPr>
                <w:color w:val="auto"/>
                <w:highlight w:val="none"/>
              </w:rPr>
            </w:pPr>
          </w:p>
        </w:tc>
        <w:tc>
          <w:tcPr>
            <w:tcW w:w="846" w:type="dxa"/>
            <w:vAlign w:val="top"/>
          </w:tcPr>
          <w:p w14:paraId="2777CBF8">
            <w:pPr>
              <w:pStyle w:val="15"/>
              <w:rPr>
                <w:color w:val="auto"/>
                <w:highlight w:val="none"/>
              </w:rPr>
            </w:pPr>
          </w:p>
        </w:tc>
        <w:tc>
          <w:tcPr>
            <w:tcW w:w="916" w:type="dxa"/>
            <w:vAlign w:val="top"/>
          </w:tcPr>
          <w:p w14:paraId="121CF386">
            <w:pPr>
              <w:pStyle w:val="15"/>
              <w:rPr>
                <w:color w:val="auto"/>
                <w:highlight w:val="none"/>
              </w:rPr>
            </w:pPr>
          </w:p>
        </w:tc>
        <w:tc>
          <w:tcPr>
            <w:tcW w:w="1142" w:type="dxa"/>
            <w:vAlign w:val="top"/>
          </w:tcPr>
          <w:p w14:paraId="31C7E4E2">
            <w:pPr>
              <w:pStyle w:val="15"/>
              <w:rPr>
                <w:color w:val="auto"/>
                <w:highlight w:val="none"/>
              </w:rPr>
            </w:pPr>
          </w:p>
        </w:tc>
        <w:tc>
          <w:tcPr>
            <w:tcW w:w="1142" w:type="dxa"/>
            <w:vAlign w:val="top"/>
          </w:tcPr>
          <w:p w14:paraId="76020FCF">
            <w:pPr>
              <w:pStyle w:val="15"/>
              <w:rPr>
                <w:color w:val="auto"/>
                <w:highlight w:val="none"/>
              </w:rPr>
            </w:pPr>
          </w:p>
        </w:tc>
        <w:tc>
          <w:tcPr>
            <w:tcW w:w="2777" w:type="dxa"/>
            <w:vAlign w:val="top"/>
          </w:tcPr>
          <w:p w14:paraId="6C9320C4">
            <w:pPr>
              <w:pStyle w:val="15"/>
              <w:rPr>
                <w:color w:val="auto"/>
                <w:highlight w:val="none"/>
              </w:rPr>
            </w:pPr>
          </w:p>
        </w:tc>
      </w:tr>
      <w:tr w14:paraId="1B854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5E60FDF3">
            <w:pPr>
              <w:spacing w:before="165" w:line="180" w:lineRule="auto"/>
              <w:ind w:left="264"/>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3</w:t>
            </w:r>
          </w:p>
        </w:tc>
        <w:tc>
          <w:tcPr>
            <w:tcW w:w="831" w:type="dxa"/>
            <w:vAlign w:val="top"/>
          </w:tcPr>
          <w:p w14:paraId="760B2410">
            <w:pPr>
              <w:pStyle w:val="15"/>
              <w:rPr>
                <w:color w:val="auto"/>
                <w:highlight w:val="none"/>
              </w:rPr>
            </w:pPr>
          </w:p>
        </w:tc>
        <w:tc>
          <w:tcPr>
            <w:tcW w:w="930" w:type="dxa"/>
            <w:vAlign w:val="top"/>
          </w:tcPr>
          <w:p w14:paraId="22196772">
            <w:pPr>
              <w:pStyle w:val="15"/>
              <w:rPr>
                <w:color w:val="auto"/>
                <w:highlight w:val="none"/>
              </w:rPr>
            </w:pPr>
          </w:p>
        </w:tc>
        <w:tc>
          <w:tcPr>
            <w:tcW w:w="931" w:type="dxa"/>
            <w:vAlign w:val="top"/>
          </w:tcPr>
          <w:p w14:paraId="261C7F7F">
            <w:pPr>
              <w:pStyle w:val="15"/>
              <w:rPr>
                <w:color w:val="auto"/>
                <w:highlight w:val="none"/>
              </w:rPr>
            </w:pPr>
          </w:p>
        </w:tc>
        <w:tc>
          <w:tcPr>
            <w:tcW w:w="900" w:type="dxa"/>
            <w:vAlign w:val="top"/>
          </w:tcPr>
          <w:p w14:paraId="1053831A">
            <w:pPr>
              <w:pStyle w:val="15"/>
              <w:rPr>
                <w:color w:val="auto"/>
                <w:highlight w:val="none"/>
              </w:rPr>
            </w:pPr>
          </w:p>
        </w:tc>
        <w:tc>
          <w:tcPr>
            <w:tcW w:w="1065" w:type="dxa"/>
            <w:vAlign w:val="top"/>
          </w:tcPr>
          <w:p w14:paraId="4DEEFDEC">
            <w:pPr>
              <w:pStyle w:val="15"/>
              <w:rPr>
                <w:color w:val="auto"/>
                <w:highlight w:val="none"/>
              </w:rPr>
            </w:pPr>
          </w:p>
        </w:tc>
        <w:tc>
          <w:tcPr>
            <w:tcW w:w="854" w:type="dxa"/>
            <w:vAlign w:val="top"/>
          </w:tcPr>
          <w:p w14:paraId="68342AC0">
            <w:pPr>
              <w:pStyle w:val="15"/>
              <w:rPr>
                <w:color w:val="auto"/>
                <w:highlight w:val="none"/>
              </w:rPr>
            </w:pPr>
          </w:p>
        </w:tc>
        <w:tc>
          <w:tcPr>
            <w:tcW w:w="1201" w:type="dxa"/>
            <w:vAlign w:val="top"/>
          </w:tcPr>
          <w:p w14:paraId="5DF528BB">
            <w:pPr>
              <w:pStyle w:val="15"/>
              <w:rPr>
                <w:color w:val="auto"/>
                <w:highlight w:val="none"/>
              </w:rPr>
            </w:pPr>
          </w:p>
        </w:tc>
        <w:tc>
          <w:tcPr>
            <w:tcW w:w="846" w:type="dxa"/>
            <w:vAlign w:val="top"/>
          </w:tcPr>
          <w:p w14:paraId="1D9A7552">
            <w:pPr>
              <w:pStyle w:val="15"/>
              <w:rPr>
                <w:color w:val="auto"/>
                <w:highlight w:val="none"/>
              </w:rPr>
            </w:pPr>
          </w:p>
        </w:tc>
        <w:tc>
          <w:tcPr>
            <w:tcW w:w="916" w:type="dxa"/>
            <w:vAlign w:val="top"/>
          </w:tcPr>
          <w:p w14:paraId="1AA9F3BE">
            <w:pPr>
              <w:pStyle w:val="15"/>
              <w:rPr>
                <w:color w:val="auto"/>
                <w:highlight w:val="none"/>
              </w:rPr>
            </w:pPr>
          </w:p>
        </w:tc>
        <w:tc>
          <w:tcPr>
            <w:tcW w:w="1142" w:type="dxa"/>
            <w:vAlign w:val="top"/>
          </w:tcPr>
          <w:p w14:paraId="6EFDC50F">
            <w:pPr>
              <w:pStyle w:val="15"/>
              <w:rPr>
                <w:color w:val="auto"/>
                <w:highlight w:val="none"/>
              </w:rPr>
            </w:pPr>
          </w:p>
        </w:tc>
        <w:tc>
          <w:tcPr>
            <w:tcW w:w="1142" w:type="dxa"/>
            <w:vAlign w:val="top"/>
          </w:tcPr>
          <w:p w14:paraId="04768FD3">
            <w:pPr>
              <w:pStyle w:val="15"/>
              <w:rPr>
                <w:color w:val="auto"/>
                <w:highlight w:val="none"/>
              </w:rPr>
            </w:pPr>
          </w:p>
        </w:tc>
        <w:tc>
          <w:tcPr>
            <w:tcW w:w="2777" w:type="dxa"/>
            <w:vAlign w:val="top"/>
          </w:tcPr>
          <w:p w14:paraId="12B9B72D">
            <w:pPr>
              <w:pStyle w:val="15"/>
              <w:rPr>
                <w:color w:val="auto"/>
                <w:highlight w:val="none"/>
              </w:rPr>
            </w:pPr>
          </w:p>
        </w:tc>
      </w:tr>
      <w:tr w14:paraId="7339A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07" w:type="dxa"/>
            <w:vAlign w:val="top"/>
          </w:tcPr>
          <w:p w14:paraId="4C0D02A8">
            <w:pPr>
              <w:spacing w:before="169" w:line="178" w:lineRule="auto"/>
              <w:ind w:left="253"/>
              <w:rPr>
                <w:rFonts w:ascii="微软雅黑" w:hAnsi="微软雅黑" w:eastAsia="微软雅黑" w:cs="微软雅黑"/>
                <w:color w:val="auto"/>
                <w:sz w:val="17"/>
                <w:szCs w:val="17"/>
                <w:highlight w:val="none"/>
              </w:rPr>
            </w:pPr>
            <w:r>
              <w:rPr>
                <w:rFonts w:ascii="微软雅黑" w:hAnsi="微软雅黑" w:eastAsia="微软雅黑" w:cs="微软雅黑"/>
                <w:color w:val="auto"/>
                <w:spacing w:val="4"/>
                <w:sz w:val="17"/>
                <w:szCs w:val="17"/>
                <w:highlight w:val="none"/>
              </w:rPr>
              <w:t>4</w:t>
            </w:r>
          </w:p>
        </w:tc>
        <w:tc>
          <w:tcPr>
            <w:tcW w:w="831" w:type="dxa"/>
            <w:vAlign w:val="top"/>
          </w:tcPr>
          <w:p w14:paraId="30BB9FB6">
            <w:pPr>
              <w:pStyle w:val="15"/>
              <w:rPr>
                <w:color w:val="auto"/>
                <w:highlight w:val="none"/>
              </w:rPr>
            </w:pPr>
          </w:p>
        </w:tc>
        <w:tc>
          <w:tcPr>
            <w:tcW w:w="930" w:type="dxa"/>
            <w:vAlign w:val="top"/>
          </w:tcPr>
          <w:p w14:paraId="41C78B6F">
            <w:pPr>
              <w:pStyle w:val="15"/>
              <w:rPr>
                <w:color w:val="auto"/>
                <w:highlight w:val="none"/>
              </w:rPr>
            </w:pPr>
          </w:p>
        </w:tc>
        <w:tc>
          <w:tcPr>
            <w:tcW w:w="931" w:type="dxa"/>
            <w:vAlign w:val="top"/>
          </w:tcPr>
          <w:p w14:paraId="2ED25C4F">
            <w:pPr>
              <w:pStyle w:val="15"/>
              <w:rPr>
                <w:color w:val="auto"/>
                <w:highlight w:val="none"/>
              </w:rPr>
            </w:pPr>
          </w:p>
        </w:tc>
        <w:tc>
          <w:tcPr>
            <w:tcW w:w="900" w:type="dxa"/>
            <w:vAlign w:val="top"/>
          </w:tcPr>
          <w:p w14:paraId="4924DE72">
            <w:pPr>
              <w:pStyle w:val="15"/>
              <w:rPr>
                <w:color w:val="auto"/>
                <w:highlight w:val="none"/>
              </w:rPr>
            </w:pPr>
          </w:p>
        </w:tc>
        <w:tc>
          <w:tcPr>
            <w:tcW w:w="1065" w:type="dxa"/>
            <w:vAlign w:val="top"/>
          </w:tcPr>
          <w:p w14:paraId="7C5FF4C4">
            <w:pPr>
              <w:pStyle w:val="15"/>
              <w:rPr>
                <w:color w:val="auto"/>
                <w:highlight w:val="none"/>
              </w:rPr>
            </w:pPr>
          </w:p>
        </w:tc>
        <w:tc>
          <w:tcPr>
            <w:tcW w:w="854" w:type="dxa"/>
            <w:vAlign w:val="top"/>
          </w:tcPr>
          <w:p w14:paraId="695201DF">
            <w:pPr>
              <w:pStyle w:val="15"/>
              <w:rPr>
                <w:color w:val="auto"/>
                <w:highlight w:val="none"/>
              </w:rPr>
            </w:pPr>
          </w:p>
        </w:tc>
        <w:tc>
          <w:tcPr>
            <w:tcW w:w="1201" w:type="dxa"/>
            <w:vAlign w:val="top"/>
          </w:tcPr>
          <w:p w14:paraId="3ACD4404">
            <w:pPr>
              <w:pStyle w:val="15"/>
              <w:rPr>
                <w:color w:val="auto"/>
                <w:highlight w:val="none"/>
              </w:rPr>
            </w:pPr>
          </w:p>
        </w:tc>
        <w:tc>
          <w:tcPr>
            <w:tcW w:w="846" w:type="dxa"/>
            <w:vAlign w:val="top"/>
          </w:tcPr>
          <w:p w14:paraId="75B9D3C6">
            <w:pPr>
              <w:pStyle w:val="15"/>
              <w:rPr>
                <w:color w:val="auto"/>
                <w:highlight w:val="none"/>
              </w:rPr>
            </w:pPr>
          </w:p>
        </w:tc>
        <w:tc>
          <w:tcPr>
            <w:tcW w:w="916" w:type="dxa"/>
            <w:vAlign w:val="top"/>
          </w:tcPr>
          <w:p w14:paraId="69B4B675">
            <w:pPr>
              <w:pStyle w:val="15"/>
              <w:rPr>
                <w:color w:val="auto"/>
                <w:highlight w:val="none"/>
              </w:rPr>
            </w:pPr>
          </w:p>
        </w:tc>
        <w:tc>
          <w:tcPr>
            <w:tcW w:w="1142" w:type="dxa"/>
            <w:vAlign w:val="top"/>
          </w:tcPr>
          <w:p w14:paraId="4117779A">
            <w:pPr>
              <w:pStyle w:val="15"/>
              <w:rPr>
                <w:color w:val="auto"/>
                <w:highlight w:val="none"/>
              </w:rPr>
            </w:pPr>
          </w:p>
        </w:tc>
        <w:tc>
          <w:tcPr>
            <w:tcW w:w="1142" w:type="dxa"/>
            <w:vAlign w:val="top"/>
          </w:tcPr>
          <w:p w14:paraId="06DC9F0C">
            <w:pPr>
              <w:pStyle w:val="15"/>
              <w:rPr>
                <w:color w:val="auto"/>
                <w:highlight w:val="none"/>
              </w:rPr>
            </w:pPr>
          </w:p>
        </w:tc>
        <w:tc>
          <w:tcPr>
            <w:tcW w:w="2777" w:type="dxa"/>
            <w:vAlign w:val="top"/>
          </w:tcPr>
          <w:p w14:paraId="212AFED4">
            <w:pPr>
              <w:pStyle w:val="15"/>
              <w:rPr>
                <w:color w:val="auto"/>
                <w:highlight w:val="none"/>
              </w:rPr>
            </w:pPr>
          </w:p>
        </w:tc>
      </w:tr>
      <w:tr w14:paraId="067CC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0D928E19">
            <w:pPr>
              <w:spacing w:before="169" w:line="178" w:lineRule="auto"/>
              <w:ind w:left="267"/>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5</w:t>
            </w:r>
          </w:p>
        </w:tc>
        <w:tc>
          <w:tcPr>
            <w:tcW w:w="831" w:type="dxa"/>
            <w:vAlign w:val="top"/>
          </w:tcPr>
          <w:p w14:paraId="5728CD45">
            <w:pPr>
              <w:pStyle w:val="15"/>
              <w:rPr>
                <w:color w:val="auto"/>
                <w:highlight w:val="none"/>
              </w:rPr>
            </w:pPr>
          </w:p>
        </w:tc>
        <w:tc>
          <w:tcPr>
            <w:tcW w:w="930" w:type="dxa"/>
            <w:vAlign w:val="top"/>
          </w:tcPr>
          <w:p w14:paraId="2B0C4560">
            <w:pPr>
              <w:pStyle w:val="15"/>
              <w:rPr>
                <w:color w:val="auto"/>
                <w:highlight w:val="none"/>
              </w:rPr>
            </w:pPr>
          </w:p>
        </w:tc>
        <w:tc>
          <w:tcPr>
            <w:tcW w:w="931" w:type="dxa"/>
            <w:vAlign w:val="top"/>
          </w:tcPr>
          <w:p w14:paraId="4732BAA5">
            <w:pPr>
              <w:pStyle w:val="15"/>
              <w:rPr>
                <w:color w:val="auto"/>
                <w:highlight w:val="none"/>
              </w:rPr>
            </w:pPr>
          </w:p>
        </w:tc>
        <w:tc>
          <w:tcPr>
            <w:tcW w:w="900" w:type="dxa"/>
            <w:vAlign w:val="top"/>
          </w:tcPr>
          <w:p w14:paraId="41CFFF4E">
            <w:pPr>
              <w:pStyle w:val="15"/>
              <w:rPr>
                <w:color w:val="auto"/>
                <w:highlight w:val="none"/>
              </w:rPr>
            </w:pPr>
          </w:p>
        </w:tc>
        <w:tc>
          <w:tcPr>
            <w:tcW w:w="1065" w:type="dxa"/>
            <w:vAlign w:val="top"/>
          </w:tcPr>
          <w:p w14:paraId="1C9EABE4">
            <w:pPr>
              <w:pStyle w:val="15"/>
              <w:rPr>
                <w:color w:val="auto"/>
                <w:highlight w:val="none"/>
              </w:rPr>
            </w:pPr>
          </w:p>
        </w:tc>
        <w:tc>
          <w:tcPr>
            <w:tcW w:w="854" w:type="dxa"/>
            <w:vAlign w:val="top"/>
          </w:tcPr>
          <w:p w14:paraId="195795E6">
            <w:pPr>
              <w:pStyle w:val="15"/>
              <w:rPr>
                <w:color w:val="auto"/>
                <w:highlight w:val="none"/>
              </w:rPr>
            </w:pPr>
          </w:p>
        </w:tc>
        <w:tc>
          <w:tcPr>
            <w:tcW w:w="1201" w:type="dxa"/>
            <w:vAlign w:val="top"/>
          </w:tcPr>
          <w:p w14:paraId="4D5D3E83">
            <w:pPr>
              <w:pStyle w:val="15"/>
              <w:rPr>
                <w:color w:val="auto"/>
                <w:highlight w:val="none"/>
              </w:rPr>
            </w:pPr>
          </w:p>
        </w:tc>
        <w:tc>
          <w:tcPr>
            <w:tcW w:w="846" w:type="dxa"/>
            <w:vAlign w:val="top"/>
          </w:tcPr>
          <w:p w14:paraId="5E22CD21">
            <w:pPr>
              <w:pStyle w:val="15"/>
              <w:rPr>
                <w:color w:val="auto"/>
                <w:highlight w:val="none"/>
              </w:rPr>
            </w:pPr>
          </w:p>
        </w:tc>
        <w:tc>
          <w:tcPr>
            <w:tcW w:w="916" w:type="dxa"/>
            <w:vAlign w:val="top"/>
          </w:tcPr>
          <w:p w14:paraId="66267A61">
            <w:pPr>
              <w:pStyle w:val="15"/>
              <w:rPr>
                <w:color w:val="auto"/>
                <w:highlight w:val="none"/>
              </w:rPr>
            </w:pPr>
          </w:p>
        </w:tc>
        <w:tc>
          <w:tcPr>
            <w:tcW w:w="1142" w:type="dxa"/>
            <w:vAlign w:val="top"/>
          </w:tcPr>
          <w:p w14:paraId="5866B2B7">
            <w:pPr>
              <w:pStyle w:val="15"/>
              <w:rPr>
                <w:color w:val="auto"/>
                <w:highlight w:val="none"/>
              </w:rPr>
            </w:pPr>
          </w:p>
        </w:tc>
        <w:tc>
          <w:tcPr>
            <w:tcW w:w="1142" w:type="dxa"/>
            <w:vAlign w:val="top"/>
          </w:tcPr>
          <w:p w14:paraId="069D5C45">
            <w:pPr>
              <w:pStyle w:val="15"/>
              <w:rPr>
                <w:color w:val="auto"/>
                <w:highlight w:val="none"/>
              </w:rPr>
            </w:pPr>
          </w:p>
        </w:tc>
        <w:tc>
          <w:tcPr>
            <w:tcW w:w="2777" w:type="dxa"/>
            <w:vAlign w:val="top"/>
          </w:tcPr>
          <w:p w14:paraId="709BF695">
            <w:pPr>
              <w:pStyle w:val="15"/>
              <w:rPr>
                <w:color w:val="auto"/>
                <w:highlight w:val="none"/>
              </w:rPr>
            </w:pPr>
          </w:p>
        </w:tc>
      </w:tr>
      <w:tr w14:paraId="5A479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07" w:type="dxa"/>
            <w:vAlign w:val="top"/>
          </w:tcPr>
          <w:p w14:paraId="0BE7763C">
            <w:pPr>
              <w:spacing w:before="168" w:line="180" w:lineRule="auto"/>
              <w:ind w:left="262"/>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6</w:t>
            </w:r>
          </w:p>
        </w:tc>
        <w:tc>
          <w:tcPr>
            <w:tcW w:w="831" w:type="dxa"/>
            <w:vAlign w:val="top"/>
          </w:tcPr>
          <w:p w14:paraId="4332A52E">
            <w:pPr>
              <w:pStyle w:val="15"/>
              <w:rPr>
                <w:color w:val="auto"/>
                <w:highlight w:val="none"/>
              </w:rPr>
            </w:pPr>
          </w:p>
        </w:tc>
        <w:tc>
          <w:tcPr>
            <w:tcW w:w="930" w:type="dxa"/>
            <w:vAlign w:val="top"/>
          </w:tcPr>
          <w:p w14:paraId="78D08A5B">
            <w:pPr>
              <w:pStyle w:val="15"/>
              <w:rPr>
                <w:color w:val="auto"/>
                <w:highlight w:val="none"/>
              </w:rPr>
            </w:pPr>
          </w:p>
        </w:tc>
        <w:tc>
          <w:tcPr>
            <w:tcW w:w="931" w:type="dxa"/>
            <w:vAlign w:val="top"/>
          </w:tcPr>
          <w:p w14:paraId="75BFE035">
            <w:pPr>
              <w:pStyle w:val="15"/>
              <w:rPr>
                <w:color w:val="auto"/>
                <w:highlight w:val="none"/>
              </w:rPr>
            </w:pPr>
          </w:p>
        </w:tc>
        <w:tc>
          <w:tcPr>
            <w:tcW w:w="900" w:type="dxa"/>
            <w:vAlign w:val="top"/>
          </w:tcPr>
          <w:p w14:paraId="13302E33">
            <w:pPr>
              <w:pStyle w:val="15"/>
              <w:rPr>
                <w:color w:val="auto"/>
                <w:highlight w:val="none"/>
              </w:rPr>
            </w:pPr>
          </w:p>
        </w:tc>
        <w:tc>
          <w:tcPr>
            <w:tcW w:w="1065" w:type="dxa"/>
            <w:vAlign w:val="top"/>
          </w:tcPr>
          <w:p w14:paraId="6AA0734F">
            <w:pPr>
              <w:pStyle w:val="15"/>
              <w:rPr>
                <w:color w:val="auto"/>
                <w:highlight w:val="none"/>
              </w:rPr>
            </w:pPr>
          </w:p>
        </w:tc>
        <w:tc>
          <w:tcPr>
            <w:tcW w:w="854" w:type="dxa"/>
            <w:vAlign w:val="top"/>
          </w:tcPr>
          <w:p w14:paraId="1BB587EC">
            <w:pPr>
              <w:pStyle w:val="15"/>
              <w:rPr>
                <w:color w:val="auto"/>
                <w:highlight w:val="none"/>
              </w:rPr>
            </w:pPr>
          </w:p>
        </w:tc>
        <w:tc>
          <w:tcPr>
            <w:tcW w:w="1201" w:type="dxa"/>
            <w:vAlign w:val="top"/>
          </w:tcPr>
          <w:p w14:paraId="70F6C6FE">
            <w:pPr>
              <w:pStyle w:val="15"/>
              <w:rPr>
                <w:color w:val="auto"/>
                <w:highlight w:val="none"/>
              </w:rPr>
            </w:pPr>
          </w:p>
        </w:tc>
        <w:tc>
          <w:tcPr>
            <w:tcW w:w="846" w:type="dxa"/>
            <w:vAlign w:val="top"/>
          </w:tcPr>
          <w:p w14:paraId="530E10D5">
            <w:pPr>
              <w:pStyle w:val="15"/>
              <w:rPr>
                <w:color w:val="auto"/>
                <w:highlight w:val="none"/>
              </w:rPr>
            </w:pPr>
          </w:p>
        </w:tc>
        <w:tc>
          <w:tcPr>
            <w:tcW w:w="916" w:type="dxa"/>
            <w:vAlign w:val="top"/>
          </w:tcPr>
          <w:p w14:paraId="73E472BD">
            <w:pPr>
              <w:pStyle w:val="15"/>
              <w:rPr>
                <w:color w:val="auto"/>
                <w:highlight w:val="none"/>
              </w:rPr>
            </w:pPr>
          </w:p>
        </w:tc>
        <w:tc>
          <w:tcPr>
            <w:tcW w:w="1142" w:type="dxa"/>
            <w:vAlign w:val="top"/>
          </w:tcPr>
          <w:p w14:paraId="321BBDE7">
            <w:pPr>
              <w:pStyle w:val="15"/>
              <w:rPr>
                <w:color w:val="auto"/>
                <w:highlight w:val="none"/>
              </w:rPr>
            </w:pPr>
          </w:p>
        </w:tc>
        <w:tc>
          <w:tcPr>
            <w:tcW w:w="1142" w:type="dxa"/>
            <w:vAlign w:val="top"/>
          </w:tcPr>
          <w:p w14:paraId="0840A70D">
            <w:pPr>
              <w:pStyle w:val="15"/>
              <w:rPr>
                <w:color w:val="auto"/>
                <w:highlight w:val="none"/>
              </w:rPr>
            </w:pPr>
          </w:p>
        </w:tc>
        <w:tc>
          <w:tcPr>
            <w:tcW w:w="2777" w:type="dxa"/>
            <w:vAlign w:val="top"/>
          </w:tcPr>
          <w:p w14:paraId="7D48070E">
            <w:pPr>
              <w:pStyle w:val="15"/>
              <w:rPr>
                <w:color w:val="auto"/>
                <w:highlight w:val="none"/>
              </w:rPr>
            </w:pPr>
          </w:p>
        </w:tc>
      </w:tr>
      <w:tr w14:paraId="2CD6D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7DB8975E">
            <w:pPr>
              <w:spacing w:before="171" w:line="178" w:lineRule="auto"/>
              <w:ind w:left="261"/>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7</w:t>
            </w:r>
          </w:p>
        </w:tc>
        <w:tc>
          <w:tcPr>
            <w:tcW w:w="831" w:type="dxa"/>
            <w:vAlign w:val="top"/>
          </w:tcPr>
          <w:p w14:paraId="3E57DC49">
            <w:pPr>
              <w:pStyle w:val="15"/>
              <w:rPr>
                <w:color w:val="auto"/>
                <w:highlight w:val="none"/>
              </w:rPr>
            </w:pPr>
          </w:p>
        </w:tc>
        <w:tc>
          <w:tcPr>
            <w:tcW w:w="930" w:type="dxa"/>
            <w:vAlign w:val="top"/>
          </w:tcPr>
          <w:p w14:paraId="3F289317">
            <w:pPr>
              <w:pStyle w:val="15"/>
              <w:rPr>
                <w:color w:val="auto"/>
                <w:highlight w:val="none"/>
              </w:rPr>
            </w:pPr>
          </w:p>
        </w:tc>
        <w:tc>
          <w:tcPr>
            <w:tcW w:w="931" w:type="dxa"/>
            <w:vAlign w:val="top"/>
          </w:tcPr>
          <w:p w14:paraId="6084B564">
            <w:pPr>
              <w:pStyle w:val="15"/>
              <w:rPr>
                <w:color w:val="auto"/>
                <w:highlight w:val="none"/>
              </w:rPr>
            </w:pPr>
          </w:p>
        </w:tc>
        <w:tc>
          <w:tcPr>
            <w:tcW w:w="900" w:type="dxa"/>
            <w:vAlign w:val="top"/>
          </w:tcPr>
          <w:p w14:paraId="5A95961D">
            <w:pPr>
              <w:pStyle w:val="15"/>
              <w:rPr>
                <w:color w:val="auto"/>
                <w:highlight w:val="none"/>
              </w:rPr>
            </w:pPr>
          </w:p>
        </w:tc>
        <w:tc>
          <w:tcPr>
            <w:tcW w:w="1065" w:type="dxa"/>
            <w:vAlign w:val="top"/>
          </w:tcPr>
          <w:p w14:paraId="39984790">
            <w:pPr>
              <w:pStyle w:val="15"/>
              <w:rPr>
                <w:color w:val="auto"/>
                <w:highlight w:val="none"/>
              </w:rPr>
            </w:pPr>
          </w:p>
        </w:tc>
        <w:tc>
          <w:tcPr>
            <w:tcW w:w="854" w:type="dxa"/>
            <w:vAlign w:val="top"/>
          </w:tcPr>
          <w:p w14:paraId="293EADC8">
            <w:pPr>
              <w:pStyle w:val="15"/>
              <w:rPr>
                <w:color w:val="auto"/>
                <w:highlight w:val="none"/>
              </w:rPr>
            </w:pPr>
          </w:p>
        </w:tc>
        <w:tc>
          <w:tcPr>
            <w:tcW w:w="1201" w:type="dxa"/>
            <w:vAlign w:val="top"/>
          </w:tcPr>
          <w:p w14:paraId="47330174">
            <w:pPr>
              <w:pStyle w:val="15"/>
              <w:rPr>
                <w:color w:val="auto"/>
                <w:highlight w:val="none"/>
              </w:rPr>
            </w:pPr>
          </w:p>
        </w:tc>
        <w:tc>
          <w:tcPr>
            <w:tcW w:w="846" w:type="dxa"/>
            <w:vAlign w:val="top"/>
          </w:tcPr>
          <w:p w14:paraId="389B4049">
            <w:pPr>
              <w:pStyle w:val="15"/>
              <w:rPr>
                <w:color w:val="auto"/>
                <w:highlight w:val="none"/>
              </w:rPr>
            </w:pPr>
          </w:p>
        </w:tc>
        <w:tc>
          <w:tcPr>
            <w:tcW w:w="916" w:type="dxa"/>
            <w:vAlign w:val="top"/>
          </w:tcPr>
          <w:p w14:paraId="5EB505F6">
            <w:pPr>
              <w:pStyle w:val="15"/>
              <w:rPr>
                <w:color w:val="auto"/>
                <w:highlight w:val="none"/>
              </w:rPr>
            </w:pPr>
          </w:p>
        </w:tc>
        <w:tc>
          <w:tcPr>
            <w:tcW w:w="1142" w:type="dxa"/>
            <w:vAlign w:val="top"/>
          </w:tcPr>
          <w:p w14:paraId="04CD693B">
            <w:pPr>
              <w:pStyle w:val="15"/>
              <w:rPr>
                <w:color w:val="auto"/>
                <w:highlight w:val="none"/>
              </w:rPr>
            </w:pPr>
          </w:p>
        </w:tc>
        <w:tc>
          <w:tcPr>
            <w:tcW w:w="1142" w:type="dxa"/>
            <w:vAlign w:val="top"/>
          </w:tcPr>
          <w:p w14:paraId="246951D8">
            <w:pPr>
              <w:pStyle w:val="15"/>
              <w:rPr>
                <w:color w:val="auto"/>
                <w:highlight w:val="none"/>
              </w:rPr>
            </w:pPr>
          </w:p>
        </w:tc>
        <w:tc>
          <w:tcPr>
            <w:tcW w:w="2777" w:type="dxa"/>
            <w:vAlign w:val="top"/>
          </w:tcPr>
          <w:p w14:paraId="25C94CE0">
            <w:pPr>
              <w:pStyle w:val="15"/>
              <w:rPr>
                <w:color w:val="auto"/>
                <w:highlight w:val="none"/>
              </w:rPr>
            </w:pPr>
          </w:p>
        </w:tc>
      </w:tr>
      <w:tr w14:paraId="13051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07" w:type="dxa"/>
            <w:vAlign w:val="top"/>
          </w:tcPr>
          <w:p w14:paraId="6F948D9A">
            <w:pPr>
              <w:spacing w:before="290" w:line="99" w:lineRule="exact"/>
              <w:ind w:left="249"/>
              <w:rPr>
                <w:rFonts w:ascii="微软雅黑" w:hAnsi="微软雅黑" w:eastAsia="微软雅黑" w:cs="微软雅黑"/>
                <w:color w:val="auto"/>
                <w:sz w:val="17"/>
                <w:szCs w:val="17"/>
                <w:highlight w:val="none"/>
              </w:rPr>
            </w:pPr>
            <w:r>
              <w:rPr>
                <w:rFonts w:ascii="微软雅黑" w:hAnsi="微软雅黑" w:eastAsia="微软雅黑" w:cs="微软雅黑"/>
                <w:color w:val="auto"/>
                <w:spacing w:val="-2"/>
                <w:position w:val="2"/>
                <w:sz w:val="17"/>
                <w:szCs w:val="17"/>
                <w:highlight w:val="none"/>
              </w:rPr>
              <w:t>...</w:t>
            </w:r>
          </w:p>
        </w:tc>
        <w:tc>
          <w:tcPr>
            <w:tcW w:w="831" w:type="dxa"/>
            <w:vAlign w:val="top"/>
          </w:tcPr>
          <w:p w14:paraId="2E032FBE">
            <w:pPr>
              <w:pStyle w:val="15"/>
              <w:rPr>
                <w:color w:val="auto"/>
                <w:highlight w:val="none"/>
              </w:rPr>
            </w:pPr>
          </w:p>
        </w:tc>
        <w:tc>
          <w:tcPr>
            <w:tcW w:w="930" w:type="dxa"/>
            <w:vAlign w:val="top"/>
          </w:tcPr>
          <w:p w14:paraId="16D9C3FE">
            <w:pPr>
              <w:pStyle w:val="15"/>
              <w:rPr>
                <w:color w:val="auto"/>
                <w:highlight w:val="none"/>
              </w:rPr>
            </w:pPr>
          </w:p>
        </w:tc>
        <w:tc>
          <w:tcPr>
            <w:tcW w:w="931" w:type="dxa"/>
            <w:vAlign w:val="top"/>
          </w:tcPr>
          <w:p w14:paraId="1C74FE13">
            <w:pPr>
              <w:pStyle w:val="15"/>
              <w:rPr>
                <w:color w:val="auto"/>
                <w:highlight w:val="none"/>
              </w:rPr>
            </w:pPr>
          </w:p>
        </w:tc>
        <w:tc>
          <w:tcPr>
            <w:tcW w:w="900" w:type="dxa"/>
            <w:vAlign w:val="top"/>
          </w:tcPr>
          <w:p w14:paraId="3BDFB59A">
            <w:pPr>
              <w:pStyle w:val="15"/>
              <w:rPr>
                <w:color w:val="auto"/>
                <w:highlight w:val="none"/>
              </w:rPr>
            </w:pPr>
          </w:p>
        </w:tc>
        <w:tc>
          <w:tcPr>
            <w:tcW w:w="1065" w:type="dxa"/>
            <w:vAlign w:val="top"/>
          </w:tcPr>
          <w:p w14:paraId="0F33707D">
            <w:pPr>
              <w:pStyle w:val="15"/>
              <w:rPr>
                <w:color w:val="auto"/>
                <w:highlight w:val="none"/>
              </w:rPr>
            </w:pPr>
          </w:p>
        </w:tc>
        <w:tc>
          <w:tcPr>
            <w:tcW w:w="854" w:type="dxa"/>
            <w:vAlign w:val="top"/>
          </w:tcPr>
          <w:p w14:paraId="3E0839DB">
            <w:pPr>
              <w:pStyle w:val="15"/>
              <w:rPr>
                <w:color w:val="auto"/>
                <w:highlight w:val="none"/>
              </w:rPr>
            </w:pPr>
          </w:p>
        </w:tc>
        <w:tc>
          <w:tcPr>
            <w:tcW w:w="1201" w:type="dxa"/>
            <w:vAlign w:val="top"/>
          </w:tcPr>
          <w:p w14:paraId="57D7012E">
            <w:pPr>
              <w:pStyle w:val="15"/>
              <w:rPr>
                <w:color w:val="auto"/>
                <w:highlight w:val="none"/>
              </w:rPr>
            </w:pPr>
          </w:p>
        </w:tc>
        <w:tc>
          <w:tcPr>
            <w:tcW w:w="846" w:type="dxa"/>
            <w:vAlign w:val="top"/>
          </w:tcPr>
          <w:p w14:paraId="39F01A87">
            <w:pPr>
              <w:pStyle w:val="15"/>
              <w:rPr>
                <w:color w:val="auto"/>
                <w:highlight w:val="none"/>
              </w:rPr>
            </w:pPr>
          </w:p>
        </w:tc>
        <w:tc>
          <w:tcPr>
            <w:tcW w:w="916" w:type="dxa"/>
            <w:vAlign w:val="top"/>
          </w:tcPr>
          <w:p w14:paraId="1092A9A1">
            <w:pPr>
              <w:pStyle w:val="15"/>
              <w:rPr>
                <w:color w:val="auto"/>
                <w:highlight w:val="none"/>
              </w:rPr>
            </w:pPr>
          </w:p>
        </w:tc>
        <w:tc>
          <w:tcPr>
            <w:tcW w:w="1142" w:type="dxa"/>
            <w:vAlign w:val="top"/>
          </w:tcPr>
          <w:p w14:paraId="6B8BA0F3">
            <w:pPr>
              <w:pStyle w:val="15"/>
              <w:rPr>
                <w:color w:val="auto"/>
                <w:highlight w:val="none"/>
              </w:rPr>
            </w:pPr>
          </w:p>
        </w:tc>
        <w:tc>
          <w:tcPr>
            <w:tcW w:w="1142" w:type="dxa"/>
            <w:vAlign w:val="top"/>
          </w:tcPr>
          <w:p w14:paraId="32C3FCA4">
            <w:pPr>
              <w:pStyle w:val="15"/>
              <w:rPr>
                <w:color w:val="auto"/>
                <w:highlight w:val="none"/>
              </w:rPr>
            </w:pPr>
          </w:p>
        </w:tc>
        <w:tc>
          <w:tcPr>
            <w:tcW w:w="2777" w:type="dxa"/>
            <w:vAlign w:val="top"/>
          </w:tcPr>
          <w:p w14:paraId="2D60631B">
            <w:pPr>
              <w:pStyle w:val="15"/>
              <w:rPr>
                <w:color w:val="auto"/>
                <w:highlight w:val="none"/>
              </w:rPr>
            </w:pPr>
          </w:p>
        </w:tc>
      </w:tr>
      <w:tr w14:paraId="2D6F1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14:paraId="591F5AB7">
            <w:pPr>
              <w:pStyle w:val="15"/>
              <w:rPr>
                <w:color w:val="auto"/>
                <w:highlight w:val="none"/>
              </w:rPr>
            </w:pPr>
          </w:p>
        </w:tc>
        <w:tc>
          <w:tcPr>
            <w:tcW w:w="831" w:type="dxa"/>
            <w:vAlign w:val="top"/>
          </w:tcPr>
          <w:p w14:paraId="3169F268">
            <w:pPr>
              <w:pStyle w:val="15"/>
              <w:rPr>
                <w:color w:val="auto"/>
                <w:highlight w:val="none"/>
              </w:rPr>
            </w:pPr>
          </w:p>
        </w:tc>
        <w:tc>
          <w:tcPr>
            <w:tcW w:w="930" w:type="dxa"/>
            <w:vAlign w:val="top"/>
          </w:tcPr>
          <w:p w14:paraId="6A28BC36">
            <w:pPr>
              <w:pStyle w:val="15"/>
              <w:rPr>
                <w:color w:val="auto"/>
                <w:highlight w:val="none"/>
              </w:rPr>
            </w:pPr>
          </w:p>
        </w:tc>
        <w:tc>
          <w:tcPr>
            <w:tcW w:w="931" w:type="dxa"/>
            <w:vAlign w:val="top"/>
          </w:tcPr>
          <w:p w14:paraId="42CA0E2E">
            <w:pPr>
              <w:pStyle w:val="15"/>
              <w:rPr>
                <w:color w:val="auto"/>
                <w:highlight w:val="none"/>
              </w:rPr>
            </w:pPr>
          </w:p>
        </w:tc>
        <w:tc>
          <w:tcPr>
            <w:tcW w:w="900" w:type="dxa"/>
            <w:vAlign w:val="top"/>
          </w:tcPr>
          <w:p w14:paraId="7BF44134">
            <w:pPr>
              <w:pStyle w:val="15"/>
              <w:rPr>
                <w:color w:val="auto"/>
                <w:highlight w:val="none"/>
              </w:rPr>
            </w:pPr>
          </w:p>
        </w:tc>
        <w:tc>
          <w:tcPr>
            <w:tcW w:w="1065" w:type="dxa"/>
            <w:vAlign w:val="top"/>
          </w:tcPr>
          <w:p w14:paraId="5DC23742">
            <w:pPr>
              <w:pStyle w:val="15"/>
              <w:rPr>
                <w:color w:val="auto"/>
                <w:highlight w:val="none"/>
              </w:rPr>
            </w:pPr>
          </w:p>
        </w:tc>
        <w:tc>
          <w:tcPr>
            <w:tcW w:w="854" w:type="dxa"/>
            <w:vAlign w:val="top"/>
          </w:tcPr>
          <w:p w14:paraId="2B459043">
            <w:pPr>
              <w:pStyle w:val="15"/>
              <w:rPr>
                <w:color w:val="auto"/>
                <w:highlight w:val="none"/>
              </w:rPr>
            </w:pPr>
          </w:p>
        </w:tc>
        <w:tc>
          <w:tcPr>
            <w:tcW w:w="1201" w:type="dxa"/>
            <w:vAlign w:val="top"/>
          </w:tcPr>
          <w:p w14:paraId="05C7FD87">
            <w:pPr>
              <w:pStyle w:val="15"/>
              <w:rPr>
                <w:color w:val="auto"/>
                <w:highlight w:val="none"/>
              </w:rPr>
            </w:pPr>
          </w:p>
        </w:tc>
        <w:tc>
          <w:tcPr>
            <w:tcW w:w="846" w:type="dxa"/>
            <w:vAlign w:val="top"/>
          </w:tcPr>
          <w:p w14:paraId="40FEA5A3">
            <w:pPr>
              <w:pStyle w:val="15"/>
              <w:rPr>
                <w:color w:val="auto"/>
                <w:highlight w:val="none"/>
              </w:rPr>
            </w:pPr>
          </w:p>
        </w:tc>
        <w:tc>
          <w:tcPr>
            <w:tcW w:w="916" w:type="dxa"/>
            <w:vAlign w:val="top"/>
          </w:tcPr>
          <w:p w14:paraId="65B6CF58">
            <w:pPr>
              <w:pStyle w:val="15"/>
              <w:rPr>
                <w:color w:val="auto"/>
                <w:highlight w:val="none"/>
              </w:rPr>
            </w:pPr>
          </w:p>
        </w:tc>
        <w:tc>
          <w:tcPr>
            <w:tcW w:w="1142" w:type="dxa"/>
            <w:vAlign w:val="top"/>
          </w:tcPr>
          <w:p w14:paraId="2A975B14">
            <w:pPr>
              <w:pStyle w:val="15"/>
              <w:rPr>
                <w:color w:val="auto"/>
                <w:highlight w:val="none"/>
              </w:rPr>
            </w:pPr>
          </w:p>
        </w:tc>
        <w:tc>
          <w:tcPr>
            <w:tcW w:w="1142" w:type="dxa"/>
            <w:vAlign w:val="top"/>
          </w:tcPr>
          <w:p w14:paraId="58FBC908">
            <w:pPr>
              <w:pStyle w:val="15"/>
              <w:rPr>
                <w:color w:val="auto"/>
                <w:highlight w:val="none"/>
              </w:rPr>
            </w:pPr>
          </w:p>
        </w:tc>
        <w:tc>
          <w:tcPr>
            <w:tcW w:w="2777" w:type="dxa"/>
            <w:vAlign w:val="top"/>
          </w:tcPr>
          <w:p w14:paraId="1679F74A">
            <w:pPr>
              <w:pStyle w:val="15"/>
              <w:rPr>
                <w:color w:val="auto"/>
                <w:highlight w:val="none"/>
              </w:rPr>
            </w:pPr>
          </w:p>
        </w:tc>
      </w:tr>
      <w:tr w14:paraId="19778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607" w:type="dxa"/>
            <w:vAlign w:val="top"/>
          </w:tcPr>
          <w:p w14:paraId="66C78E9D">
            <w:pPr>
              <w:spacing w:before="158" w:line="190" w:lineRule="auto"/>
              <w:ind w:left="124"/>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合计</w:t>
            </w:r>
          </w:p>
        </w:tc>
        <w:tc>
          <w:tcPr>
            <w:tcW w:w="831" w:type="dxa"/>
            <w:vAlign w:val="top"/>
          </w:tcPr>
          <w:p w14:paraId="029904EB">
            <w:pPr>
              <w:pStyle w:val="15"/>
              <w:rPr>
                <w:color w:val="auto"/>
                <w:highlight w:val="none"/>
              </w:rPr>
            </w:pPr>
          </w:p>
        </w:tc>
        <w:tc>
          <w:tcPr>
            <w:tcW w:w="930" w:type="dxa"/>
            <w:vAlign w:val="top"/>
          </w:tcPr>
          <w:p w14:paraId="7120C441">
            <w:pPr>
              <w:pStyle w:val="15"/>
              <w:rPr>
                <w:color w:val="auto"/>
                <w:highlight w:val="none"/>
              </w:rPr>
            </w:pPr>
          </w:p>
        </w:tc>
        <w:tc>
          <w:tcPr>
            <w:tcW w:w="931" w:type="dxa"/>
            <w:vAlign w:val="top"/>
          </w:tcPr>
          <w:p w14:paraId="2AF641CA">
            <w:pPr>
              <w:pStyle w:val="15"/>
              <w:rPr>
                <w:color w:val="auto"/>
                <w:highlight w:val="none"/>
              </w:rPr>
            </w:pPr>
          </w:p>
        </w:tc>
        <w:tc>
          <w:tcPr>
            <w:tcW w:w="900" w:type="dxa"/>
            <w:vAlign w:val="top"/>
          </w:tcPr>
          <w:p w14:paraId="4E9BB4E8">
            <w:pPr>
              <w:pStyle w:val="15"/>
              <w:rPr>
                <w:color w:val="auto"/>
                <w:highlight w:val="none"/>
              </w:rPr>
            </w:pPr>
          </w:p>
        </w:tc>
        <w:tc>
          <w:tcPr>
            <w:tcW w:w="1065" w:type="dxa"/>
            <w:vAlign w:val="top"/>
          </w:tcPr>
          <w:p w14:paraId="257C1879">
            <w:pPr>
              <w:pStyle w:val="15"/>
              <w:rPr>
                <w:color w:val="auto"/>
                <w:highlight w:val="none"/>
              </w:rPr>
            </w:pPr>
          </w:p>
        </w:tc>
        <w:tc>
          <w:tcPr>
            <w:tcW w:w="854" w:type="dxa"/>
            <w:vAlign w:val="top"/>
          </w:tcPr>
          <w:p w14:paraId="63E238C4">
            <w:pPr>
              <w:pStyle w:val="15"/>
              <w:rPr>
                <w:color w:val="auto"/>
                <w:highlight w:val="none"/>
              </w:rPr>
            </w:pPr>
          </w:p>
        </w:tc>
        <w:tc>
          <w:tcPr>
            <w:tcW w:w="1201" w:type="dxa"/>
            <w:vAlign w:val="top"/>
          </w:tcPr>
          <w:p w14:paraId="05052B94">
            <w:pPr>
              <w:pStyle w:val="15"/>
              <w:rPr>
                <w:color w:val="auto"/>
                <w:highlight w:val="none"/>
              </w:rPr>
            </w:pPr>
          </w:p>
        </w:tc>
        <w:tc>
          <w:tcPr>
            <w:tcW w:w="846" w:type="dxa"/>
            <w:vAlign w:val="top"/>
          </w:tcPr>
          <w:p w14:paraId="307B8EC6">
            <w:pPr>
              <w:pStyle w:val="15"/>
              <w:rPr>
                <w:color w:val="auto"/>
                <w:highlight w:val="none"/>
              </w:rPr>
            </w:pPr>
          </w:p>
        </w:tc>
        <w:tc>
          <w:tcPr>
            <w:tcW w:w="916" w:type="dxa"/>
            <w:vAlign w:val="top"/>
          </w:tcPr>
          <w:p w14:paraId="7ADCF548">
            <w:pPr>
              <w:pStyle w:val="15"/>
              <w:rPr>
                <w:color w:val="auto"/>
                <w:highlight w:val="none"/>
              </w:rPr>
            </w:pPr>
          </w:p>
        </w:tc>
        <w:tc>
          <w:tcPr>
            <w:tcW w:w="1142" w:type="dxa"/>
            <w:vAlign w:val="top"/>
          </w:tcPr>
          <w:p w14:paraId="2CFA5865">
            <w:pPr>
              <w:pStyle w:val="15"/>
              <w:rPr>
                <w:color w:val="auto"/>
                <w:highlight w:val="none"/>
              </w:rPr>
            </w:pPr>
          </w:p>
        </w:tc>
        <w:tc>
          <w:tcPr>
            <w:tcW w:w="1142" w:type="dxa"/>
            <w:vAlign w:val="top"/>
          </w:tcPr>
          <w:p w14:paraId="451E0E2E">
            <w:pPr>
              <w:pStyle w:val="15"/>
              <w:rPr>
                <w:color w:val="auto"/>
                <w:highlight w:val="none"/>
              </w:rPr>
            </w:pPr>
          </w:p>
        </w:tc>
        <w:tc>
          <w:tcPr>
            <w:tcW w:w="2777" w:type="dxa"/>
            <w:vAlign w:val="top"/>
          </w:tcPr>
          <w:p w14:paraId="1B7E8E27">
            <w:pPr>
              <w:pStyle w:val="15"/>
              <w:rPr>
                <w:color w:val="auto"/>
                <w:highlight w:val="none"/>
              </w:rPr>
            </w:pPr>
          </w:p>
        </w:tc>
      </w:tr>
    </w:tbl>
    <w:p w14:paraId="70CDCBE0">
      <w:pPr>
        <w:pStyle w:val="3"/>
        <w:spacing w:before="46" w:line="534" w:lineRule="exact"/>
        <w:ind w:left="68"/>
        <w:rPr>
          <w:rFonts w:hint="default" w:ascii="宋体" w:hAnsi="宋体" w:eastAsia="宋体" w:cs="宋体"/>
          <w:color w:val="auto"/>
          <w:spacing w:val="8"/>
          <w:position w:val="10"/>
          <w:sz w:val="20"/>
          <w:szCs w:val="20"/>
          <w:lang w:val="en-US" w:eastAsia="zh-CN"/>
        </w:rPr>
      </w:pPr>
      <w:r>
        <w:rPr>
          <w:rFonts w:hint="eastAsia" w:ascii="宋体" w:hAnsi="宋体" w:eastAsia="宋体" w:cs="宋体"/>
          <w:color w:val="auto"/>
          <w:spacing w:val="3"/>
          <w:position w:val="29"/>
          <w:sz w:val="18"/>
          <w:szCs w:val="18"/>
        </w:rPr>
        <w:t>说明：供应商根据对账需求可增加表头内容，不得删减表头内</w:t>
      </w:r>
      <w:r>
        <w:rPr>
          <w:rFonts w:hint="eastAsia" w:ascii="宋体" w:hAnsi="宋体" w:eastAsia="宋体" w:cs="宋体"/>
          <w:color w:val="auto"/>
          <w:spacing w:val="2"/>
          <w:position w:val="29"/>
          <w:sz w:val="18"/>
          <w:szCs w:val="18"/>
        </w:rPr>
        <w:t>容。</w:t>
      </w:r>
    </w:p>
    <w:p w14:paraId="52BD6BED">
      <w:pPr>
        <w:pStyle w:val="8"/>
        <w:ind w:left="0" w:leftChars="0" w:firstLine="0" w:firstLineChars="0"/>
        <w:rPr>
          <w:rFonts w:hint="eastAsia" w:hAnsi="宋体" w:cs="宋体"/>
          <w:color w:val="auto"/>
          <w:spacing w:val="8"/>
          <w:position w:val="-1"/>
          <w:sz w:val="24"/>
          <w:szCs w:val="24"/>
          <w:highlight w:val="none"/>
          <w:lang w:eastAsia="zh-CN"/>
        </w:rPr>
      </w:pPr>
      <w:r>
        <w:rPr>
          <w:rFonts w:hint="eastAsia" w:ascii="宋体" w:hAnsi="宋体" w:eastAsia="宋体" w:cs="宋体"/>
          <w:color w:val="auto"/>
          <w:spacing w:val="-5"/>
          <w:position w:val="-1"/>
          <w:sz w:val="24"/>
          <w:szCs w:val="24"/>
          <w:highlight w:val="none"/>
          <w:lang w:val="en-US" w:eastAsia="zh-CN"/>
        </w:rPr>
        <w:t>收货单位对账人员签收</w:t>
      </w:r>
      <w:r>
        <w:rPr>
          <w:rFonts w:hint="eastAsia" w:ascii="宋体" w:hAnsi="宋体" w:cs="宋体"/>
          <w:color w:val="auto"/>
          <w:spacing w:val="-5"/>
          <w:position w:val="-1"/>
          <w:sz w:val="24"/>
          <w:szCs w:val="24"/>
          <w:highlight w:val="none"/>
          <w:lang w:val="en-US" w:eastAsia="zh-CN"/>
        </w:rPr>
        <w:t xml:space="preserve">：  </w:t>
      </w:r>
      <w:r>
        <w:rPr>
          <w:rFonts w:hint="eastAsia" w:hAnsi="宋体" w:cs="宋体"/>
          <w:color w:val="auto"/>
          <w:spacing w:val="-5"/>
          <w:position w:val="-1"/>
          <w:sz w:val="24"/>
          <w:szCs w:val="24"/>
          <w:highlight w:val="none"/>
          <w:lang w:val="en-US" w:eastAsia="zh-CN"/>
        </w:rPr>
        <w:t xml:space="preserve">                                                            </w:t>
      </w:r>
      <w:r>
        <w:rPr>
          <w:rFonts w:hint="eastAsia" w:ascii="宋体" w:hAnsi="宋体" w:eastAsia="宋体" w:cs="宋体"/>
          <w:color w:val="auto"/>
          <w:spacing w:val="8"/>
          <w:position w:val="-1"/>
          <w:sz w:val="24"/>
          <w:szCs w:val="24"/>
          <w:highlight w:val="none"/>
        </w:rPr>
        <w:t>供货单位签章</w:t>
      </w:r>
      <w:r>
        <w:rPr>
          <w:rFonts w:hint="eastAsia" w:hAnsi="宋体" w:cs="宋体"/>
          <w:color w:val="auto"/>
          <w:spacing w:val="8"/>
          <w:position w:val="-1"/>
          <w:sz w:val="24"/>
          <w:szCs w:val="24"/>
          <w:highlight w:val="none"/>
          <w:lang w:eastAsia="zh-CN"/>
        </w:rPr>
        <w:t>：</w:t>
      </w:r>
    </w:p>
    <w:p w14:paraId="257E7DA3">
      <w:pPr>
        <w:pStyle w:val="8"/>
        <w:ind w:left="0" w:leftChars="0" w:firstLine="0" w:firstLineChars="0"/>
        <w:rPr>
          <w:rFonts w:hint="eastAsia" w:hAnsi="宋体" w:cs="宋体"/>
          <w:color w:val="auto"/>
          <w:spacing w:val="8"/>
          <w:position w:val="-1"/>
          <w:sz w:val="24"/>
          <w:szCs w:val="24"/>
          <w:highlight w:val="none"/>
          <w:lang w:val="en-US" w:eastAsia="zh-CN"/>
        </w:rPr>
        <w:sectPr>
          <w:pgSz w:w="16838" w:h="11906" w:orient="landscape"/>
          <w:pgMar w:top="981" w:right="1134" w:bottom="958" w:left="850"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hAnsi="宋体" w:cs="宋体"/>
          <w:color w:val="auto"/>
          <w:spacing w:val="8"/>
          <w:position w:val="-1"/>
          <w:sz w:val="24"/>
          <w:szCs w:val="24"/>
          <w:highlight w:val="none"/>
          <w:lang w:val="en-US" w:eastAsia="zh-CN"/>
        </w:rPr>
        <w:t>日期：                                                               日期：</w:t>
      </w:r>
    </w:p>
    <w:p w14:paraId="0A01415A">
      <w:pPr>
        <w:pStyle w:val="8"/>
        <w:ind w:left="0" w:leftChars="0" w:firstLine="0" w:firstLineChars="0"/>
        <w:jc w:val="right"/>
        <w:rPr>
          <w:rFonts w:hint="eastAsia" w:ascii="Times New Roman" w:hAnsi="Times New Roman" w:eastAsia="宋体" w:cs="Times New Roman"/>
          <w:b/>
          <w:bCs/>
          <w:color w:val="auto"/>
          <w:sz w:val="40"/>
          <w:szCs w:val="40"/>
          <w:highlight w:val="none"/>
          <w:lang w:val="en-US" w:eastAsia="zh-CN"/>
        </w:rPr>
      </w:pPr>
      <w:r>
        <w:rPr>
          <w:rFonts w:hint="eastAsia" w:ascii="Times New Roman" w:hAnsi="Times New Roman" w:cs="Times New Roman"/>
          <w:b/>
          <w:bCs/>
          <w:color w:val="auto"/>
          <w:sz w:val="40"/>
          <w:szCs w:val="40"/>
          <w:highlight w:val="none"/>
          <w:lang w:val="en-US" w:eastAsia="zh-CN"/>
        </w:rPr>
        <w:t>附件六</w:t>
      </w:r>
    </w:p>
    <w:p w14:paraId="2F4C0D85">
      <w:pPr>
        <w:spacing w:line="480" w:lineRule="auto"/>
        <w:jc w:val="center"/>
        <w:rPr>
          <w:rFonts w:hint="eastAsia" w:ascii="宋体" w:hAnsi="宋体" w:eastAsia="宋体" w:cs="宋体"/>
          <w:b/>
          <w:bCs/>
          <w:color w:val="auto"/>
          <w:sz w:val="44"/>
          <w:szCs w:val="44"/>
          <w:highlight w:val="none"/>
        </w:rPr>
      </w:pPr>
    </w:p>
    <w:p w14:paraId="05257E86">
      <w:pPr>
        <w:spacing w:line="48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调价函</w:t>
      </w:r>
    </w:p>
    <w:p w14:paraId="0DECDEB0">
      <w:pPr>
        <w:spacing w:line="48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single"/>
          <w:lang w:val="en-US" w:eastAsia="zh-CN"/>
        </w:rPr>
        <w:t>东莞市中泰建安工程有限公司</w:t>
      </w:r>
      <w:r>
        <w:rPr>
          <w:rFonts w:hint="eastAsia" w:ascii="宋体" w:hAnsi="宋体" w:eastAsia="宋体" w:cs="宋体"/>
          <w:color w:val="auto"/>
          <w:sz w:val="24"/>
          <w:szCs w:val="24"/>
          <w:highlight w:val="none"/>
          <w:u w:val="none"/>
          <w:lang w:val="en-US" w:eastAsia="zh-CN"/>
        </w:rPr>
        <w:t>：</w:t>
      </w:r>
    </w:p>
    <w:p w14:paraId="4F6894DC">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本公司决定从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日零时起对供应贵司的</w:t>
      </w:r>
      <w:r>
        <w:rPr>
          <w:rFonts w:hint="eastAsia" w:ascii="宋体" w:hAnsi="宋体" w:eastAsia="宋体" w:cs="宋体"/>
          <w:color w:val="auto"/>
          <w:sz w:val="24"/>
          <w:szCs w:val="24"/>
          <w:highlight w:val="none"/>
          <w:lang w:val="en-US" w:eastAsia="zh-CN"/>
        </w:rPr>
        <w:t>下述产品进行调价</w:t>
      </w:r>
      <w:r>
        <w:rPr>
          <w:rFonts w:hint="eastAsia" w:ascii="宋体" w:hAnsi="宋体" w:eastAsia="宋体" w:cs="宋体"/>
          <w:color w:val="auto"/>
          <w:sz w:val="24"/>
          <w:szCs w:val="24"/>
          <w:highlight w:val="none"/>
        </w:rPr>
        <w:t>：</w:t>
      </w:r>
    </w:p>
    <w:tbl>
      <w:tblPr>
        <w:tblStyle w:val="10"/>
        <w:tblW w:w="10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5"/>
        <w:gridCol w:w="1500"/>
        <w:gridCol w:w="1545"/>
        <w:gridCol w:w="2581"/>
        <w:gridCol w:w="2520"/>
      </w:tblGrid>
      <w:tr w14:paraId="2048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5" w:type="dxa"/>
            <w:noWrap w:val="0"/>
            <w:vAlign w:val="top"/>
          </w:tcPr>
          <w:p w14:paraId="7D5F713A">
            <w:pPr>
              <w:spacing w:line="48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品牌</w:t>
            </w:r>
          </w:p>
        </w:tc>
        <w:tc>
          <w:tcPr>
            <w:tcW w:w="1500" w:type="dxa"/>
            <w:noWrap w:val="0"/>
            <w:vAlign w:val="top"/>
          </w:tcPr>
          <w:p w14:paraId="216A15FC">
            <w:pPr>
              <w:spacing w:line="48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规格</w:t>
            </w:r>
            <w:r>
              <w:rPr>
                <w:rFonts w:hint="eastAsia" w:ascii="宋体" w:hAnsi="宋体" w:eastAsia="宋体" w:cs="宋体"/>
                <w:color w:val="auto"/>
                <w:sz w:val="24"/>
                <w:szCs w:val="24"/>
                <w:highlight w:val="none"/>
                <w:lang w:eastAsia="zh-CN"/>
              </w:rPr>
              <w:t>（㎜）</w:t>
            </w:r>
          </w:p>
        </w:tc>
        <w:tc>
          <w:tcPr>
            <w:tcW w:w="1545" w:type="dxa"/>
            <w:noWrap w:val="0"/>
            <w:vAlign w:val="top"/>
          </w:tcPr>
          <w:p w14:paraId="6D9FBBE6">
            <w:pPr>
              <w:spacing w:line="48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单位</w:t>
            </w:r>
            <w:r>
              <w:rPr>
                <w:rFonts w:hint="eastAsia" w:ascii="宋体" w:hAnsi="宋体" w:eastAsia="宋体" w:cs="宋体"/>
                <w:color w:val="auto"/>
                <w:sz w:val="24"/>
                <w:szCs w:val="24"/>
                <w:highlight w:val="none"/>
                <w:lang w:eastAsia="zh-CN"/>
              </w:rPr>
              <w:t>（m³）</w:t>
            </w:r>
          </w:p>
        </w:tc>
        <w:tc>
          <w:tcPr>
            <w:tcW w:w="2581" w:type="dxa"/>
            <w:noWrap w:val="0"/>
            <w:vAlign w:val="top"/>
          </w:tcPr>
          <w:p w14:paraId="470D2652">
            <w:pPr>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w:t>
            </w:r>
            <w:r>
              <w:rPr>
                <w:rFonts w:hint="eastAsia" w:ascii="宋体" w:hAnsi="宋体" w:eastAsia="宋体" w:cs="宋体"/>
                <w:color w:val="auto"/>
                <w:sz w:val="24"/>
                <w:szCs w:val="24"/>
                <w:highlight w:val="none"/>
                <w:lang w:val="en-US" w:eastAsia="zh-CN"/>
              </w:rPr>
              <w:t>整</w:t>
            </w:r>
            <w:r>
              <w:rPr>
                <w:rFonts w:hint="eastAsia" w:ascii="宋体" w:hAnsi="宋体" w:eastAsia="宋体" w:cs="宋体"/>
                <w:color w:val="auto"/>
                <w:sz w:val="24"/>
                <w:szCs w:val="24"/>
                <w:highlight w:val="none"/>
              </w:rPr>
              <w:t>前含税价（元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w:t>
            </w:r>
          </w:p>
        </w:tc>
        <w:tc>
          <w:tcPr>
            <w:tcW w:w="2520" w:type="dxa"/>
            <w:noWrap w:val="0"/>
            <w:vAlign w:val="top"/>
          </w:tcPr>
          <w:p w14:paraId="5A7CB932">
            <w:pPr>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调</w:t>
            </w:r>
            <w:r>
              <w:rPr>
                <w:rFonts w:hint="eastAsia" w:ascii="宋体" w:hAnsi="宋体" w:eastAsia="宋体" w:cs="宋体"/>
                <w:color w:val="auto"/>
                <w:sz w:val="24"/>
                <w:szCs w:val="24"/>
                <w:highlight w:val="none"/>
                <w:lang w:val="en-US" w:eastAsia="zh-CN"/>
              </w:rPr>
              <w:t>整</w:t>
            </w:r>
            <w:r>
              <w:rPr>
                <w:rFonts w:hint="eastAsia" w:ascii="宋体" w:hAnsi="宋体" w:eastAsia="宋体" w:cs="宋体"/>
                <w:color w:val="auto"/>
                <w:sz w:val="24"/>
                <w:szCs w:val="24"/>
                <w:highlight w:val="none"/>
              </w:rPr>
              <w:t>后含税价（元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w:t>
            </w:r>
          </w:p>
        </w:tc>
      </w:tr>
      <w:tr w14:paraId="4BD8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5" w:type="dxa"/>
            <w:noWrap w:val="0"/>
            <w:vAlign w:val="top"/>
          </w:tcPr>
          <w:p w14:paraId="1CB6418E">
            <w:pPr>
              <w:spacing w:line="480" w:lineRule="auto"/>
              <w:jc w:val="center"/>
              <w:rPr>
                <w:rFonts w:hint="eastAsia" w:ascii="宋体" w:hAnsi="宋体" w:eastAsia="宋体" w:cs="宋体"/>
                <w:color w:val="auto"/>
                <w:sz w:val="24"/>
                <w:szCs w:val="24"/>
                <w:highlight w:val="none"/>
              </w:rPr>
            </w:pPr>
          </w:p>
        </w:tc>
        <w:tc>
          <w:tcPr>
            <w:tcW w:w="1500" w:type="dxa"/>
            <w:noWrap w:val="0"/>
            <w:vAlign w:val="top"/>
          </w:tcPr>
          <w:p w14:paraId="09E11E33">
            <w:pPr>
              <w:spacing w:line="480" w:lineRule="auto"/>
              <w:jc w:val="center"/>
              <w:rPr>
                <w:rFonts w:hint="eastAsia" w:ascii="宋体" w:hAnsi="宋体" w:eastAsia="宋体" w:cs="宋体"/>
                <w:color w:val="auto"/>
                <w:sz w:val="24"/>
                <w:szCs w:val="24"/>
                <w:highlight w:val="none"/>
                <w:lang w:val="en-US" w:eastAsia="zh-CN"/>
              </w:rPr>
            </w:pPr>
          </w:p>
        </w:tc>
        <w:tc>
          <w:tcPr>
            <w:tcW w:w="1545" w:type="dxa"/>
            <w:noWrap w:val="0"/>
            <w:vAlign w:val="top"/>
          </w:tcPr>
          <w:p w14:paraId="64188790">
            <w:pPr>
              <w:spacing w:line="480" w:lineRule="auto"/>
              <w:jc w:val="center"/>
              <w:rPr>
                <w:rFonts w:hint="eastAsia" w:ascii="宋体" w:hAnsi="宋体" w:eastAsia="宋体" w:cs="宋体"/>
                <w:color w:val="auto"/>
                <w:sz w:val="24"/>
                <w:szCs w:val="24"/>
                <w:highlight w:val="none"/>
                <w:lang w:eastAsia="zh-CN"/>
              </w:rPr>
            </w:pPr>
          </w:p>
        </w:tc>
        <w:tc>
          <w:tcPr>
            <w:tcW w:w="2581" w:type="dxa"/>
            <w:noWrap w:val="0"/>
            <w:vAlign w:val="top"/>
          </w:tcPr>
          <w:p w14:paraId="088D7079">
            <w:pPr>
              <w:spacing w:line="480" w:lineRule="auto"/>
              <w:jc w:val="center"/>
              <w:rPr>
                <w:rFonts w:hint="eastAsia" w:ascii="宋体" w:hAnsi="宋体" w:eastAsia="宋体" w:cs="宋体"/>
                <w:color w:val="auto"/>
                <w:sz w:val="24"/>
                <w:szCs w:val="24"/>
                <w:highlight w:val="none"/>
                <w:lang w:val="en-US" w:eastAsia="zh-CN"/>
              </w:rPr>
            </w:pPr>
          </w:p>
        </w:tc>
        <w:tc>
          <w:tcPr>
            <w:tcW w:w="2520" w:type="dxa"/>
            <w:noWrap w:val="0"/>
            <w:vAlign w:val="top"/>
          </w:tcPr>
          <w:p w14:paraId="19B90963">
            <w:pPr>
              <w:spacing w:line="480" w:lineRule="auto"/>
              <w:jc w:val="center"/>
              <w:rPr>
                <w:rFonts w:hint="eastAsia" w:ascii="宋体" w:hAnsi="宋体" w:eastAsia="宋体" w:cs="宋体"/>
                <w:color w:val="auto"/>
                <w:sz w:val="24"/>
                <w:szCs w:val="24"/>
                <w:highlight w:val="none"/>
                <w:lang w:val="en-US" w:eastAsia="zh-CN"/>
              </w:rPr>
            </w:pPr>
          </w:p>
        </w:tc>
      </w:tr>
    </w:tbl>
    <w:p w14:paraId="3497FB27">
      <w:pPr>
        <w:spacing w:line="48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以上单价开</w:t>
      </w:r>
      <w:r>
        <w:rPr>
          <w:rFonts w:hint="eastAsia" w:ascii="宋体" w:hAnsi="宋体" w:eastAsia="宋体" w:cs="宋体"/>
          <w:color w:val="auto"/>
          <w:sz w:val="24"/>
          <w:szCs w:val="24"/>
          <w:highlight w:val="none"/>
          <w:lang w:val="en-US" w:eastAsia="zh-CN"/>
        </w:rPr>
        <w:t>税率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none"/>
          <w:lang w:val="en-US" w:eastAsia="zh-CN"/>
        </w:rPr>
        <w:t>的</w:t>
      </w:r>
      <w:r>
        <w:rPr>
          <w:rFonts w:hint="eastAsia" w:ascii="宋体" w:hAnsi="宋体" w:eastAsia="宋体" w:cs="宋体"/>
          <w:color w:val="auto"/>
          <w:sz w:val="24"/>
          <w:szCs w:val="24"/>
          <w:highlight w:val="none"/>
          <w:lang w:eastAsia="zh-CN"/>
        </w:rPr>
        <w:t>增值税专用</w:t>
      </w:r>
      <w:r>
        <w:rPr>
          <w:rFonts w:hint="eastAsia" w:ascii="宋体" w:hAnsi="宋体" w:eastAsia="宋体" w:cs="宋体"/>
          <w:color w:val="auto"/>
          <w:sz w:val="24"/>
          <w:szCs w:val="24"/>
          <w:highlight w:val="none"/>
        </w:rPr>
        <w:t>发票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以上调价为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项目，对应的合同为贵我双方签订的《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lang w:eastAsia="zh-CN"/>
        </w:rPr>
        <w:t>合同编号：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w:t>
      </w:r>
    </w:p>
    <w:p w14:paraId="7B7D6A32">
      <w:pPr>
        <w:spacing w:line="480" w:lineRule="auto"/>
        <w:rPr>
          <w:rFonts w:hint="eastAsia" w:ascii="宋体" w:hAnsi="宋体" w:eastAsia="宋体" w:cs="宋体"/>
          <w:color w:val="auto"/>
          <w:sz w:val="24"/>
          <w:szCs w:val="24"/>
          <w:highlight w:val="none"/>
          <w:u w:val="single"/>
          <w:lang w:val="en-US" w:eastAsia="zh-CN"/>
        </w:rPr>
      </w:pPr>
    </w:p>
    <w:p w14:paraId="41D1A541">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顺祝商祺！</w:t>
      </w:r>
    </w:p>
    <w:p w14:paraId="72D59513">
      <w:pPr>
        <w:spacing w:line="480" w:lineRule="auto"/>
        <w:rPr>
          <w:rFonts w:hint="eastAsia" w:ascii="宋体" w:hAnsi="宋体" w:eastAsia="宋体" w:cs="宋体"/>
          <w:color w:val="auto"/>
          <w:sz w:val="24"/>
          <w:szCs w:val="24"/>
          <w:highlight w:val="none"/>
        </w:rPr>
      </w:pPr>
    </w:p>
    <w:p w14:paraId="4A387E97">
      <w:pPr>
        <w:spacing w:line="480" w:lineRule="auto"/>
        <w:rPr>
          <w:rFonts w:hint="eastAsia" w:ascii="宋体" w:hAnsi="宋体" w:eastAsia="宋体" w:cs="宋体"/>
          <w:color w:val="auto"/>
          <w:sz w:val="24"/>
          <w:szCs w:val="24"/>
          <w:highlight w:val="none"/>
        </w:rPr>
      </w:pPr>
    </w:p>
    <w:p w14:paraId="2AB2B700">
      <w:pPr>
        <w:spacing w:line="480" w:lineRule="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rPr>
        <w:t>供方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需方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none"/>
          <w:lang w:val="en-US" w:eastAsia="zh-CN"/>
        </w:rPr>
        <w:t>东莞市中泰建安工程有限公司</w:t>
      </w:r>
    </w:p>
    <w:p w14:paraId="3BB02326">
      <w:pPr>
        <w:spacing w:line="480" w:lineRule="auto"/>
        <w:rPr>
          <w:rFonts w:hint="eastAsia" w:ascii="宋体" w:hAnsi="宋体" w:eastAsia="宋体" w:cs="宋体"/>
          <w:color w:val="auto"/>
          <w:sz w:val="24"/>
          <w:szCs w:val="24"/>
          <w:highlight w:val="none"/>
          <w:u w:val="none"/>
          <w:lang w:val="en-US" w:eastAsia="zh-CN"/>
        </w:rPr>
      </w:pPr>
    </w:p>
    <w:p w14:paraId="35B38B36">
      <w:pPr>
        <w:spacing w:line="48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月   日</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月   日</w:t>
      </w:r>
      <w:r>
        <w:rPr>
          <w:rFonts w:hint="eastAsia" w:ascii="宋体" w:hAnsi="宋体" w:eastAsia="宋体" w:cs="宋体"/>
          <w:color w:val="auto"/>
          <w:sz w:val="24"/>
          <w:szCs w:val="24"/>
          <w:highlight w:val="none"/>
        </w:rPr>
        <w:t xml:space="preserve">    </w:t>
      </w:r>
    </w:p>
    <w:p w14:paraId="13B575D5">
      <w:pPr>
        <w:spacing w:line="480" w:lineRule="auto"/>
        <w:jc w:val="both"/>
        <w:rPr>
          <w:rFonts w:hint="eastAsia" w:ascii="宋体" w:hAnsi="宋体" w:eastAsia="宋体" w:cs="宋体"/>
          <w:b/>
          <w:bCs/>
          <w:color w:val="auto"/>
          <w:sz w:val="22"/>
          <w:szCs w:val="22"/>
          <w:highlight w:val="none"/>
          <w:lang w:val="en-US" w:eastAsia="zh-CN"/>
        </w:rPr>
        <w:sectPr>
          <w:pgSz w:w="11906" w:h="16838"/>
          <w:pgMar w:top="1134" w:right="958" w:bottom="850" w:left="981"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5391E895">
      <w:pPr>
        <w:spacing w:line="26" w:lineRule="exact"/>
        <w:rPr>
          <w:color w:val="auto"/>
          <w:highlight w:val="none"/>
        </w:rPr>
      </w:pPr>
    </w:p>
    <w:p w14:paraId="36E899D5">
      <w:pPr>
        <w:pStyle w:val="8"/>
        <w:rPr>
          <w:rFonts w:hint="eastAsia" w:ascii="宋体" w:hAnsi="宋体" w:eastAsia="宋体" w:cs="宋体"/>
          <w:b/>
          <w:bCs/>
          <w:color w:val="auto"/>
          <w:sz w:val="22"/>
          <w:szCs w:val="22"/>
          <w:highlight w:val="none"/>
          <w:lang w:val="en-US" w:eastAsia="zh-CN"/>
        </w:rPr>
      </w:pPr>
    </w:p>
    <w:p w14:paraId="6DAE5445">
      <w:pPr>
        <w:pStyle w:val="8"/>
        <w:rPr>
          <w:rFonts w:hint="eastAsia" w:ascii="宋体" w:hAnsi="宋体" w:eastAsia="宋体" w:cs="宋体"/>
          <w:b/>
          <w:bCs/>
          <w:color w:val="auto"/>
          <w:sz w:val="22"/>
          <w:szCs w:val="22"/>
          <w:highlight w:val="none"/>
          <w:lang w:val="en-US" w:eastAsia="zh-CN"/>
        </w:rPr>
      </w:pPr>
    </w:p>
    <w:p w14:paraId="57B0C4A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411379E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1BC866A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7620118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6BB62D3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r>
        <w:rPr>
          <w:rFonts w:hint="eastAsia" w:ascii="仿宋" w:hAnsi="仿宋" w:eastAsia="仿宋" w:cs="仿宋"/>
          <w:b/>
          <w:bCs/>
          <w:color w:val="auto"/>
          <w:sz w:val="40"/>
          <w:szCs w:val="36"/>
          <w:highlight w:val="none"/>
          <w:lang w:val="en-US" w:eastAsia="zh-CN"/>
        </w:rPr>
        <w:t>附件七《项目部用章》格式</w:t>
      </w:r>
    </w:p>
    <w:p w14:paraId="768096F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0CE3A3B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r>
        <w:rPr>
          <w:rFonts w:hint="eastAsia" w:ascii="仿宋" w:hAnsi="仿宋" w:eastAsia="仿宋" w:cs="仿宋"/>
          <w:b/>
          <w:bCs/>
          <w:color w:val="auto"/>
          <w:sz w:val="40"/>
          <w:szCs w:val="36"/>
          <w:highlight w:val="none"/>
          <w:lang w:val="en-US" w:eastAsia="zh-CN"/>
        </w:rPr>
        <w:t>(签订合同时，上传）</w:t>
      </w:r>
    </w:p>
    <w:p w14:paraId="08C539C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0454002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57CC51F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5AE4F86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40D9493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15434B7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4DA78B9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4B27E91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4845078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1A67217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2809B17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14ECF7B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6BB741E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7E2A597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1CE08DA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6A229E3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5F35F51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1973762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5E51BE6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4D67799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11C06F77">
      <w:pPr>
        <w:jc w:val="right"/>
        <w:rPr>
          <w:rFonts w:hint="eastAsia" w:eastAsia="宋体"/>
          <w:color w:val="auto"/>
          <w:sz w:val="36"/>
          <w:szCs w:val="36"/>
          <w:highlight w:val="yellow"/>
          <w:lang w:val="en-US" w:eastAsia="zh-CN"/>
        </w:rPr>
      </w:pPr>
      <w:r>
        <w:rPr>
          <w:rFonts w:hint="eastAsia"/>
          <w:color w:val="auto"/>
          <w:sz w:val="36"/>
          <w:szCs w:val="36"/>
          <w:highlight w:val="yellow"/>
          <w:lang w:val="en-US" w:eastAsia="zh-CN"/>
        </w:rPr>
        <w:t>附件八</w:t>
      </w:r>
    </w:p>
    <w:p w14:paraId="5178EE0E">
      <w:pPr>
        <w:jc w:val="center"/>
        <w:rPr>
          <w:color w:val="auto"/>
        </w:rPr>
      </w:pPr>
      <w:r>
        <w:rPr>
          <w:color w:val="auto"/>
          <w:sz w:val="44"/>
        </w:rPr>
        <mc:AlternateContent>
          <mc:Choice Requires="wps">
            <w:drawing>
              <wp:anchor distT="0" distB="0" distL="114300" distR="114300" simplePos="0" relativeHeight="251663360" behindDoc="0" locked="0" layoutInCell="1" allowOverlap="1">
                <wp:simplePos x="0" y="0"/>
                <wp:positionH relativeFrom="column">
                  <wp:posOffset>8208645</wp:posOffset>
                </wp:positionH>
                <wp:positionV relativeFrom="paragraph">
                  <wp:posOffset>407035</wp:posOffset>
                </wp:positionV>
                <wp:extent cx="1208405" cy="3600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08405" cy="360045"/>
                        </a:xfrm>
                        <a:prstGeom prst="rect">
                          <a:avLst/>
                        </a:prstGeom>
                        <a:noFill/>
                        <a:ln w="6350">
                          <a:noFill/>
                        </a:ln>
                        <a:effectLst/>
                      </wps:spPr>
                      <wps:txbx>
                        <w:txbxContent>
                          <w:p w14:paraId="18CEA14C">
                            <w:pPr>
                              <w:rPr>
                                <w:b/>
                                <w:bCs/>
                                <w:sz w:val="30"/>
                                <w:szCs w:val="30"/>
                              </w:rPr>
                            </w:pPr>
                            <w:r>
                              <w:rPr>
                                <w:rFonts w:hint="eastAsia"/>
                                <w:b/>
                                <w:bCs/>
                                <w:sz w:val="30"/>
                                <w:szCs w:val="30"/>
                              </w:rPr>
                              <w:t>No.0000001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6.35pt;margin-top:32.05pt;height:28.35pt;width:95.15pt;z-index:251663360;mso-width-relative:page;mso-height-relative:page;" filled="f" stroked="f" coordsize="21600,21600" o:gfxdata="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zKZ3DbAAAADAEAAA8AAAAAAAAAAQAgAAAA&#10;IgAAAGRycy9kb3ducmV2LnhtbFBLAQIUABQAAAAIAIdO4kCAp0F9QQIAAHQEAAAOAAAAAAAAAAEA&#10;IAAAACoBAABkcnMvZTJvRG9jLnhtbFBLBQYAAAAABgAGAFkBAADdBQAAAAA=&#10;">
                <v:fill on="f" focussize="0,0"/>
                <v:stroke on="f" weight="0.5pt"/>
                <v:imagedata o:title=""/>
                <o:lock v:ext="edit" aspectratio="f"/>
                <v:textbox>
                  <w:txbxContent>
                    <w:p w14:paraId="18CEA14C">
                      <w:pPr>
                        <w:rPr>
                          <w:b/>
                          <w:bCs/>
                          <w:sz w:val="30"/>
                          <w:szCs w:val="30"/>
                        </w:rPr>
                      </w:pPr>
                      <w:r>
                        <w:rPr>
                          <w:rFonts w:hint="eastAsia"/>
                          <w:b/>
                          <w:bCs/>
                          <w:sz w:val="30"/>
                          <w:szCs w:val="30"/>
                        </w:rPr>
                        <w:t>No.0000001</w:t>
                      </w:r>
                    </w:p>
                  </w:txbxContent>
                </v:textbox>
              </v:shape>
            </w:pict>
          </mc:Fallback>
        </mc:AlternateContent>
      </w:r>
      <w:r>
        <w:rPr>
          <w:rFonts w:hint="eastAsia"/>
          <w:color w:val="auto"/>
          <w:sz w:val="44"/>
          <w:szCs w:val="44"/>
        </w:rPr>
        <w:drawing>
          <wp:inline distT="0" distB="0" distL="114300" distR="114300">
            <wp:extent cx="5977255" cy="673735"/>
            <wp:effectExtent l="0" t="0" r="4445" b="12065"/>
            <wp:docPr id="6" name="图片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OGO-1"/>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977255" cy="673735"/>
                    </a:xfrm>
                    <a:prstGeom prst="rect">
                      <a:avLst/>
                    </a:prstGeom>
                  </pic:spPr>
                </pic:pic>
              </a:graphicData>
            </a:graphic>
          </wp:inline>
        </w:drawing>
      </w:r>
    </w:p>
    <w:p w14:paraId="5404F1D4">
      <w:pPr>
        <w:spacing w:line="480" w:lineRule="exact"/>
        <w:jc w:val="center"/>
        <w:rPr>
          <w:color w:val="auto"/>
          <w:sz w:val="36"/>
          <w:szCs w:val="36"/>
        </w:rPr>
      </w:pPr>
      <w:r>
        <w:rPr>
          <w:rFonts w:hint="eastAsia"/>
          <w:color w:val="auto"/>
          <w:sz w:val="36"/>
          <w:szCs w:val="36"/>
        </w:rPr>
        <w:t>物 料 申 购 单</w:t>
      </w:r>
    </w:p>
    <w:p w14:paraId="6C8A5321">
      <w:pPr>
        <w:jc w:val="left"/>
        <w:rPr>
          <w:color w:val="auto"/>
        </w:rPr>
      </w:pPr>
      <w:r>
        <w:rPr>
          <w:rFonts w:hint="eastAsia"/>
          <w:color w:val="auto"/>
        </w:rPr>
        <w:t xml:space="preserve">工程名称：     </w:t>
      </w:r>
      <w:r>
        <w:rPr>
          <w:rFonts w:hint="eastAsia"/>
          <w:color w:val="auto"/>
          <w:lang w:val="en-US" w:eastAsia="zh-CN"/>
        </w:rPr>
        <w:t xml:space="preserve">     </w:t>
      </w:r>
      <w:r>
        <w:rPr>
          <w:rFonts w:hint="eastAsia"/>
          <w:color w:val="auto"/>
        </w:rPr>
        <w:t xml:space="preserve"> 日 期 ：     </w:t>
      </w:r>
      <w:r>
        <w:rPr>
          <w:rFonts w:hint="eastAsia"/>
          <w:color w:val="auto"/>
          <w:lang w:val="en-US" w:eastAsia="zh-CN"/>
        </w:rPr>
        <w:t xml:space="preserve">202 </w:t>
      </w:r>
      <w:r>
        <w:rPr>
          <w:rFonts w:hint="eastAsia"/>
          <w:color w:val="auto"/>
        </w:rPr>
        <w:t xml:space="preserve">年 </w:t>
      </w:r>
      <w:r>
        <w:rPr>
          <w:rFonts w:hint="eastAsia"/>
          <w:color w:val="auto"/>
          <w:lang w:val="en-US" w:eastAsia="zh-CN"/>
        </w:rPr>
        <w:t xml:space="preserve"> </w:t>
      </w:r>
      <w:r>
        <w:rPr>
          <w:rFonts w:hint="eastAsia"/>
          <w:color w:val="auto"/>
        </w:rPr>
        <w:t xml:space="preserve">月  日 </w:t>
      </w:r>
      <w:r>
        <w:rPr>
          <w:rFonts w:hint="eastAsia"/>
          <w:color w:val="auto"/>
          <w:lang w:val="en-US" w:eastAsia="zh-CN"/>
        </w:rPr>
        <w:t xml:space="preserve">   </w:t>
      </w:r>
      <w:r>
        <w:rPr>
          <w:rFonts w:hint="eastAsia"/>
          <w:color w:val="auto"/>
        </w:rPr>
        <w:t>第</w:t>
      </w:r>
      <w:r>
        <w:rPr>
          <w:rFonts w:hint="eastAsia"/>
          <w:color w:val="auto"/>
          <w:lang w:val="en-US" w:eastAsia="zh-CN"/>
        </w:rPr>
        <w:t xml:space="preserve">   </w:t>
      </w:r>
      <w:r>
        <w:rPr>
          <w:rFonts w:hint="eastAsia"/>
          <w:color w:val="auto"/>
        </w:rPr>
        <w:t xml:space="preserve">页                              </w:t>
      </w:r>
    </w:p>
    <w:tbl>
      <w:tblPr>
        <w:tblStyle w:val="10"/>
        <w:tblpPr w:leftFromText="180" w:rightFromText="180" w:vertAnchor="text" w:horzAnchor="page" w:tblpX="8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603"/>
        <w:gridCol w:w="1560"/>
        <w:gridCol w:w="1335"/>
        <w:gridCol w:w="1515"/>
        <w:gridCol w:w="2174"/>
      </w:tblGrid>
      <w:tr w14:paraId="681C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vAlign w:val="center"/>
          </w:tcPr>
          <w:p w14:paraId="4C44335E">
            <w:pPr>
              <w:jc w:val="center"/>
              <w:rPr>
                <w:rFonts w:eastAsiaTheme="minorEastAsia"/>
                <w:color w:val="auto"/>
              </w:rPr>
            </w:pPr>
            <w:r>
              <w:rPr>
                <w:rFonts w:hint="eastAsia"/>
                <w:color w:val="auto"/>
              </w:rPr>
              <w:t>序号</w:t>
            </w:r>
          </w:p>
        </w:tc>
        <w:tc>
          <w:tcPr>
            <w:tcW w:w="2603" w:type="dxa"/>
            <w:vAlign w:val="center"/>
          </w:tcPr>
          <w:p w14:paraId="3D4BDED7">
            <w:pPr>
              <w:jc w:val="center"/>
              <w:rPr>
                <w:color w:val="auto"/>
              </w:rPr>
            </w:pPr>
            <w:r>
              <w:rPr>
                <w:rFonts w:hint="eastAsia"/>
                <w:color w:val="auto"/>
              </w:rPr>
              <w:t>材料名称/规格</w:t>
            </w:r>
          </w:p>
        </w:tc>
        <w:tc>
          <w:tcPr>
            <w:tcW w:w="1560" w:type="dxa"/>
            <w:vAlign w:val="center"/>
          </w:tcPr>
          <w:p w14:paraId="579E2A52">
            <w:pPr>
              <w:jc w:val="center"/>
              <w:rPr>
                <w:color w:val="auto"/>
              </w:rPr>
            </w:pPr>
            <w:r>
              <w:rPr>
                <w:rFonts w:hint="eastAsia"/>
                <w:color w:val="auto"/>
              </w:rPr>
              <w:t>数量/单位</w:t>
            </w:r>
          </w:p>
        </w:tc>
        <w:tc>
          <w:tcPr>
            <w:tcW w:w="1335" w:type="dxa"/>
            <w:vAlign w:val="center"/>
          </w:tcPr>
          <w:p w14:paraId="6F5012D6">
            <w:pPr>
              <w:jc w:val="center"/>
              <w:rPr>
                <w:color w:val="auto"/>
              </w:rPr>
            </w:pPr>
            <w:r>
              <w:rPr>
                <w:rFonts w:hint="eastAsia"/>
                <w:color w:val="auto"/>
              </w:rPr>
              <w:t>到货日期</w:t>
            </w:r>
          </w:p>
        </w:tc>
        <w:tc>
          <w:tcPr>
            <w:tcW w:w="1515" w:type="dxa"/>
            <w:vAlign w:val="center"/>
          </w:tcPr>
          <w:p w14:paraId="6CF1168D">
            <w:pPr>
              <w:jc w:val="center"/>
              <w:rPr>
                <w:color w:val="auto"/>
              </w:rPr>
            </w:pPr>
            <w:r>
              <w:rPr>
                <w:rFonts w:hint="eastAsia"/>
                <w:color w:val="auto"/>
              </w:rPr>
              <w:t>质量要求</w:t>
            </w:r>
          </w:p>
        </w:tc>
        <w:tc>
          <w:tcPr>
            <w:tcW w:w="2174" w:type="dxa"/>
            <w:vAlign w:val="center"/>
          </w:tcPr>
          <w:p w14:paraId="60C2BF8D">
            <w:pPr>
              <w:jc w:val="center"/>
              <w:rPr>
                <w:color w:val="auto"/>
              </w:rPr>
            </w:pPr>
            <w:r>
              <w:rPr>
                <w:rFonts w:hint="eastAsia"/>
                <w:color w:val="auto"/>
              </w:rPr>
              <w:t>用途等备注</w:t>
            </w:r>
          </w:p>
        </w:tc>
      </w:tr>
      <w:tr w14:paraId="4D158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80" w:type="dxa"/>
            <w:vAlign w:val="center"/>
          </w:tcPr>
          <w:p w14:paraId="5B561C81">
            <w:pPr>
              <w:jc w:val="center"/>
              <w:rPr>
                <w:rFonts w:hint="eastAsia" w:eastAsia="宋体"/>
                <w:color w:val="auto"/>
                <w:lang w:val="en-US" w:eastAsia="zh-CN"/>
              </w:rPr>
            </w:pPr>
            <w:r>
              <w:rPr>
                <w:rFonts w:hint="eastAsia"/>
                <w:color w:val="auto"/>
                <w:lang w:val="en-US" w:eastAsia="zh-CN"/>
              </w:rPr>
              <w:t>1</w:t>
            </w:r>
          </w:p>
        </w:tc>
        <w:tc>
          <w:tcPr>
            <w:tcW w:w="2603" w:type="dxa"/>
            <w:vAlign w:val="center"/>
          </w:tcPr>
          <w:p w14:paraId="14F1DDDB">
            <w:pPr>
              <w:tabs>
                <w:tab w:val="left" w:pos="910"/>
              </w:tabs>
              <w:jc w:val="center"/>
              <w:rPr>
                <w:rFonts w:hint="default" w:ascii="宋体" w:hAnsi="宋体" w:eastAsia="宋体" w:cs="宋体"/>
                <w:color w:val="auto"/>
                <w:kern w:val="2"/>
                <w:sz w:val="21"/>
                <w:szCs w:val="24"/>
                <w:lang w:val="en-US" w:eastAsia="zh-CN" w:bidi="ar-SA"/>
              </w:rPr>
            </w:pPr>
          </w:p>
        </w:tc>
        <w:tc>
          <w:tcPr>
            <w:tcW w:w="1560" w:type="dxa"/>
            <w:vAlign w:val="center"/>
          </w:tcPr>
          <w:p w14:paraId="62355AFC">
            <w:pPr>
              <w:jc w:val="center"/>
              <w:rPr>
                <w:rFonts w:hint="default" w:eastAsia="宋体"/>
                <w:color w:val="auto"/>
                <w:lang w:val="en-US" w:eastAsia="zh-CN"/>
              </w:rPr>
            </w:pPr>
          </w:p>
        </w:tc>
        <w:tc>
          <w:tcPr>
            <w:tcW w:w="1335" w:type="dxa"/>
            <w:vAlign w:val="center"/>
          </w:tcPr>
          <w:p w14:paraId="63C0717F">
            <w:pPr>
              <w:jc w:val="center"/>
              <w:rPr>
                <w:rFonts w:hint="default" w:eastAsia="宋体"/>
                <w:color w:val="auto"/>
                <w:lang w:val="en-US" w:eastAsia="zh-CN"/>
              </w:rPr>
            </w:pPr>
          </w:p>
        </w:tc>
        <w:tc>
          <w:tcPr>
            <w:tcW w:w="1515" w:type="dxa"/>
            <w:vAlign w:val="center"/>
          </w:tcPr>
          <w:p w14:paraId="1D1CEF86">
            <w:pPr>
              <w:jc w:val="center"/>
              <w:rPr>
                <w:rFonts w:hint="default" w:eastAsia="宋体"/>
                <w:color w:val="auto"/>
                <w:lang w:val="en-US" w:eastAsia="zh-CN"/>
              </w:rPr>
            </w:pPr>
          </w:p>
        </w:tc>
        <w:tc>
          <w:tcPr>
            <w:tcW w:w="2174" w:type="dxa"/>
            <w:vMerge w:val="restart"/>
            <w:vAlign w:val="center"/>
          </w:tcPr>
          <w:p w14:paraId="756D70C3">
            <w:pPr>
              <w:jc w:val="both"/>
              <w:rPr>
                <w:rFonts w:hint="default" w:ascii="Calibri" w:hAnsi="Calibri" w:eastAsia="宋体" w:cs="宋体"/>
                <w:color w:val="auto"/>
                <w:kern w:val="2"/>
                <w:sz w:val="21"/>
                <w:szCs w:val="24"/>
                <w:lang w:val="en-US" w:eastAsia="zh-CN" w:bidi="ar-SA"/>
              </w:rPr>
            </w:pPr>
          </w:p>
        </w:tc>
      </w:tr>
      <w:tr w14:paraId="7F14A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80" w:type="dxa"/>
            <w:vAlign w:val="center"/>
          </w:tcPr>
          <w:p w14:paraId="3485DB2A">
            <w:pPr>
              <w:jc w:val="center"/>
              <w:rPr>
                <w:rFonts w:hint="eastAsia" w:eastAsia="宋体"/>
                <w:color w:val="auto"/>
                <w:lang w:val="en-US" w:eastAsia="zh-CN"/>
              </w:rPr>
            </w:pPr>
            <w:r>
              <w:rPr>
                <w:rFonts w:hint="eastAsia"/>
                <w:color w:val="auto"/>
                <w:lang w:val="en-US" w:eastAsia="zh-CN"/>
              </w:rPr>
              <w:t>2</w:t>
            </w:r>
          </w:p>
        </w:tc>
        <w:tc>
          <w:tcPr>
            <w:tcW w:w="2603" w:type="dxa"/>
            <w:vAlign w:val="center"/>
          </w:tcPr>
          <w:p w14:paraId="371C6C6D">
            <w:pPr>
              <w:jc w:val="center"/>
              <w:rPr>
                <w:rFonts w:hint="default" w:ascii="宋体" w:hAnsi="宋体" w:eastAsia="宋体" w:cs="宋体"/>
                <w:color w:val="auto"/>
                <w:kern w:val="2"/>
                <w:sz w:val="21"/>
                <w:szCs w:val="24"/>
                <w:lang w:val="en-US" w:eastAsia="zh-CN" w:bidi="ar-SA"/>
              </w:rPr>
            </w:pPr>
          </w:p>
        </w:tc>
        <w:tc>
          <w:tcPr>
            <w:tcW w:w="1560" w:type="dxa"/>
            <w:vAlign w:val="center"/>
          </w:tcPr>
          <w:p w14:paraId="00BF05E5">
            <w:pPr>
              <w:jc w:val="center"/>
              <w:rPr>
                <w:rFonts w:hint="default" w:eastAsia="宋体"/>
                <w:color w:val="auto"/>
                <w:lang w:val="en-US" w:eastAsia="zh-CN"/>
              </w:rPr>
            </w:pPr>
          </w:p>
        </w:tc>
        <w:tc>
          <w:tcPr>
            <w:tcW w:w="1335" w:type="dxa"/>
            <w:vAlign w:val="center"/>
          </w:tcPr>
          <w:p w14:paraId="456DA74C">
            <w:pPr>
              <w:jc w:val="center"/>
              <w:rPr>
                <w:rFonts w:hint="default" w:eastAsia="宋体"/>
                <w:color w:val="auto"/>
                <w:lang w:val="en-US" w:eastAsia="zh-CN"/>
              </w:rPr>
            </w:pPr>
          </w:p>
        </w:tc>
        <w:tc>
          <w:tcPr>
            <w:tcW w:w="1515" w:type="dxa"/>
            <w:vAlign w:val="center"/>
          </w:tcPr>
          <w:p w14:paraId="5ED0C3FB">
            <w:pPr>
              <w:jc w:val="center"/>
              <w:rPr>
                <w:rFonts w:hint="eastAsia" w:eastAsia="宋体"/>
                <w:color w:val="auto"/>
                <w:lang w:eastAsia="zh-CN"/>
              </w:rPr>
            </w:pPr>
          </w:p>
        </w:tc>
        <w:tc>
          <w:tcPr>
            <w:tcW w:w="2174" w:type="dxa"/>
            <w:vMerge w:val="continue"/>
            <w:vAlign w:val="center"/>
          </w:tcPr>
          <w:p w14:paraId="5AD42C21">
            <w:pPr>
              <w:jc w:val="center"/>
              <w:rPr>
                <w:rFonts w:hint="default" w:ascii="Calibri" w:hAnsi="Calibri" w:eastAsia="宋体" w:cs="宋体"/>
                <w:color w:val="auto"/>
                <w:kern w:val="2"/>
                <w:sz w:val="21"/>
                <w:szCs w:val="24"/>
                <w:lang w:val="en-US" w:eastAsia="zh-CN" w:bidi="ar-SA"/>
              </w:rPr>
            </w:pPr>
          </w:p>
        </w:tc>
      </w:tr>
      <w:tr w14:paraId="2D559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80" w:type="dxa"/>
            <w:vAlign w:val="center"/>
          </w:tcPr>
          <w:p w14:paraId="356EAFEE">
            <w:pPr>
              <w:jc w:val="center"/>
              <w:rPr>
                <w:rFonts w:hint="eastAsia" w:eastAsia="宋体"/>
                <w:color w:val="auto"/>
                <w:lang w:val="en-US" w:eastAsia="zh-CN"/>
              </w:rPr>
            </w:pPr>
            <w:r>
              <w:rPr>
                <w:rFonts w:hint="eastAsia"/>
                <w:color w:val="auto"/>
                <w:lang w:val="en-US" w:eastAsia="zh-CN"/>
              </w:rPr>
              <w:t>3</w:t>
            </w:r>
          </w:p>
        </w:tc>
        <w:tc>
          <w:tcPr>
            <w:tcW w:w="2603" w:type="dxa"/>
            <w:vAlign w:val="center"/>
          </w:tcPr>
          <w:p w14:paraId="0A96A747">
            <w:pPr>
              <w:jc w:val="center"/>
              <w:rPr>
                <w:rFonts w:hint="default" w:ascii="宋体" w:hAnsi="宋体" w:eastAsia="宋体" w:cs="宋体"/>
                <w:color w:val="auto"/>
                <w:kern w:val="2"/>
                <w:sz w:val="21"/>
                <w:szCs w:val="24"/>
                <w:lang w:val="en-US" w:eastAsia="zh-CN" w:bidi="ar-SA"/>
              </w:rPr>
            </w:pPr>
          </w:p>
        </w:tc>
        <w:tc>
          <w:tcPr>
            <w:tcW w:w="1560" w:type="dxa"/>
            <w:vAlign w:val="center"/>
          </w:tcPr>
          <w:p w14:paraId="40A3B4EB">
            <w:pPr>
              <w:jc w:val="center"/>
              <w:rPr>
                <w:rFonts w:hint="default" w:eastAsia="宋体"/>
                <w:color w:val="auto"/>
                <w:lang w:val="en-US" w:eastAsia="zh-CN"/>
              </w:rPr>
            </w:pPr>
          </w:p>
        </w:tc>
        <w:tc>
          <w:tcPr>
            <w:tcW w:w="1335" w:type="dxa"/>
            <w:vAlign w:val="center"/>
          </w:tcPr>
          <w:p w14:paraId="3712F4D3">
            <w:pPr>
              <w:jc w:val="center"/>
              <w:rPr>
                <w:rFonts w:hint="default" w:ascii="Calibri" w:hAnsi="Calibri" w:eastAsia="宋体" w:cs="宋体"/>
                <w:color w:val="auto"/>
                <w:kern w:val="2"/>
                <w:sz w:val="21"/>
                <w:szCs w:val="24"/>
                <w:lang w:val="en-US" w:eastAsia="zh-CN" w:bidi="ar-SA"/>
              </w:rPr>
            </w:pPr>
          </w:p>
        </w:tc>
        <w:tc>
          <w:tcPr>
            <w:tcW w:w="1515" w:type="dxa"/>
            <w:vAlign w:val="center"/>
          </w:tcPr>
          <w:p w14:paraId="5EF52A6B">
            <w:pPr>
              <w:jc w:val="center"/>
              <w:rPr>
                <w:rFonts w:hint="eastAsia" w:eastAsia="宋体"/>
                <w:color w:val="auto"/>
                <w:lang w:val="en-US" w:eastAsia="zh-CN"/>
              </w:rPr>
            </w:pPr>
          </w:p>
        </w:tc>
        <w:tc>
          <w:tcPr>
            <w:tcW w:w="2174" w:type="dxa"/>
            <w:vMerge w:val="continue"/>
            <w:vAlign w:val="center"/>
          </w:tcPr>
          <w:p w14:paraId="16E85CCE">
            <w:pPr>
              <w:jc w:val="center"/>
              <w:rPr>
                <w:rFonts w:hint="default" w:ascii="Calibri" w:hAnsi="Calibri" w:eastAsia="宋体" w:cs="宋体"/>
                <w:color w:val="auto"/>
                <w:kern w:val="2"/>
                <w:sz w:val="21"/>
                <w:szCs w:val="24"/>
                <w:lang w:val="en-US" w:eastAsia="zh-CN" w:bidi="ar-SA"/>
              </w:rPr>
            </w:pPr>
          </w:p>
        </w:tc>
      </w:tr>
      <w:tr w14:paraId="00E8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0" w:type="dxa"/>
            <w:vAlign w:val="center"/>
          </w:tcPr>
          <w:p w14:paraId="04B6B44A">
            <w:pPr>
              <w:jc w:val="center"/>
              <w:rPr>
                <w:rFonts w:hint="eastAsia" w:eastAsia="宋体"/>
                <w:color w:val="auto"/>
                <w:lang w:val="en-US" w:eastAsia="zh-CN"/>
              </w:rPr>
            </w:pPr>
            <w:r>
              <w:rPr>
                <w:rFonts w:hint="eastAsia"/>
                <w:color w:val="auto"/>
                <w:lang w:val="en-US" w:eastAsia="zh-CN"/>
              </w:rPr>
              <w:t>4</w:t>
            </w:r>
          </w:p>
        </w:tc>
        <w:tc>
          <w:tcPr>
            <w:tcW w:w="2603" w:type="dxa"/>
            <w:vAlign w:val="center"/>
          </w:tcPr>
          <w:p w14:paraId="3F3947D1">
            <w:pPr>
              <w:jc w:val="center"/>
              <w:rPr>
                <w:rFonts w:hint="default" w:ascii="宋体" w:hAnsi="宋体" w:eastAsia="宋体" w:cs="宋体"/>
                <w:color w:val="auto"/>
                <w:kern w:val="2"/>
                <w:sz w:val="21"/>
                <w:szCs w:val="24"/>
                <w:lang w:val="en-US" w:eastAsia="zh-CN" w:bidi="ar-SA"/>
              </w:rPr>
            </w:pPr>
          </w:p>
        </w:tc>
        <w:tc>
          <w:tcPr>
            <w:tcW w:w="1560" w:type="dxa"/>
            <w:vAlign w:val="center"/>
          </w:tcPr>
          <w:p w14:paraId="456105A6">
            <w:pPr>
              <w:jc w:val="center"/>
              <w:rPr>
                <w:rFonts w:hint="default" w:ascii="Calibri" w:hAnsi="Calibri" w:eastAsia="宋体" w:cs="宋体"/>
                <w:color w:val="auto"/>
                <w:kern w:val="2"/>
                <w:sz w:val="21"/>
                <w:szCs w:val="24"/>
                <w:lang w:val="en-US" w:eastAsia="zh-CN" w:bidi="ar-SA"/>
              </w:rPr>
            </w:pPr>
          </w:p>
        </w:tc>
        <w:tc>
          <w:tcPr>
            <w:tcW w:w="1335" w:type="dxa"/>
            <w:vAlign w:val="center"/>
          </w:tcPr>
          <w:p w14:paraId="492EF41D">
            <w:pPr>
              <w:jc w:val="center"/>
              <w:rPr>
                <w:rFonts w:hint="default" w:ascii="Calibri" w:hAnsi="Calibri" w:eastAsia="宋体" w:cs="宋体"/>
                <w:color w:val="auto"/>
                <w:kern w:val="2"/>
                <w:sz w:val="21"/>
                <w:szCs w:val="24"/>
                <w:lang w:val="en-US" w:eastAsia="zh-CN" w:bidi="ar-SA"/>
              </w:rPr>
            </w:pPr>
          </w:p>
        </w:tc>
        <w:tc>
          <w:tcPr>
            <w:tcW w:w="1515" w:type="dxa"/>
            <w:vAlign w:val="center"/>
          </w:tcPr>
          <w:p w14:paraId="0974FE59">
            <w:pPr>
              <w:jc w:val="center"/>
              <w:rPr>
                <w:rFonts w:hint="eastAsia" w:eastAsia="宋体"/>
                <w:color w:val="auto"/>
                <w:lang w:eastAsia="zh-CN"/>
              </w:rPr>
            </w:pPr>
          </w:p>
        </w:tc>
        <w:tc>
          <w:tcPr>
            <w:tcW w:w="2174" w:type="dxa"/>
            <w:vMerge w:val="continue"/>
            <w:vAlign w:val="center"/>
          </w:tcPr>
          <w:p w14:paraId="13681AF5">
            <w:pPr>
              <w:jc w:val="center"/>
              <w:rPr>
                <w:rFonts w:hint="default" w:ascii="Calibri" w:hAnsi="Calibri" w:eastAsia="宋体" w:cs="宋体"/>
                <w:color w:val="auto"/>
                <w:kern w:val="2"/>
                <w:sz w:val="21"/>
                <w:szCs w:val="24"/>
                <w:lang w:val="en-US" w:eastAsia="zh-CN" w:bidi="ar-SA"/>
              </w:rPr>
            </w:pPr>
          </w:p>
        </w:tc>
      </w:tr>
      <w:tr w14:paraId="19C97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0" w:type="dxa"/>
            <w:vAlign w:val="center"/>
          </w:tcPr>
          <w:p w14:paraId="4CACFEC6">
            <w:pPr>
              <w:jc w:val="center"/>
              <w:rPr>
                <w:rFonts w:hint="default"/>
                <w:color w:val="auto"/>
                <w:lang w:val="en-US" w:eastAsia="zh-CN"/>
              </w:rPr>
            </w:pPr>
            <w:r>
              <w:rPr>
                <w:rFonts w:hint="eastAsia"/>
                <w:color w:val="auto"/>
                <w:lang w:val="en-US" w:eastAsia="zh-CN"/>
              </w:rPr>
              <w:t>5</w:t>
            </w:r>
          </w:p>
        </w:tc>
        <w:tc>
          <w:tcPr>
            <w:tcW w:w="2603" w:type="dxa"/>
            <w:vAlign w:val="center"/>
          </w:tcPr>
          <w:p w14:paraId="0B02016B">
            <w:pPr>
              <w:jc w:val="center"/>
              <w:rPr>
                <w:rFonts w:hint="default" w:ascii="Calibri" w:hAnsi="Calibri" w:eastAsia="宋体" w:cs="Calibri"/>
                <w:color w:val="auto"/>
                <w:kern w:val="2"/>
                <w:sz w:val="21"/>
                <w:szCs w:val="24"/>
                <w:lang w:val="en-US" w:eastAsia="zh-CN" w:bidi="ar-SA"/>
              </w:rPr>
            </w:pPr>
          </w:p>
        </w:tc>
        <w:tc>
          <w:tcPr>
            <w:tcW w:w="1560" w:type="dxa"/>
            <w:vAlign w:val="center"/>
          </w:tcPr>
          <w:p w14:paraId="2B38AAF2">
            <w:pPr>
              <w:jc w:val="center"/>
              <w:rPr>
                <w:rFonts w:hint="eastAsia" w:ascii="Calibri" w:hAnsi="Calibri" w:eastAsia="宋体" w:cs="宋体"/>
                <w:color w:val="auto"/>
                <w:kern w:val="2"/>
                <w:sz w:val="21"/>
                <w:szCs w:val="24"/>
                <w:lang w:val="en-US" w:eastAsia="zh-CN" w:bidi="ar-SA"/>
              </w:rPr>
            </w:pPr>
          </w:p>
        </w:tc>
        <w:tc>
          <w:tcPr>
            <w:tcW w:w="1335" w:type="dxa"/>
            <w:vAlign w:val="center"/>
          </w:tcPr>
          <w:p w14:paraId="61DBAC32">
            <w:pPr>
              <w:jc w:val="center"/>
              <w:rPr>
                <w:rFonts w:hint="default" w:ascii="Calibri" w:hAnsi="Calibri" w:eastAsia="宋体" w:cs="宋体"/>
                <w:color w:val="auto"/>
                <w:kern w:val="2"/>
                <w:sz w:val="21"/>
                <w:szCs w:val="24"/>
                <w:lang w:val="en-US" w:eastAsia="zh-CN" w:bidi="ar-SA"/>
              </w:rPr>
            </w:pPr>
          </w:p>
        </w:tc>
        <w:tc>
          <w:tcPr>
            <w:tcW w:w="1515" w:type="dxa"/>
            <w:vAlign w:val="center"/>
          </w:tcPr>
          <w:p w14:paraId="78D6B9D2">
            <w:pPr>
              <w:jc w:val="center"/>
              <w:rPr>
                <w:rFonts w:hint="eastAsia" w:ascii="Calibri" w:hAnsi="Calibri" w:eastAsia="宋体" w:cs="宋体"/>
                <w:color w:val="auto"/>
                <w:kern w:val="2"/>
                <w:sz w:val="21"/>
                <w:szCs w:val="24"/>
                <w:lang w:val="en-US" w:eastAsia="zh-CN" w:bidi="ar-SA"/>
              </w:rPr>
            </w:pPr>
          </w:p>
        </w:tc>
        <w:tc>
          <w:tcPr>
            <w:tcW w:w="2174" w:type="dxa"/>
            <w:vMerge w:val="continue"/>
            <w:vAlign w:val="center"/>
          </w:tcPr>
          <w:p w14:paraId="01AC40BF">
            <w:pPr>
              <w:jc w:val="center"/>
              <w:rPr>
                <w:rFonts w:hint="default" w:ascii="Calibri" w:hAnsi="Calibri" w:eastAsia="宋体" w:cs="宋体"/>
                <w:color w:val="auto"/>
                <w:kern w:val="2"/>
                <w:sz w:val="21"/>
                <w:szCs w:val="24"/>
                <w:lang w:val="en-US" w:eastAsia="zh-CN" w:bidi="ar-SA"/>
              </w:rPr>
            </w:pPr>
          </w:p>
        </w:tc>
      </w:tr>
      <w:tr w14:paraId="01A7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80" w:type="dxa"/>
            <w:vAlign w:val="center"/>
          </w:tcPr>
          <w:p w14:paraId="0A5CA3B4">
            <w:pPr>
              <w:jc w:val="center"/>
              <w:rPr>
                <w:rFonts w:hint="default" w:eastAsia="宋体"/>
                <w:color w:val="auto"/>
                <w:lang w:val="en-US" w:eastAsia="zh-CN"/>
              </w:rPr>
            </w:pPr>
            <w:r>
              <w:rPr>
                <w:rFonts w:hint="eastAsia"/>
                <w:color w:val="auto"/>
                <w:lang w:val="en-US" w:eastAsia="zh-CN"/>
              </w:rPr>
              <w:t>6</w:t>
            </w:r>
          </w:p>
        </w:tc>
        <w:tc>
          <w:tcPr>
            <w:tcW w:w="2603" w:type="dxa"/>
            <w:vAlign w:val="center"/>
          </w:tcPr>
          <w:p w14:paraId="494F7F0F">
            <w:pPr>
              <w:jc w:val="center"/>
              <w:rPr>
                <w:rFonts w:hint="default" w:ascii="宋体" w:hAnsi="宋体" w:eastAsia="宋体" w:cs="宋体"/>
                <w:color w:val="auto"/>
                <w:kern w:val="2"/>
                <w:sz w:val="21"/>
                <w:szCs w:val="24"/>
                <w:lang w:val="en-US" w:eastAsia="zh-CN" w:bidi="ar-SA"/>
              </w:rPr>
            </w:pPr>
          </w:p>
        </w:tc>
        <w:tc>
          <w:tcPr>
            <w:tcW w:w="1560" w:type="dxa"/>
            <w:vAlign w:val="center"/>
          </w:tcPr>
          <w:p w14:paraId="5951FCB3">
            <w:pPr>
              <w:jc w:val="center"/>
              <w:rPr>
                <w:rFonts w:hint="default" w:eastAsia="宋体"/>
                <w:color w:val="auto"/>
                <w:lang w:val="en-US" w:eastAsia="zh-CN"/>
              </w:rPr>
            </w:pPr>
          </w:p>
        </w:tc>
        <w:tc>
          <w:tcPr>
            <w:tcW w:w="1335" w:type="dxa"/>
            <w:vAlign w:val="center"/>
          </w:tcPr>
          <w:p w14:paraId="55078076">
            <w:pPr>
              <w:jc w:val="center"/>
              <w:rPr>
                <w:rFonts w:hint="eastAsia" w:ascii="Calibri" w:hAnsi="Calibri" w:eastAsia="宋体" w:cs="宋体"/>
                <w:color w:val="auto"/>
                <w:kern w:val="2"/>
                <w:sz w:val="21"/>
                <w:szCs w:val="24"/>
                <w:lang w:val="en-US" w:eastAsia="zh-CN" w:bidi="ar-SA"/>
              </w:rPr>
            </w:pPr>
          </w:p>
        </w:tc>
        <w:tc>
          <w:tcPr>
            <w:tcW w:w="1515" w:type="dxa"/>
            <w:vAlign w:val="center"/>
          </w:tcPr>
          <w:p w14:paraId="4765C0E6">
            <w:pPr>
              <w:jc w:val="center"/>
              <w:rPr>
                <w:rFonts w:hint="eastAsia" w:eastAsia="宋体"/>
                <w:color w:val="auto"/>
                <w:lang w:eastAsia="zh-CN"/>
              </w:rPr>
            </w:pPr>
          </w:p>
        </w:tc>
        <w:tc>
          <w:tcPr>
            <w:tcW w:w="2174" w:type="dxa"/>
            <w:vMerge w:val="restart"/>
            <w:vAlign w:val="center"/>
          </w:tcPr>
          <w:p w14:paraId="74508B1B">
            <w:pPr>
              <w:jc w:val="center"/>
              <w:rPr>
                <w:rFonts w:hint="default" w:eastAsia="宋体"/>
                <w:color w:val="auto"/>
                <w:lang w:val="en-US" w:eastAsia="zh-CN"/>
              </w:rPr>
            </w:pPr>
          </w:p>
        </w:tc>
      </w:tr>
      <w:tr w14:paraId="4C6C1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7ED0218E">
            <w:pPr>
              <w:jc w:val="center"/>
              <w:rPr>
                <w:rFonts w:hint="default"/>
                <w:color w:val="auto"/>
                <w:lang w:val="en-US" w:eastAsia="zh-CN"/>
              </w:rPr>
            </w:pPr>
            <w:r>
              <w:rPr>
                <w:rFonts w:hint="eastAsia"/>
                <w:color w:val="auto"/>
                <w:lang w:val="en-US" w:eastAsia="zh-CN"/>
              </w:rPr>
              <w:t>7</w:t>
            </w:r>
          </w:p>
        </w:tc>
        <w:tc>
          <w:tcPr>
            <w:tcW w:w="2603" w:type="dxa"/>
            <w:vAlign w:val="center"/>
          </w:tcPr>
          <w:p w14:paraId="3075F093">
            <w:pPr>
              <w:jc w:val="center"/>
              <w:rPr>
                <w:rFonts w:hint="default" w:eastAsia="宋体"/>
                <w:color w:val="auto"/>
                <w:lang w:val="en-US" w:eastAsia="zh-CN"/>
              </w:rPr>
            </w:pPr>
          </w:p>
        </w:tc>
        <w:tc>
          <w:tcPr>
            <w:tcW w:w="1560" w:type="dxa"/>
            <w:vAlign w:val="center"/>
          </w:tcPr>
          <w:p w14:paraId="6944284F">
            <w:pPr>
              <w:jc w:val="center"/>
              <w:rPr>
                <w:rFonts w:hint="default" w:eastAsia="宋体"/>
                <w:color w:val="auto"/>
                <w:lang w:val="en-US" w:eastAsia="zh-CN"/>
              </w:rPr>
            </w:pPr>
          </w:p>
        </w:tc>
        <w:tc>
          <w:tcPr>
            <w:tcW w:w="1335" w:type="dxa"/>
            <w:vAlign w:val="center"/>
          </w:tcPr>
          <w:p w14:paraId="2471FB6E">
            <w:pPr>
              <w:jc w:val="center"/>
              <w:rPr>
                <w:rFonts w:hint="default" w:ascii="Calibri" w:hAnsi="Calibri" w:eastAsia="宋体" w:cs="宋体"/>
                <w:color w:val="auto"/>
                <w:kern w:val="2"/>
                <w:sz w:val="21"/>
                <w:szCs w:val="24"/>
                <w:lang w:val="en-US" w:eastAsia="zh-CN" w:bidi="ar-SA"/>
              </w:rPr>
            </w:pPr>
          </w:p>
        </w:tc>
        <w:tc>
          <w:tcPr>
            <w:tcW w:w="1515" w:type="dxa"/>
            <w:vAlign w:val="center"/>
          </w:tcPr>
          <w:p w14:paraId="618D44F8">
            <w:pPr>
              <w:jc w:val="center"/>
              <w:rPr>
                <w:rFonts w:hint="default" w:eastAsia="宋体"/>
                <w:color w:val="auto"/>
                <w:lang w:val="en-US" w:eastAsia="zh-CN"/>
              </w:rPr>
            </w:pPr>
          </w:p>
        </w:tc>
        <w:tc>
          <w:tcPr>
            <w:tcW w:w="2174" w:type="dxa"/>
            <w:vMerge w:val="continue"/>
            <w:vAlign w:val="center"/>
          </w:tcPr>
          <w:p w14:paraId="15838B27">
            <w:pPr>
              <w:jc w:val="center"/>
              <w:rPr>
                <w:rFonts w:hint="eastAsia" w:ascii="Calibri" w:hAnsi="Calibri" w:eastAsia="宋体" w:cs="宋体"/>
                <w:color w:val="auto"/>
                <w:kern w:val="2"/>
                <w:sz w:val="21"/>
                <w:szCs w:val="24"/>
                <w:lang w:val="en-US" w:eastAsia="zh-CN" w:bidi="ar-SA"/>
              </w:rPr>
            </w:pPr>
          </w:p>
        </w:tc>
      </w:tr>
      <w:tr w14:paraId="3F72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80" w:type="dxa"/>
            <w:vAlign w:val="center"/>
          </w:tcPr>
          <w:p w14:paraId="42650655">
            <w:pPr>
              <w:jc w:val="center"/>
              <w:rPr>
                <w:rFonts w:hint="default"/>
                <w:color w:val="auto"/>
                <w:lang w:val="en-US" w:eastAsia="zh-CN"/>
              </w:rPr>
            </w:pPr>
            <w:r>
              <w:rPr>
                <w:rFonts w:hint="eastAsia"/>
                <w:color w:val="auto"/>
                <w:lang w:val="en-US" w:eastAsia="zh-CN"/>
              </w:rPr>
              <w:t>8</w:t>
            </w:r>
          </w:p>
        </w:tc>
        <w:tc>
          <w:tcPr>
            <w:tcW w:w="2603" w:type="dxa"/>
            <w:vAlign w:val="center"/>
          </w:tcPr>
          <w:p w14:paraId="087E7448">
            <w:pPr>
              <w:jc w:val="center"/>
              <w:rPr>
                <w:rFonts w:hint="eastAsia" w:eastAsia="宋体"/>
                <w:color w:val="auto"/>
                <w:lang w:val="en-US" w:eastAsia="zh-CN"/>
              </w:rPr>
            </w:pPr>
          </w:p>
        </w:tc>
        <w:tc>
          <w:tcPr>
            <w:tcW w:w="1560" w:type="dxa"/>
            <w:vAlign w:val="center"/>
          </w:tcPr>
          <w:p w14:paraId="4088A69B">
            <w:pPr>
              <w:jc w:val="center"/>
              <w:rPr>
                <w:rFonts w:hint="default" w:eastAsia="宋体"/>
                <w:color w:val="auto"/>
                <w:lang w:val="en-US" w:eastAsia="zh-CN"/>
              </w:rPr>
            </w:pPr>
          </w:p>
        </w:tc>
        <w:tc>
          <w:tcPr>
            <w:tcW w:w="1335" w:type="dxa"/>
            <w:vAlign w:val="center"/>
          </w:tcPr>
          <w:p w14:paraId="2149A2CE">
            <w:pPr>
              <w:jc w:val="center"/>
              <w:rPr>
                <w:rFonts w:hint="default" w:ascii="Calibri" w:hAnsi="Calibri" w:eastAsia="宋体" w:cs="宋体"/>
                <w:color w:val="auto"/>
                <w:kern w:val="2"/>
                <w:sz w:val="21"/>
                <w:szCs w:val="24"/>
                <w:lang w:val="en-US" w:eastAsia="zh-CN" w:bidi="ar-SA"/>
              </w:rPr>
            </w:pPr>
          </w:p>
        </w:tc>
        <w:tc>
          <w:tcPr>
            <w:tcW w:w="1515" w:type="dxa"/>
            <w:vAlign w:val="center"/>
          </w:tcPr>
          <w:p w14:paraId="0E4107C4">
            <w:pPr>
              <w:jc w:val="center"/>
              <w:rPr>
                <w:rFonts w:hint="default" w:eastAsia="宋体"/>
                <w:color w:val="auto"/>
                <w:lang w:val="en-US" w:eastAsia="zh-CN"/>
              </w:rPr>
            </w:pPr>
          </w:p>
        </w:tc>
        <w:tc>
          <w:tcPr>
            <w:tcW w:w="2174" w:type="dxa"/>
            <w:vMerge w:val="continue"/>
            <w:vAlign w:val="center"/>
          </w:tcPr>
          <w:p w14:paraId="5AF85019">
            <w:pPr>
              <w:jc w:val="center"/>
              <w:rPr>
                <w:rFonts w:hint="eastAsia" w:ascii="Calibri" w:hAnsi="Calibri" w:eastAsia="宋体" w:cs="宋体"/>
                <w:color w:val="auto"/>
                <w:kern w:val="2"/>
                <w:sz w:val="21"/>
                <w:szCs w:val="24"/>
                <w:lang w:val="en-US" w:eastAsia="zh-CN" w:bidi="ar-SA"/>
              </w:rPr>
            </w:pPr>
          </w:p>
        </w:tc>
      </w:tr>
      <w:tr w14:paraId="05F33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Align w:val="center"/>
          </w:tcPr>
          <w:p w14:paraId="7F7280C2">
            <w:pPr>
              <w:jc w:val="center"/>
              <w:rPr>
                <w:rFonts w:hint="default"/>
                <w:color w:val="auto"/>
                <w:lang w:val="en-US" w:eastAsia="zh-CN"/>
              </w:rPr>
            </w:pPr>
            <w:r>
              <w:rPr>
                <w:rFonts w:hint="eastAsia"/>
                <w:color w:val="auto"/>
                <w:lang w:val="en-US" w:eastAsia="zh-CN"/>
              </w:rPr>
              <w:t>9</w:t>
            </w:r>
          </w:p>
        </w:tc>
        <w:tc>
          <w:tcPr>
            <w:tcW w:w="2603" w:type="dxa"/>
            <w:vAlign w:val="center"/>
          </w:tcPr>
          <w:p w14:paraId="5B674A77">
            <w:pPr>
              <w:jc w:val="center"/>
              <w:rPr>
                <w:rFonts w:hint="eastAsia" w:eastAsia="宋体"/>
                <w:color w:val="auto"/>
                <w:lang w:val="en-US" w:eastAsia="zh-CN"/>
              </w:rPr>
            </w:pPr>
          </w:p>
        </w:tc>
        <w:tc>
          <w:tcPr>
            <w:tcW w:w="1560" w:type="dxa"/>
            <w:vAlign w:val="center"/>
          </w:tcPr>
          <w:p w14:paraId="3FA79865">
            <w:pPr>
              <w:jc w:val="center"/>
              <w:rPr>
                <w:rFonts w:hint="default" w:eastAsia="宋体"/>
                <w:color w:val="auto"/>
                <w:lang w:val="en-US" w:eastAsia="zh-CN"/>
              </w:rPr>
            </w:pPr>
          </w:p>
        </w:tc>
        <w:tc>
          <w:tcPr>
            <w:tcW w:w="1335" w:type="dxa"/>
            <w:vAlign w:val="center"/>
          </w:tcPr>
          <w:p w14:paraId="38EFB611">
            <w:pPr>
              <w:jc w:val="center"/>
              <w:rPr>
                <w:rFonts w:hint="default" w:ascii="Calibri" w:hAnsi="Calibri" w:eastAsia="宋体" w:cs="宋体"/>
                <w:color w:val="auto"/>
                <w:kern w:val="2"/>
                <w:sz w:val="21"/>
                <w:szCs w:val="24"/>
                <w:lang w:val="en-US" w:eastAsia="zh-CN" w:bidi="ar-SA"/>
              </w:rPr>
            </w:pPr>
          </w:p>
        </w:tc>
        <w:tc>
          <w:tcPr>
            <w:tcW w:w="1515" w:type="dxa"/>
            <w:vAlign w:val="center"/>
          </w:tcPr>
          <w:p w14:paraId="228C9256">
            <w:pPr>
              <w:jc w:val="center"/>
              <w:rPr>
                <w:rFonts w:hint="default" w:eastAsia="宋体"/>
                <w:color w:val="auto"/>
                <w:lang w:val="en-US" w:eastAsia="zh-CN"/>
              </w:rPr>
            </w:pPr>
          </w:p>
        </w:tc>
        <w:tc>
          <w:tcPr>
            <w:tcW w:w="2174" w:type="dxa"/>
            <w:vMerge w:val="continue"/>
            <w:vAlign w:val="center"/>
          </w:tcPr>
          <w:p w14:paraId="7B3386CC">
            <w:pPr>
              <w:jc w:val="center"/>
              <w:rPr>
                <w:rFonts w:hint="eastAsia" w:eastAsia="宋体"/>
                <w:color w:val="auto"/>
                <w:lang w:eastAsia="zh-CN"/>
              </w:rPr>
            </w:pPr>
          </w:p>
        </w:tc>
      </w:tr>
      <w:tr w14:paraId="704B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0" w:type="dxa"/>
            <w:vAlign w:val="center"/>
          </w:tcPr>
          <w:p w14:paraId="6DD6DDB2">
            <w:pPr>
              <w:jc w:val="center"/>
              <w:rPr>
                <w:rFonts w:hint="default"/>
                <w:color w:val="auto"/>
                <w:lang w:val="en-US" w:eastAsia="zh-CN"/>
              </w:rPr>
            </w:pPr>
            <w:r>
              <w:rPr>
                <w:rFonts w:hint="eastAsia"/>
                <w:color w:val="auto"/>
                <w:lang w:val="en-US" w:eastAsia="zh-CN"/>
              </w:rPr>
              <w:t>10</w:t>
            </w:r>
          </w:p>
        </w:tc>
        <w:tc>
          <w:tcPr>
            <w:tcW w:w="2603" w:type="dxa"/>
            <w:vAlign w:val="center"/>
          </w:tcPr>
          <w:p w14:paraId="73BF60F4">
            <w:pPr>
              <w:jc w:val="center"/>
              <w:rPr>
                <w:rFonts w:hint="eastAsia" w:eastAsia="宋体"/>
                <w:color w:val="auto"/>
                <w:lang w:val="en-US" w:eastAsia="zh-CN"/>
              </w:rPr>
            </w:pPr>
          </w:p>
        </w:tc>
        <w:tc>
          <w:tcPr>
            <w:tcW w:w="1560" w:type="dxa"/>
            <w:vAlign w:val="center"/>
          </w:tcPr>
          <w:p w14:paraId="7A76CB27">
            <w:pPr>
              <w:jc w:val="center"/>
              <w:rPr>
                <w:rFonts w:hint="default" w:eastAsia="宋体"/>
                <w:color w:val="auto"/>
                <w:lang w:val="en-US" w:eastAsia="zh-CN"/>
              </w:rPr>
            </w:pPr>
          </w:p>
        </w:tc>
        <w:tc>
          <w:tcPr>
            <w:tcW w:w="1335" w:type="dxa"/>
            <w:vAlign w:val="center"/>
          </w:tcPr>
          <w:p w14:paraId="04187266">
            <w:pPr>
              <w:jc w:val="center"/>
              <w:rPr>
                <w:rFonts w:hint="default" w:eastAsia="宋体"/>
                <w:color w:val="auto"/>
                <w:lang w:val="en-US" w:eastAsia="zh-CN"/>
              </w:rPr>
            </w:pPr>
          </w:p>
        </w:tc>
        <w:tc>
          <w:tcPr>
            <w:tcW w:w="1515" w:type="dxa"/>
            <w:vAlign w:val="center"/>
          </w:tcPr>
          <w:p w14:paraId="1B833857">
            <w:pPr>
              <w:jc w:val="center"/>
              <w:rPr>
                <w:rFonts w:hint="default" w:eastAsia="宋体"/>
                <w:color w:val="auto"/>
                <w:lang w:val="en-US" w:eastAsia="zh-CN"/>
              </w:rPr>
            </w:pPr>
          </w:p>
        </w:tc>
        <w:tc>
          <w:tcPr>
            <w:tcW w:w="2174" w:type="dxa"/>
            <w:vMerge w:val="continue"/>
            <w:vAlign w:val="center"/>
          </w:tcPr>
          <w:p w14:paraId="70252012">
            <w:pPr>
              <w:jc w:val="center"/>
              <w:rPr>
                <w:rFonts w:hint="eastAsia" w:eastAsia="宋体"/>
                <w:color w:val="auto"/>
                <w:lang w:eastAsia="zh-CN"/>
              </w:rPr>
            </w:pPr>
          </w:p>
        </w:tc>
      </w:tr>
      <w:tr w14:paraId="5B1E0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442466CC">
            <w:pPr>
              <w:jc w:val="center"/>
              <w:rPr>
                <w:rFonts w:hint="default"/>
                <w:color w:val="auto"/>
                <w:lang w:val="en-US" w:eastAsia="zh-CN"/>
              </w:rPr>
            </w:pPr>
            <w:r>
              <w:rPr>
                <w:rFonts w:hint="eastAsia"/>
                <w:color w:val="auto"/>
                <w:lang w:val="en-US" w:eastAsia="zh-CN"/>
              </w:rPr>
              <w:t>11</w:t>
            </w:r>
          </w:p>
        </w:tc>
        <w:tc>
          <w:tcPr>
            <w:tcW w:w="2603" w:type="dxa"/>
            <w:vAlign w:val="center"/>
          </w:tcPr>
          <w:p w14:paraId="7F7E34E7">
            <w:pPr>
              <w:jc w:val="center"/>
              <w:rPr>
                <w:rFonts w:hint="eastAsia" w:eastAsia="宋体"/>
                <w:color w:val="auto"/>
                <w:lang w:val="en-US" w:eastAsia="zh-CN"/>
              </w:rPr>
            </w:pPr>
          </w:p>
        </w:tc>
        <w:tc>
          <w:tcPr>
            <w:tcW w:w="1560" w:type="dxa"/>
            <w:vAlign w:val="center"/>
          </w:tcPr>
          <w:p w14:paraId="30B90965">
            <w:pPr>
              <w:jc w:val="center"/>
              <w:rPr>
                <w:rFonts w:hint="default"/>
                <w:color w:val="auto"/>
                <w:lang w:val="en-US" w:eastAsia="zh-CN"/>
              </w:rPr>
            </w:pPr>
          </w:p>
        </w:tc>
        <w:tc>
          <w:tcPr>
            <w:tcW w:w="1335" w:type="dxa"/>
            <w:vAlign w:val="center"/>
          </w:tcPr>
          <w:p w14:paraId="36435379">
            <w:pPr>
              <w:jc w:val="center"/>
              <w:rPr>
                <w:rFonts w:hint="default"/>
                <w:color w:val="auto"/>
                <w:lang w:val="en-US" w:eastAsia="zh-CN"/>
              </w:rPr>
            </w:pPr>
          </w:p>
        </w:tc>
        <w:tc>
          <w:tcPr>
            <w:tcW w:w="1515" w:type="dxa"/>
            <w:vAlign w:val="center"/>
          </w:tcPr>
          <w:p w14:paraId="4176783F">
            <w:pPr>
              <w:jc w:val="center"/>
              <w:rPr>
                <w:rFonts w:hint="default" w:eastAsia="宋体"/>
                <w:color w:val="auto"/>
                <w:lang w:val="en-US" w:eastAsia="zh-CN"/>
              </w:rPr>
            </w:pPr>
          </w:p>
        </w:tc>
        <w:tc>
          <w:tcPr>
            <w:tcW w:w="2174" w:type="dxa"/>
            <w:vMerge w:val="continue"/>
            <w:vAlign w:val="center"/>
          </w:tcPr>
          <w:p w14:paraId="59A1B272">
            <w:pPr>
              <w:jc w:val="center"/>
              <w:rPr>
                <w:rFonts w:hint="eastAsia" w:eastAsia="宋体"/>
                <w:color w:val="auto"/>
                <w:lang w:eastAsia="zh-CN"/>
              </w:rPr>
            </w:pPr>
          </w:p>
        </w:tc>
      </w:tr>
      <w:tr w14:paraId="4012F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3CCDE726">
            <w:pPr>
              <w:jc w:val="center"/>
              <w:rPr>
                <w:rFonts w:hint="default"/>
                <w:color w:val="auto"/>
                <w:lang w:val="en-US" w:eastAsia="zh-CN"/>
              </w:rPr>
            </w:pPr>
            <w:r>
              <w:rPr>
                <w:rFonts w:hint="eastAsia"/>
                <w:color w:val="auto"/>
                <w:lang w:val="en-US" w:eastAsia="zh-CN"/>
              </w:rPr>
              <w:t>12</w:t>
            </w:r>
          </w:p>
        </w:tc>
        <w:tc>
          <w:tcPr>
            <w:tcW w:w="2603" w:type="dxa"/>
            <w:vAlign w:val="center"/>
          </w:tcPr>
          <w:p w14:paraId="2A35305C">
            <w:pPr>
              <w:jc w:val="center"/>
              <w:rPr>
                <w:rFonts w:hint="eastAsia" w:eastAsia="宋体"/>
                <w:color w:val="auto"/>
                <w:lang w:val="en-US" w:eastAsia="zh-CN"/>
              </w:rPr>
            </w:pPr>
          </w:p>
        </w:tc>
        <w:tc>
          <w:tcPr>
            <w:tcW w:w="1560" w:type="dxa"/>
            <w:vAlign w:val="center"/>
          </w:tcPr>
          <w:p w14:paraId="67476EAC">
            <w:pPr>
              <w:jc w:val="center"/>
              <w:rPr>
                <w:rFonts w:hint="default"/>
                <w:color w:val="auto"/>
                <w:lang w:val="en-US" w:eastAsia="zh-CN"/>
              </w:rPr>
            </w:pPr>
          </w:p>
        </w:tc>
        <w:tc>
          <w:tcPr>
            <w:tcW w:w="1335" w:type="dxa"/>
            <w:vAlign w:val="center"/>
          </w:tcPr>
          <w:p w14:paraId="27EED633">
            <w:pPr>
              <w:jc w:val="center"/>
              <w:rPr>
                <w:rFonts w:hint="default"/>
                <w:color w:val="auto"/>
                <w:lang w:val="en-US" w:eastAsia="zh-CN"/>
              </w:rPr>
            </w:pPr>
          </w:p>
        </w:tc>
        <w:tc>
          <w:tcPr>
            <w:tcW w:w="1515" w:type="dxa"/>
            <w:vAlign w:val="center"/>
          </w:tcPr>
          <w:p w14:paraId="7EB955DC">
            <w:pPr>
              <w:jc w:val="center"/>
              <w:rPr>
                <w:rFonts w:hint="default" w:eastAsia="宋体"/>
                <w:color w:val="auto"/>
                <w:lang w:val="en-US" w:eastAsia="zh-CN"/>
              </w:rPr>
            </w:pPr>
          </w:p>
        </w:tc>
        <w:tc>
          <w:tcPr>
            <w:tcW w:w="2174" w:type="dxa"/>
            <w:vMerge w:val="continue"/>
            <w:vAlign w:val="center"/>
          </w:tcPr>
          <w:p w14:paraId="70B3C17C">
            <w:pPr>
              <w:jc w:val="center"/>
              <w:rPr>
                <w:rFonts w:hint="eastAsia" w:eastAsia="宋体"/>
                <w:color w:val="auto"/>
                <w:lang w:eastAsia="zh-CN"/>
              </w:rPr>
            </w:pPr>
          </w:p>
        </w:tc>
      </w:tr>
      <w:tr w14:paraId="5774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80" w:type="dxa"/>
            <w:vAlign w:val="center"/>
          </w:tcPr>
          <w:p w14:paraId="6D1DBD6D">
            <w:pPr>
              <w:jc w:val="center"/>
              <w:rPr>
                <w:rFonts w:hint="default"/>
                <w:color w:val="auto"/>
                <w:lang w:val="en-US" w:eastAsia="zh-CN"/>
              </w:rPr>
            </w:pPr>
            <w:r>
              <w:rPr>
                <w:rFonts w:hint="eastAsia"/>
                <w:color w:val="auto"/>
                <w:lang w:val="en-US" w:eastAsia="zh-CN"/>
              </w:rPr>
              <w:t>13</w:t>
            </w:r>
          </w:p>
        </w:tc>
        <w:tc>
          <w:tcPr>
            <w:tcW w:w="2603" w:type="dxa"/>
            <w:vAlign w:val="center"/>
          </w:tcPr>
          <w:p w14:paraId="5D35A8B7">
            <w:pPr>
              <w:tabs>
                <w:tab w:val="left" w:pos="631"/>
              </w:tabs>
              <w:jc w:val="left"/>
              <w:rPr>
                <w:rFonts w:hint="eastAsia" w:eastAsia="宋体"/>
                <w:color w:val="auto"/>
                <w:lang w:val="en-US" w:eastAsia="zh-CN"/>
              </w:rPr>
            </w:pPr>
          </w:p>
        </w:tc>
        <w:tc>
          <w:tcPr>
            <w:tcW w:w="1560" w:type="dxa"/>
            <w:vAlign w:val="center"/>
          </w:tcPr>
          <w:p w14:paraId="35F56DDF">
            <w:pPr>
              <w:jc w:val="center"/>
              <w:rPr>
                <w:rFonts w:hint="default"/>
                <w:color w:val="auto"/>
                <w:lang w:val="en-US" w:eastAsia="zh-CN"/>
              </w:rPr>
            </w:pPr>
          </w:p>
        </w:tc>
        <w:tc>
          <w:tcPr>
            <w:tcW w:w="1335" w:type="dxa"/>
            <w:vAlign w:val="center"/>
          </w:tcPr>
          <w:p w14:paraId="0D1B5E93">
            <w:pPr>
              <w:jc w:val="center"/>
              <w:rPr>
                <w:rFonts w:hint="default"/>
                <w:color w:val="auto"/>
                <w:lang w:val="en-US" w:eastAsia="zh-CN"/>
              </w:rPr>
            </w:pPr>
          </w:p>
        </w:tc>
        <w:tc>
          <w:tcPr>
            <w:tcW w:w="1515" w:type="dxa"/>
            <w:vAlign w:val="center"/>
          </w:tcPr>
          <w:p w14:paraId="2C9EC406">
            <w:pPr>
              <w:jc w:val="center"/>
              <w:rPr>
                <w:rFonts w:hint="default" w:eastAsia="宋体"/>
                <w:color w:val="auto"/>
                <w:lang w:val="en-US" w:eastAsia="zh-CN"/>
              </w:rPr>
            </w:pPr>
          </w:p>
        </w:tc>
        <w:tc>
          <w:tcPr>
            <w:tcW w:w="2174" w:type="dxa"/>
            <w:vMerge w:val="continue"/>
            <w:vAlign w:val="center"/>
          </w:tcPr>
          <w:p w14:paraId="6260215E">
            <w:pPr>
              <w:jc w:val="center"/>
              <w:rPr>
                <w:rFonts w:hint="eastAsia" w:eastAsia="宋体"/>
                <w:color w:val="auto"/>
                <w:lang w:eastAsia="zh-CN"/>
              </w:rPr>
            </w:pPr>
          </w:p>
        </w:tc>
      </w:tr>
      <w:tr w14:paraId="32D5F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1B844172">
            <w:pPr>
              <w:jc w:val="center"/>
              <w:rPr>
                <w:rFonts w:hint="default"/>
                <w:color w:val="auto"/>
                <w:lang w:val="en-US" w:eastAsia="zh-CN"/>
              </w:rPr>
            </w:pPr>
            <w:r>
              <w:rPr>
                <w:rFonts w:hint="eastAsia"/>
                <w:color w:val="auto"/>
                <w:lang w:val="en-US" w:eastAsia="zh-CN"/>
              </w:rPr>
              <w:t>14</w:t>
            </w:r>
          </w:p>
        </w:tc>
        <w:tc>
          <w:tcPr>
            <w:tcW w:w="2603" w:type="dxa"/>
            <w:vAlign w:val="center"/>
          </w:tcPr>
          <w:p w14:paraId="1E61ACAD">
            <w:pPr>
              <w:jc w:val="center"/>
              <w:rPr>
                <w:rFonts w:hint="eastAsia" w:eastAsia="宋体"/>
                <w:color w:val="auto"/>
                <w:lang w:val="en-US" w:eastAsia="zh-CN"/>
              </w:rPr>
            </w:pPr>
          </w:p>
        </w:tc>
        <w:tc>
          <w:tcPr>
            <w:tcW w:w="1560" w:type="dxa"/>
            <w:vAlign w:val="center"/>
          </w:tcPr>
          <w:p w14:paraId="45EA6589">
            <w:pPr>
              <w:jc w:val="center"/>
              <w:rPr>
                <w:rFonts w:hint="default"/>
                <w:color w:val="auto"/>
                <w:lang w:val="en-US" w:eastAsia="zh-CN"/>
              </w:rPr>
            </w:pPr>
          </w:p>
        </w:tc>
        <w:tc>
          <w:tcPr>
            <w:tcW w:w="1335" w:type="dxa"/>
            <w:vAlign w:val="center"/>
          </w:tcPr>
          <w:p w14:paraId="159E0509">
            <w:pPr>
              <w:jc w:val="center"/>
              <w:rPr>
                <w:rFonts w:hint="default"/>
                <w:color w:val="auto"/>
                <w:lang w:val="en-US" w:eastAsia="zh-CN"/>
              </w:rPr>
            </w:pPr>
          </w:p>
        </w:tc>
        <w:tc>
          <w:tcPr>
            <w:tcW w:w="1515" w:type="dxa"/>
            <w:vAlign w:val="center"/>
          </w:tcPr>
          <w:p w14:paraId="150404C0">
            <w:pPr>
              <w:jc w:val="center"/>
              <w:rPr>
                <w:rFonts w:hint="default" w:eastAsia="宋体"/>
                <w:color w:val="auto"/>
                <w:lang w:val="en-US" w:eastAsia="zh-CN"/>
              </w:rPr>
            </w:pPr>
          </w:p>
        </w:tc>
        <w:tc>
          <w:tcPr>
            <w:tcW w:w="2174" w:type="dxa"/>
            <w:vMerge w:val="continue"/>
            <w:vAlign w:val="center"/>
          </w:tcPr>
          <w:p w14:paraId="3C5DEF14">
            <w:pPr>
              <w:jc w:val="center"/>
              <w:rPr>
                <w:rFonts w:hint="default" w:eastAsia="宋体"/>
                <w:color w:val="auto"/>
                <w:lang w:val="en-US" w:eastAsia="zh-CN"/>
              </w:rPr>
            </w:pPr>
          </w:p>
        </w:tc>
      </w:tr>
      <w:tr w14:paraId="33E0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80" w:type="dxa"/>
            <w:vAlign w:val="center"/>
          </w:tcPr>
          <w:p w14:paraId="58D61425">
            <w:pPr>
              <w:jc w:val="center"/>
              <w:rPr>
                <w:rFonts w:hint="default"/>
                <w:color w:val="auto"/>
                <w:lang w:val="en-US" w:eastAsia="zh-CN"/>
              </w:rPr>
            </w:pPr>
            <w:r>
              <w:rPr>
                <w:rFonts w:hint="eastAsia"/>
                <w:color w:val="auto"/>
                <w:lang w:val="en-US" w:eastAsia="zh-CN"/>
              </w:rPr>
              <w:t>15</w:t>
            </w:r>
          </w:p>
        </w:tc>
        <w:tc>
          <w:tcPr>
            <w:tcW w:w="2603" w:type="dxa"/>
            <w:vAlign w:val="center"/>
          </w:tcPr>
          <w:p w14:paraId="66399FE4">
            <w:pPr>
              <w:jc w:val="center"/>
              <w:rPr>
                <w:rFonts w:hint="eastAsia" w:eastAsia="宋体"/>
                <w:color w:val="auto"/>
                <w:lang w:val="en-US" w:eastAsia="zh-CN"/>
              </w:rPr>
            </w:pPr>
          </w:p>
        </w:tc>
        <w:tc>
          <w:tcPr>
            <w:tcW w:w="1560" w:type="dxa"/>
            <w:vAlign w:val="center"/>
          </w:tcPr>
          <w:p w14:paraId="39D728A6">
            <w:pPr>
              <w:jc w:val="center"/>
              <w:rPr>
                <w:rFonts w:hint="default"/>
                <w:color w:val="auto"/>
                <w:lang w:val="en-US" w:eastAsia="zh-CN"/>
              </w:rPr>
            </w:pPr>
          </w:p>
        </w:tc>
        <w:tc>
          <w:tcPr>
            <w:tcW w:w="1335" w:type="dxa"/>
            <w:vAlign w:val="center"/>
          </w:tcPr>
          <w:p w14:paraId="3D82C7D0">
            <w:pPr>
              <w:jc w:val="center"/>
              <w:rPr>
                <w:rFonts w:hint="default"/>
                <w:color w:val="auto"/>
                <w:lang w:val="en-US" w:eastAsia="zh-CN"/>
              </w:rPr>
            </w:pPr>
          </w:p>
        </w:tc>
        <w:tc>
          <w:tcPr>
            <w:tcW w:w="1515" w:type="dxa"/>
            <w:vAlign w:val="center"/>
          </w:tcPr>
          <w:p w14:paraId="58492D99">
            <w:pPr>
              <w:jc w:val="center"/>
              <w:rPr>
                <w:rFonts w:hint="default" w:eastAsia="宋体"/>
                <w:color w:val="auto"/>
                <w:lang w:val="en-US" w:eastAsia="zh-CN"/>
              </w:rPr>
            </w:pPr>
          </w:p>
        </w:tc>
        <w:tc>
          <w:tcPr>
            <w:tcW w:w="2174" w:type="dxa"/>
            <w:vMerge w:val="continue"/>
            <w:vAlign w:val="center"/>
          </w:tcPr>
          <w:p w14:paraId="3F82B39A">
            <w:pPr>
              <w:jc w:val="center"/>
              <w:rPr>
                <w:rFonts w:hint="eastAsia" w:eastAsia="宋体"/>
                <w:color w:val="auto"/>
                <w:lang w:val="en-US" w:eastAsia="zh-CN"/>
              </w:rPr>
            </w:pPr>
          </w:p>
        </w:tc>
      </w:tr>
      <w:tr w14:paraId="1D12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80" w:type="dxa"/>
            <w:vAlign w:val="center"/>
          </w:tcPr>
          <w:p w14:paraId="2D61315F">
            <w:pPr>
              <w:jc w:val="center"/>
              <w:rPr>
                <w:rFonts w:hint="default"/>
                <w:color w:val="auto"/>
                <w:lang w:val="en-US" w:eastAsia="zh-CN"/>
              </w:rPr>
            </w:pPr>
            <w:r>
              <w:rPr>
                <w:rFonts w:hint="eastAsia"/>
                <w:color w:val="auto"/>
                <w:lang w:val="en-US" w:eastAsia="zh-CN"/>
              </w:rPr>
              <w:t>16</w:t>
            </w:r>
          </w:p>
        </w:tc>
        <w:tc>
          <w:tcPr>
            <w:tcW w:w="2603" w:type="dxa"/>
            <w:vAlign w:val="center"/>
          </w:tcPr>
          <w:p w14:paraId="5C7708A2">
            <w:pPr>
              <w:jc w:val="center"/>
              <w:rPr>
                <w:rFonts w:hint="eastAsia" w:eastAsia="宋体"/>
                <w:color w:val="auto"/>
                <w:lang w:val="en-US" w:eastAsia="zh-CN"/>
              </w:rPr>
            </w:pPr>
          </w:p>
        </w:tc>
        <w:tc>
          <w:tcPr>
            <w:tcW w:w="1560" w:type="dxa"/>
            <w:vAlign w:val="center"/>
          </w:tcPr>
          <w:p w14:paraId="59A124A4">
            <w:pPr>
              <w:jc w:val="center"/>
              <w:rPr>
                <w:rFonts w:hint="default"/>
                <w:color w:val="auto"/>
                <w:lang w:val="en-US" w:eastAsia="zh-CN"/>
              </w:rPr>
            </w:pPr>
          </w:p>
        </w:tc>
        <w:tc>
          <w:tcPr>
            <w:tcW w:w="1335" w:type="dxa"/>
            <w:vAlign w:val="center"/>
          </w:tcPr>
          <w:p w14:paraId="4C003B5A">
            <w:pPr>
              <w:jc w:val="center"/>
              <w:rPr>
                <w:rFonts w:hint="default"/>
                <w:color w:val="auto"/>
                <w:lang w:val="en-US" w:eastAsia="zh-CN"/>
              </w:rPr>
            </w:pPr>
          </w:p>
        </w:tc>
        <w:tc>
          <w:tcPr>
            <w:tcW w:w="1515" w:type="dxa"/>
            <w:vAlign w:val="center"/>
          </w:tcPr>
          <w:p w14:paraId="6947D819">
            <w:pPr>
              <w:jc w:val="center"/>
              <w:rPr>
                <w:rFonts w:hint="default" w:eastAsia="宋体"/>
                <w:color w:val="auto"/>
                <w:lang w:val="en-US" w:eastAsia="zh-CN"/>
              </w:rPr>
            </w:pPr>
          </w:p>
        </w:tc>
        <w:tc>
          <w:tcPr>
            <w:tcW w:w="2174" w:type="dxa"/>
            <w:vMerge w:val="continue"/>
            <w:vAlign w:val="center"/>
          </w:tcPr>
          <w:p w14:paraId="4CD776C6">
            <w:pPr>
              <w:jc w:val="center"/>
              <w:rPr>
                <w:rFonts w:hint="eastAsia" w:eastAsia="宋体"/>
                <w:color w:val="auto"/>
                <w:lang w:eastAsia="zh-CN"/>
              </w:rPr>
            </w:pPr>
          </w:p>
        </w:tc>
      </w:tr>
      <w:tr w14:paraId="3D0B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369DA672">
            <w:pPr>
              <w:jc w:val="center"/>
              <w:rPr>
                <w:rFonts w:hint="default"/>
                <w:color w:val="auto"/>
                <w:lang w:val="en-US" w:eastAsia="zh-CN"/>
              </w:rPr>
            </w:pPr>
            <w:r>
              <w:rPr>
                <w:rFonts w:hint="eastAsia"/>
                <w:color w:val="auto"/>
                <w:lang w:val="en-US" w:eastAsia="zh-CN"/>
              </w:rPr>
              <w:t>17</w:t>
            </w:r>
          </w:p>
        </w:tc>
        <w:tc>
          <w:tcPr>
            <w:tcW w:w="2603" w:type="dxa"/>
            <w:vAlign w:val="center"/>
          </w:tcPr>
          <w:p w14:paraId="4524B44C">
            <w:pPr>
              <w:jc w:val="center"/>
              <w:rPr>
                <w:rFonts w:hint="eastAsia" w:eastAsia="宋体"/>
                <w:color w:val="auto"/>
                <w:lang w:val="en-US" w:eastAsia="zh-CN"/>
              </w:rPr>
            </w:pPr>
          </w:p>
        </w:tc>
        <w:tc>
          <w:tcPr>
            <w:tcW w:w="1560" w:type="dxa"/>
            <w:vAlign w:val="center"/>
          </w:tcPr>
          <w:p w14:paraId="41FFB652">
            <w:pPr>
              <w:jc w:val="center"/>
              <w:rPr>
                <w:rFonts w:hint="default"/>
                <w:color w:val="auto"/>
                <w:lang w:val="en-US" w:eastAsia="zh-CN"/>
              </w:rPr>
            </w:pPr>
          </w:p>
        </w:tc>
        <w:tc>
          <w:tcPr>
            <w:tcW w:w="1335" w:type="dxa"/>
            <w:vAlign w:val="center"/>
          </w:tcPr>
          <w:p w14:paraId="4F707311">
            <w:pPr>
              <w:jc w:val="center"/>
              <w:rPr>
                <w:rFonts w:hint="default"/>
                <w:color w:val="auto"/>
                <w:lang w:val="en-US" w:eastAsia="zh-CN"/>
              </w:rPr>
            </w:pPr>
          </w:p>
        </w:tc>
        <w:tc>
          <w:tcPr>
            <w:tcW w:w="1515" w:type="dxa"/>
            <w:vAlign w:val="center"/>
          </w:tcPr>
          <w:p w14:paraId="2E144B3C">
            <w:pPr>
              <w:jc w:val="center"/>
              <w:rPr>
                <w:rFonts w:hint="default" w:eastAsia="宋体"/>
                <w:color w:val="auto"/>
                <w:lang w:val="en-US" w:eastAsia="zh-CN"/>
              </w:rPr>
            </w:pPr>
          </w:p>
        </w:tc>
        <w:tc>
          <w:tcPr>
            <w:tcW w:w="2174" w:type="dxa"/>
            <w:vMerge w:val="continue"/>
            <w:vAlign w:val="center"/>
          </w:tcPr>
          <w:p w14:paraId="21B95D03">
            <w:pPr>
              <w:jc w:val="center"/>
              <w:rPr>
                <w:rFonts w:hint="eastAsia" w:eastAsia="宋体"/>
                <w:color w:val="auto"/>
                <w:lang w:eastAsia="zh-CN"/>
              </w:rPr>
            </w:pPr>
          </w:p>
        </w:tc>
      </w:tr>
      <w:tr w14:paraId="764F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80" w:type="dxa"/>
            <w:vAlign w:val="center"/>
          </w:tcPr>
          <w:p w14:paraId="74CE9C73">
            <w:pPr>
              <w:jc w:val="center"/>
              <w:rPr>
                <w:rFonts w:hint="default"/>
                <w:color w:val="auto"/>
                <w:lang w:val="en-US" w:eastAsia="zh-CN"/>
              </w:rPr>
            </w:pPr>
            <w:r>
              <w:rPr>
                <w:rFonts w:hint="eastAsia"/>
                <w:color w:val="auto"/>
                <w:lang w:val="en-US" w:eastAsia="zh-CN"/>
              </w:rPr>
              <w:t>18</w:t>
            </w:r>
          </w:p>
        </w:tc>
        <w:tc>
          <w:tcPr>
            <w:tcW w:w="2603" w:type="dxa"/>
            <w:vAlign w:val="center"/>
          </w:tcPr>
          <w:p w14:paraId="225AD06A">
            <w:pPr>
              <w:jc w:val="center"/>
              <w:rPr>
                <w:rFonts w:hint="default" w:ascii="Calibri" w:hAnsi="Calibri" w:cs="Calibri"/>
                <w:color w:val="auto"/>
                <w:kern w:val="2"/>
                <w:sz w:val="21"/>
                <w:szCs w:val="24"/>
                <w:lang w:val="en-US" w:eastAsia="zh-CN" w:bidi="ar-SA"/>
              </w:rPr>
            </w:pPr>
          </w:p>
        </w:tc>
        <w:tc>
          <w:tcPr>
            <w:tcW w:w="1560" w:type="dxa"/>
            <w:vAlign w:val="center"/>
          </w:tcPr>
          <w:p w14:paraId="5993A1B1">
            <w:pPr>
              <w:jc w:val="center"/>
              <w:rPr>
                <w:rFonts w:hint="default"/>
                <w:color w:val="auto"/>
                <w:lang w:val="en-US" w:eastAsia="zh-CN"/>
              </w:rPr>
            </w:pPr>
          </w:p>
        </w:tc>
        <w:tc>
          <w:tcPr>
            <w:tcW w:w="1335" w:type="dxa"/>
            <w:vAlign w:val="center"/>
          </w:tcPr>
          <w:p w14:paraId="7A89E560">
            <w:pPr>
              <w:jc w:val="center"/>
              <w:rPr>
                <w:rFonts w:hint="default"/>
                <w:color w:val="auto"/>
                <w:lang w:val="en-US" w:eastAsia="zh-CN"/>
              </w:rPr>
            </w:pPr>
          </w:p>
        </w:tc>
        <w:tc>
          <w:tcPr>
            <w:tcW w:w="1515" w:type="dxa"/>
            <w:vAlign w:val="center"/>
          </w:tcPr>
          <w:p w14:paraId="5C43F8D7">
            <w:pPr>
              <w:jc w:val="center"/>
              <w:rPr>
                <w:rFonts w:hint="default" w:eastAsia="宋体"/>
                <w:color w:val="auto"/>
                <w:lang w:val="en-US" w:eastAsia="zh-CN"/>
              </w:rPr>
            </w:pPr>
          </w:p>
        </w:tc>
        <w:tc>
          <w:tcPr>
            <w:tcW w:w="2174" w:type="dxa"/>
            <w:vMerge w:val="continue"/>
            <w:vAlign w:val="center"/>
          </w:tcPr>
          <w:p w14:paraId="349AF244">
            <w:pPr>
              <w:jc w:val="center"/>
              <w:rPr>
                <w:rFonts w:hint="eastAsia" w:eastAsia="宋体"/>
                <w:color w:val="auto"/>
                <w:lang w:eastAsia="zh-CN"/>
              </w:rPr>
            </w:pPr>
          </w:p>
        </w:tc>
      </w:tr>
    </w:tbl>
    <w:p w14:paraId="78CF4957">
      <w:pPr>
        <w:jc w:val="left"/>
        <w:rPr>
          <w:color w:val="auto"/>
        </w:rPr>
      </w:pPr>
      <w:r>
        <w:rPr>
          <w:color w:val="auto"/>
        </w:rPr>
        <mc:AlternateContent>
          <mc:Choice Requires="wps">
            <w:drawing>
              <wp:anchor distT="0" distB="0" distL="114300" distR="114300" simplePos="0" relativeHeight="251662336" behindDoc="0" locked="0" layoutInCell="1" allowOverlap="1">
                <wp:simplePos x="0" y="0"/>
                <wp:positionH relativeFrom="column">
                  <wp:posOffset>9387840</wp:posOffset>
                </wp:positionH>
                <wp:positionV relativeFrom="paragraph">
                  <wp:posOffset>193040</wp:posOffset>
                </wp:positionV>
                <wp:extent cx="351790" cy="4276725"/>
                <wp:effectExtent l="0" t="0" r="0" b="0"/>
                <wp:wrapNone/>
                <wp:docPr id="7" name="文本框 7"/>
                <wp:cNvGraphicFramePr/>
                <a:graphic xmlns:a="http://schemas.openxmlformats.org/drawingml/2006/main">
                  <a:graphicData uri="http://schemas.microsoft.com/office/word/2010/wordprocessingShape">
                    <wps:wsp>
                      <wps:cNvSpPr txBox="1"/>
                      <wps:spPr>
                        <a:xfrm>
                          <a:off x="0" y="0"/>
                          <a:ext cx="351790" cy="4276725"/>
                        </a:xfrm>
                        <a:prstGeom prst="rect">
                          <a:avLst/>
                        </a:prstGeom>
                        <a:noFill/>
                        <a:ln w="6350">
                          <a:noFill/>
                        </a:ln>
                        <a:effectLst/>
                      </wps:spPr>
                      <wps:txbx>
                        <w:txbxContent>
                          <w:p w14:paraId="405B0678">
                            <w:pPr>
                              <w:jc w:val="center"/>
                              <w:rPr>
                                <w:rFonts w:eastAsiaTheme="minorEastAsia"/>
                                <w:szCs w:val="21"/>
                              </w:rPr>
                            </w:pPr>
                            <w:r>
                              <w:rPr>
                                <w:rFonts w:hint="eastAsia"/>
                                <w:szCs w:val="21"/>
                              </w:rPr>
                              <w:t>一 存根（白）二 财务（红）三 顾客（绿）</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9.2pt;margin-top:15.2pt;height:336.75pt;width:27.7pt;z-index:251662336;mso-width-relative:page;mso-height-relative:page;" filled="f" stroked="f" coordsize="21600,21600" o:gfxdata="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tnKF3aAAAADAEAAA8AAAAAAAAAAQAg&#10;AAAAIgAAAGRycy9kb3ducmV2LnhtbFBLAQIUABQAAAAIAIdO4kAdTe7pRQIAAHYEAAAOAAAAAAAA&#10;AAEAIAAAACkBAABkcnMvZTJvRG9jLnhtbFBLBQYAAAAABgAGAFkBAADgBQAAAAA=&#10;">
                <v:fill on="f" focussize="0,0"/>
                <v:stroke on="f" weight="0.5pt"/>
                <v:imagedata o:title=""/>
                <o:lock v:ext="edit" aspectratio="f"/>
                <v:textbox style="layout-flow:vertical-ideographic;">
                  <w:txbxContent>
                    <w:p w14:paraId="405B0678">
                      <w:pPr>
                        <w:jc w:val="center"/>
                        <w:rPr>
                          <w:rFonts w:eastAsiaTheme="minorEastAsia"/>
                          <w:szCs w:val="21"/>
                        </w:rPr>
                      </w:pPr>
                      <w:r>
                        <w:rPr>
                          <w:rFonts w:hint="eastAsia"/>
                          <w:szCs w:val="21"/>
                        </w:rPr>
                        <w:t>一 存根（白）二 财务（红）三 顾客（绿）</w:t>
                      </w:r>
                    </w:p>
                  </w:txbxContent>
                </v:textbox>
              </v:shape>
            </w:pict>
          </mc:Fallback>
        </mc:AlternateContent>
      </w:r>
    </w:p>
    <w:p w14:paraId="01637881">
      <w:pPr>
        <w:tabs>
          <w:tab w:val="right" w:pos="15138"/>
        </w:tabs>
        <w:jc w:val="left"/>
        <w:rPr>
          <w:rFonts w:ascii="宋体" w:hAnsi="宋体"/>
          <w:color w:val="auto"/>
        </w:rPr>
      </w:pPr>
      <w:r>
        <w:rPr>
          <w:rFonts w:hint="eastAsia" w:ascii="宋体" w:hAnsi="宋体"/>
          <w:color w:val="auto"/>
          <w:sz w:val="18"/>
          <w:szCs w:val="18"/>
        </w:rPr>
        <w:t>审批人：（项目经理）           审核人：（项目副经理</w:t>
      </w:r>
      <w:r>
        <w:rPr>
          <w:rFonts w:hint="eastAsia" w:ascii="宋体" w:hAnsi="宋体"/>
          <w:color w:val="auto"/>
          <w:sz w:val="18"/>
          <w:szCs w:val="18"/>
          <w:lang w:val="en-US" w:eastAsia="zh-CN"/>
        </w:rPr>
        <w:t>/技术负责人</w:t>
      </w:r>
      <w:r>
        <w:rPr>
          <w:rFonts w:hint="eastAsia" w:ascii="宋体" w:hAnsi="宋体"/>
          <w:color w:val="auto"/>
          <w:sz w:val="18"/>
          <w:szCs w:val="18"/>
          <w:lang w:eastAsia="zh-CN"/>
        </w:rPr>
        <w:t>）</w:t>
      </w:r>
      <w:r>
        <w:rPr>
          <w:rFonts w:hint="eastAsia" w:ascii="宋体" w:hAnsi="宋体"/>
          <w:color w:val="auto"/>
          <w:sz w:val="18"/>
          <w:szCs w:val="18"/>
          <w:lang w:val="en-US" w:eastAsia="zh-CN"/>
        </w:rPr>
        <w:t xml:space="preserve">           </w:t>
      </w:r>
      <w:r>
        <w:rPr>
          <w:rFonts w:hint="eastAsia" w:ascii="宋体" w:hAnsi="宋体"/>
          <w:color w:val="auto"/>
          <w:sz w:val="18"/>
          <w:szCs w:val="18"/>
        </w:rPr>
        <w:t>编制人：（栋号施工员</w:t>
      </w:r>
      <w:r>
        <w:rPr>
          <w:rFonts w:hint="eastAsia" w:ascii="宋体" w:hAnsi="宋体"/>
          <w:color w:val="auto"/>
          <w:sz w:val="18"/>
          <w:szCs w:val="18"/>
          <w:lang w:val="en-US" w:eastAsia="zh-CN"/>
        </w:rPr>
        <w:t>/</w:t>
      </w:r>
      <w:r>
        <w:rPr>
          <w:rFonts w:hint="eastAsia" w:ascii="宋体" w:hAnsi="宋体"/>
          <w:color w:val="auto"/>
          <w:sz w:val="18"/>
          <w:szCs w:val="18"/>
          <w:lang w:eastAsia="zh-CN"/>
        </w:rPr>
        <w:t>仓管员</w:t>
      </w:r>
      <w:r>
        <w:rPr>
          <w:rFonts w:hint="eastAsia" w:ascii="宋体" w:hAnsi="宋体"/>
          <w:color w:val="auto"/>
          <w:sz w:val="18"/>
          <w:szCs w:val="18"/>
          <w:lang w:val="en-US" w:eastAsia="zh-CN"/>
        </w:rPr>
        <w:t>/</w:t>
      </w:r>
      <w:r>
        <w:rPr>
          <w:rFonts w:hint="eastAsia" w:ascii="宋体" w:hAnsi="宋体"/>
          <w:color w:val="auto"/>
          <w:sz w:val="18"/>
          <w:szCs w:val="18"/>
          <w:lang w:eastAsia="zh-CN"/>
        </w:rPr>
        <w:t>使用人</w:t>
      </w:r>
      <w:r>
        <w:rPr>
          <w:rFonts w:hint="eastAsia" w:ascii="宋体" w:hAnsi="宋体"/>
          <w:color w:val="auto"/>
        </w:rPr>
        <w:t xml:space="preserve">） </w:t>
      </w:r>
    </w:p>
    <w:p w14:paraId="2D9A5F76"/>
    <w:p w14:paraId="3D8074B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bCs/>
          <w:color w:val="auto"/>
          <w:sz w:val="40"/>
          <w:szCs w:val="36"/>
          <w:highlight w:val="none"/>
          <w:lang w:val="en-US" w:eastAsia="zh-CN"/>
        </w:rPr>
      </w:pPr>
    </w:p>
    <w:sectPr>
      <w:pgSz w:w="11906" w:h="16838"/>
      <w:pgMar w:top="1134" w:right="958" w:bottom="850" w:left="981"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B28BA">
    <w:pPr>
      <w:pStyle w:val="5"/>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0BDE8">
    <w:pPr>
      <w:pStyle w:val="5"/>
      <w:jc w:val="center"/>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9B74EDB">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xT/0s3gEAAL4DAAAOAAAAAAAA&#10;AAEAIAAAAB4BAABkcnMvZTJvRG9jLnhtbFBLBQYAAAAABgAGAFkBAABuBQAAAAA=&#10;">
              <v:fill on="f" focussize="0,0"/>
              <v:stroke on="f"/>
              <v:imagedata o:title=""/>
              <o:lock v:ext="edit" aspectratio="f"/>
              <v:textbox inset="0mm,0mm,0mm,0mm" style="mso-fit-shape-to-text:t;">
                <w:txbxContent>
                  <w:p w14:paraId="59B74EDB">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BD80D">
    <w:pPr>
      <w:pStyle w:val="5"/>
      <w:jc w:val="cente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C1C294">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ASTvs3dAQAAvgMAAA4AAAAAAAAA&#10;AQAgAAAAHgEAAGRycy9lMm9Eb2MueG1sUEsFBgAAAAAGAAYAWQEAAG0FAAAAAA==&#10;">
              <v:fill on="f" focussize="0,0"/>
              <v:stroke on="f"/>
              <v:imagedata o:title=""/>
              <o:lock v:ext="edit" aspectratio="f"/>
              <v:textbox inset="0mm,0mm,0mm,0mm" style="mso-fit-shape-to-text:t;">
                <w:txbxContent>
                  <w:p w14:paraId="5AC1C294">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967AB">
    <w:pPr>
      <w:pStyle w:val="6"/>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CCB2DC"/>
    <w:multiLevelType w:val="singleLevel"/>
    <w:tmpl w:val="ECCCB2DC"/>
    <w:lvl w:ilvl="0" w:tentative="0">
      <w:start w:val="2"/>
      <w:numFmt w:val="decimal"/>
      <w:suff w:val="nothing"/>
      <w:lvlText w:val="%1、"/>
      <w:lvlJc w:val="left"/>
    </w:lvl>
  </w:abstractNum>
  <w:abstractNum w:abstractNumId="1">
    <w:nsid w:val="10DC8A7D"/>
    <w:multiLevelType w:val="multilevel"/>
    <w:tmpl w:val="10DC8A7D"/>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OTA2YTU2YTMyNWMxZDllOWFmNTY2NDdiZGVlOTgifQ=="/>
    <w:docVar w:name="KSO_WPS_MARK_KEY" w:val="59d02c81-67fc-412f-bc5c-f3c84c8b44ce"/>
  </w:docVars>
  <w:rsids>
    <w:rsidRoot w:val="00000000"/>
    <w:rsid w:val="00133387"/>
    <w:rsid w:val="001D4206"/>
    <w:rsid w:val="0022181C"/>
    <w:rsid w:val="00240114"/>
    <w:rsid w:val="00247343"/>
    <w:rsid w:val="003F23CE"/>
    <w:rsid w:val="00494FFB"/>
    <w:rsid w:val="0055574E"/>
    <w:rsid w:val="006308AB"/>
    <w:rsid w:val="006911F9"/>
    <w:rsid w:val="00732078"/>
    <w:rsid w:val="007E18FF"/>
    <w:rsid w:val="00863B59"/>
    <w:rsid w:val="008878D1"/>
    <w:rsid w:val="008C5315"/>
    <w:rsid w:val="00942D05"/>
    <w:rsid w:val="00A87DE8"/>
    <w:rsid w:val="00B0507A"/>
    <w:rsid w:val="00BC757B"/>
    <w:rsid w:val="00D72607"/>
    <w:rsid w:val="00DC2680"/>
    <w:rsid w:val="01037573"/>
    <w:rsid w:val="01286562"/>
    <w:rsid w:val="012F2443"/>
    <w:rsid w:val="012F2B13"/>
    <w:rsid w:val="01305439"/>
    <w:rsid w:val="01325A8F"/>
    <w:rsid w:val="01326F3B"/>
    <w:rsid w:val="01351803"/>
    <w:rsid w:val="013637D1"/>
    <w:rsid w:val="0156177E"/>
    <w:rsid w:val="015D207C"/>
    <w:rsid w:val="01665882"/>
    <w:rsid w:val="016814B1"/>
    <w:rsid w:val="01791910"/>
    <w:rsid w:val="017B7436"/>
    <w:rsid w:val="019978BC"/>
    <w:rsid w:val="01A71FD9"/>
    <w:rsid w:val="01AD3795"/>
    <w:rsid w:val="01F3230D"/>
    <w:rsid w:val="0210376E"/>
    <w:rsid w:val="02217FDE"/>
    <w:rsid w:val="02471A55"/>
    <w:rsid w:val="024E06A7"/>
    <w:rsid w:val="02895B83"/>
    <w:rsid w:val="0290648C"/>
    <w:rsid w:val="02A52D67"/>
    <w:rsid w:val="03024286"/>
    <w:rsid w:val="03061542"/>
    <w:rsid w:val="031418F0"/>
    <w:rsid w:val="03416159"/>
    <w:rsid w:val="03495361"/>
    <w:rsid w:val="03562E11"/>
    <w:rsid w:val="035F2640"/>
    <w:rsid w:val="036C617D"/>
    <w:rsid w:val="038C76D9"/>
    <w:rsid w:val="03A323C4"/>
    <w:rsid w:val="03AF2714"/>
    <w:rsid w:val="03AF33C7"/>
    <w:rsid w:val="03C86237"/>
    <w:rsid w:val="03CA3832"/>
    <w:rsid w:val="03D130C9"/>
    <w:rsid w:val="03D23A10"/>
    <w:rsid w:val="03EF5DB2"/>
    <w:rsid w:val="03F01D87"/>
    <w:rsid w:val="03FD05D6"/>
    <w:rsid w:val="04194CE4"/>
    <w:rsid w:val="041C3581"/>
    <w:rsid w:val="04206073"/>
    <w:rsid w:val="042711AF"/>
    <w:rsid w:val="044B7594"/>
    <w:rsid w:val="045301F6"/>
    <w:rsid w:val="047F2F94"/>
    <w:rsid w:val="04C9670A"/>
    <w:rsid w:val="04D05CEB"/>
    <w:rsid w:val="0515604A"/>
    <w:rsid w:val="05235E1B"/>
    <w:rsid w:val="05241B93"/>
    <w:rsid w:val="05254BA4"/>
    <w:rsid w:val="05571F68"/>
    <w:rsid w:val="055E32F7"/>
    <w:rsid w:val="055E648D"/>
    <w:rsid w:val="0563090D"/>
    <w:rsid w:val="058F1702"/>
    <w:rsid w:val="0598566E"/>
    <w:rsid w:val="05B00870"/>
    <w:rsid w:val="05B94582"/>
    <w:rsid w:val="05CF7D50"/>
    <w:rsid w:val="05DC29A4"/>
    <w:rsid w:val="05E7046B"/>
    <w:rsid w:val="062A142B"/>
    <w:rsid w:val="062A31D9"/>
    <w:rsid w:val="06456265"/>
    <w:rsid w:val="06485FA3"/>
    <w:rsid w:val="064C13A1"/>
    <w:rsid w:val="065F1493"/>
    <w:rsid w:val="066A43D4"/>
    <w:rsid w:val="06994288"/>
    <w:rsid w:val="069A3EBB"/>
    <w:rsid w:val="069D0714"/>
    <w:rsid w:val="06A96D7B"/>
    <w:rsid w:val="06B3319E"/>
    <w:rsid w:val="06B524FE"/>
    <w:rsid w:val="06CB49BC"/>
    <w:rsid w:val="06D90E7B"/>
    <w:rsid w:val="06DB3895"/>
    <w:rsid w:val="06DC0977"/>
    <w:rsid w:val="070B4DB8"/>
    <w:rsid w:val="071E2D3E"/>
    <w:rsid w:val="071F6AB6"/>
    <w:rsid w:val="07222102"/>
    <w:rsid w:val="072916E2"/>
    <w:rsid w:val="07351E35"/>
    <w:rsid w:val="074D44A4"/>
    <w:rsid w:val="076444C8"/>
    <w:rsid w:val="07751C27"/>
    <w:rsid w:val="078F7797"/>
    <w:rsid w:val="079B2A89"/>
    <w:rsid w:val="079C1EB4"/>
    <w:rsid w:val="07E838FA"/>
    <w:rsid w:val="08005A40"/>
    <w:rsid w:val="084762C4"/>
    <w:rsid w:val="08564322"/>
    <w:rsid w:val="085D5AE7"/>
    <w:rsid w:val="087A1BF2"/>
    <w:rsid w:val="088C6DAF"/>
    <w:rsid w:val="08E04023"/>
    <w:rsid w:val="08E80E7B"/>
    <w:rsid w:val="08EE7CFD"/>
    <w:rsid w:val="08EF01D5"/>
    <w:rsid w:val="08FD1E97"/>
    <w:rsid w:val="094B5940"/>
    <w:rsid w:val="0960032A"/>
    <w:rsid w:val="09615163"/>
    <w:rsid w:val="096D58B6"/>
    <w:rsid w:val="097F1A8E"/>
    <w:rsid w:val="09886B94"/>
    <w:rsid w:val="09A56D66"/>
    <w:rsid w:val="09BA4874"/>
    <w:rsid w:val="09C5399F"/>
    <w:rsid w:val="09D73678"/>
    <w:rsid w:val="09DF42DA"/>
    <w:rsid w:val="09FA34EB"/>
    <w:rsid w:val="0A026946"/>
    <w:rsid w:val="0A200B7B"/>
    <w:rsid w:val="0A624FB9"/>
    <w:rsid w:val="0A692F6B"/>
    <w:rsid w:val="0A7635CA"/>
    <w:rsid w:val="0AA30A0F"/>
    <w:rsid w:val="0AA95014"/>
    <w:rsid w:val="0AB72067"/>
    <w:rsid w:val="0ABF20F1"/>
    <w:rsid w:val="0ACC485F"/>
    <w:rsid w:val="0AD11E75"/>
    <w:rsid w:val="0AE127A9"/>
    <w:rsid w:val="0AFA761E"/>
    <w:rsid w:val="0B2E0F81"/>
    <w:rsid w:val="0B602DC9"/>
    <w:rsid w:val="0B61144B"/>
    <w:rsid w:val="0B732F2C"/>
    <w:rsid w:val="0B865355"/>
    <w:rsid w:val="0BC4514F"/>
    <w:rsid w:val="0BCB2D68"/>
    <w:rsid w:val="0BDB744F"/>
    <w:rsid w:val="0BFF07E0"/>
    <w:rsid w:val="0C0128E1"/>
    <w:rsid w:val="0C14470F"/>
    <w:rsid w:val="0C1E558E"/>
    <w:rsid w:val="0C2010AC"/>
    <w:rsid w:val="0C3200A0"/>
    <w:rsid w:val="0C62191E"/>
    <w:rsid w:val="0C633D50"/>
    <w:rsid w:val="0CAD1696"/>
    <w:rsid w:val="0CB90E13"/>
    <w:rsid w:val="0CC25F19"/>
    <w:rsid w:val="0CD2303E"/>
    <w:rsid w:val="0CEC11E8"/>
    <w:rsid w:val="0CF2453E"/>
    <w:rsid w:val="0D042E1A"/>
    <w:rsid w:val="0D2839BE"/>
    <w:rsid w:val="0D4913C1"/>
    <w:rsid w:val="0D660F9A"/>
    <w:rsid w:val="0D6945E7"/>
    <w:rsid w:val="0D962F4D"/>
    <w:rsid w:val="0DBC6E0C"/>
    <w:rsid w:val="0DF77E44"/>
    <w:rsid w:val="0E1518A1"/>
    <w:rsid w:val="0E2350DD"/>
    <w:rsid w:val="0E255799"/>
    <w:rsid w:val="0E262ED1"/>
    <w:rsid w:val="0E2714DC"/>
    <w:rsid w:val="0E4928DC"/>
    <w:rsid w:val="0E754C08"/>
    <w:rsid w:val="0E84109E"/>
    <w:rsid w:val="0E8B4260"/>
    <w:rsid w:val="0EBC4BEA"/>
    <w:rsid w:val="0ED85EC8"/>
    <w:rsid w:val="0EDA7072"/>
    <w:rsid w:val="0EDC11FC"/>
    <w:rsid w:val="0EE26D46"/>
    <w:rsid w:val="0EF12AE6"/>
    <w:rsid w:val="0F0C4A59"/>
    <w:rsid w:val="0F112C3E"/>
    <w:rsid w:val="0F1862C4"/>
    <w:rsid w:val="0F225395"/>
    <w:rsid w:val="0F24110D"/>
    <w:rsid w:val="0F2B249C"/>
    <w:rsid w:val="0F2C6214"/>
    <w:rsid w:val="0F2E5AE8"/>
    <w:rsid w:val="0F5D0A2F"/>
    <w:rsid w:val="0F607C6B"/>
    <w:rsid w:val="0F706100"/>
    <w:rsid w:val="0F784FB5"/>
    <w:rsid w:val="0F8A6A96"/>
    <w:rsid w:val="0F8B4855"/>
    <w:rsid w:val="0F8C08E3"/>
    <w:rsid w:val="0F8D06EA"/>
    <w:rsid w:val="0FA53BB8"/>
    <w:rsid w:val="0FC149A6"/>
    <w:rsid w:val="0FC1695C"/>
    <w:rsid w:val="0FDF4E93"/>
    <w:rsid w:val="0FE03B0E"/>
    <w:rsid w:val="0FE4089C"/>
    <w:rsid w:val="0FEE34C9"/>
    <w:rsid w:val="0FF90784"/>
    <w:rsid w:val="10093E5F"/>
    <w:rsid w:val="100D7DF3"/>
    <w:rsid w:val="101703E9"/>
    <w:rsid w:val="1054157E"/>
    <w:rsid w:val="105651B6"/>
    <w:rsid w:val="106A6FF4"/>
    <w:rsid w:val="10836E18"/>
    <w:rsid w:val="109C2F25"/>
    <w:rsid w:val="10AB142F"/>
    <w:rsid w:val="10AB4F16"/>
    <w:rsid w:val="10B200A1"/>
    <w:rsid w:val="10C06C14"/>
    <w:rsid w:val="10C36704"/>
    <w:rsid w:val="10CB4AD3"/>
    <w:rsid w:val="10E613C1"/>
    <w:rsid w:val="10EE19D3"/>
    <w:rsid w:val="11041F12"/>
    <w:rsid w:val="11095C2A"/>
    <w:rsid w:val="1110464B"/>
    <w:rsid w:val="1154735C"/>
    <w:rsid w:val="1158509E"/>
    <w:rsid w:val="115A0AD0"/>
    <w:rsid w:val="11630031"/>
    <w:rsid w:val="11763776"/>
    <w:rsid w:val="117A14B8"/>
    <w:rsid w:val="11A007F3"/>
    <w:rsid w:val="11AE31E0"/>
    <w:rsid w:val="11AE5258"/>
    <w:rsid w:val="11B147AE"/>
    <w:rsid w:val="11C646FD"/>
    <w:rsid w:val="11C9487C"/>
    <w:rsid w:val="11F56D91"/>
    <w:rsid w:val="12266F4A"/>
    <w:rsid w:val="12303925"/>
    <w:rsid w:val="12340406"/>
    <w:rsid w:val="123A0C48"/>
    <w:rsid w:val="124341AB"/>
    <w:rsid w:val="12521AED"/>
    <w:rsid w:val="12633CFA"/>
    <w:rsid w:val="12692EF2"/>
    <w:rsid w:val="12786986"/>
    <w:rsid w:val="12922832"/>
    <w:rsid w:val="12A3059B"/>
    <w:rsid w:val="12B375BA"/>
    <w:rsid w:val="12BD293A"/>
    <w:rsid w:val="12EF37E0"/>
    <w:rsid w:val="12F17558"/>
    <w:rsid w:val="12F2507E"/>
    <w:rsid w:val="12F46273"/>
    <w:rsid w:val="1308124D"/>
    <w:rsid w:val="132C0590"/>
    <w:rsid w:val="133236CD"/>
    <w:rsid w:val="13370CE3"/>
    <w:rsid w:val="13386F35"/>
    <w:rsid w:val="13394A5B"/>
    <w:rsid w:val="134A56E4"/>
    <w:rsid w:val="13651CF4"/>
    <w:rsid w:val="13A9398F"/>
    <w:rsid w:val="13B3480E"/>
    <w:rsid w:val="13BD568C"/>
    <w:rsid w:val="13E44DAF"/>
    <w:rsid w:val="13FB325E"/>
    <w:rsid w:val="1470712F"/>
    <w:rsid w:val="147122D2"/>
    <w:rsid w:val="14AF76CB"/>
    <w:rsid w:val="14B22D17"/>
    <w:rsid w:val="14B7032D"/>
    <w:rsid w:val="14BC1DE8"/>
    <w:rsid w:val="14C10EE2"/>
    <w:rsid w:val="14C201BA"/>
    <w:rsid w:val="14E31122"/>
    <w:rsid w:val="152621F6"/>
    <w:rsid w:val="1529148F"/>
    <w:rsid w:val="1542409B"/>
    <w:rsid w:val="155301D7"/>
    <w:rsid w:val="1557566D"/>
    <w:rsid w:val="15610299"/>
    <w:rsid w:val="15671D54"/>
    <w:rsid w:val="15724254"/>
    <w:rsid w:val="158C3568"/>
    <w:rsid w:val="158F270C"/>
    <w:rsid w:val="15B36931"/>
    <w:rsid w:val="15CF16A7"/>
    <w:rsid w:val="16017DF9"/>
    <w:rsid w:val="16197E6B"/>
    <w:rsid w:val="16281F12"/>
    <w:rsid w:val="16302145"/>
    <w:rsid w:val="16351E52"/>
    <w:rsid w:val="16492D73"/>
    <w:rsid w:val="167043DB"/>
    <w:rsid w:val="16717081"/>
    <w:rsid w:val="167209B0"/>
    <w:rsid w:val="16750D36"/>
    <w:rsid w:val="16AA7E79"/>
    <w:rsid w:val="16B014D8"/>
    <w:rsid w:val="16C17241"/>
    <w:rsid w:val="170B3EB5"/>
    <w:rsid w:val="171952CF"/>
    <w:rsid w:val="1719707D"/>
    <w:rsid w:val="171D2EE0"/>
    <w:rsid w:val="1730504B"/>
    <w:rsid w:val="17361868"/>
    <w:rsid w:val="17515EC2"/>
    <w:rsid w:val="175C420C"/>
    <w:rsid w:val="17740758"/>
    <w:rsid w:val="178C5AA1"/>
    <w:rsid w:val="179D2E56"/>
    <w:rsid w:val="17A6044E"/>
    <w:rsid w:val="17BA0860"/>
    <w:rsid w:val="17BD20FF"/>
    <w:rsid w:val="17E44BFC"/>
    <w:rsid w:val="17E53404"/>
    <w:rsid w:val="17E56CA0"/>
    <w:rsid w:val="17EF06F4"/>
    <w:rsid w:val="180A4C18"/>
    <w:rsid w:val="180D50C3"/>
    <w:rsid w:val="180D79FC"/>
    <w:rsid w:val="18233F71"/>
    <w:rsid w:val="18310418"/>
    <w:rsid w:val="1864558B"/>
    <w:rsid w:val="18702BAC"/>
    <w:rsid w:val="187B6274"/>
    <w:rsid w:val="189D783A"/>
    <w:rsid w:val="18B2778A"/>
    <w:rsid w:val="18B904BA"/>
    <w:rsid w:val="18C03544"/>
    <w:rsid w:val="18EB67F8"/>
    <w:rsid w:val="18F90F15"/>
    <w:rsid w:val="19063790"/>
    <w:rsid w:val="19120228"/>
    <w:rsid w:val="193F43C7"/>
    <w:rsid w:val="195720DF"/>
    <w:rsid w:val="19654B16"/>
    <w:rsid w:val="197E766C"/>
    <w:rsid w:val="1988190B"/>
    <w:rsid w:val="198A6011"/>
    <w:rsid w:val="198F1879"/>
    <w:rsid w:val="19A5109C"/>
    <w:rsid w:val="19B32869"/>
    <w:rsid w:val="19B74EE4"/>
    <w:rsid w:val="19C74A3D"/>
    <w:rsid w:val="19D11E91"/>
    <w:rsid w:val="19EC6CCB"/>
    <w:rsid w:val="19EE2A43"/>
    <w:rsid w:val="1A0C186A"/>
    <w:rsid w:val="1A2A3350"/>
    <w:rsid w:val="1A2C356C"/>
    <w:rsid w:val="1A3348FA"/>
    <w:rsid w:val="1A3D3083"/>
    <w:rsid w:val="1A3D6779"/>
    <w:rsid w:val="1A5823C6"/>
    <w:rsid w:val="1A9F78F8"/>
    <w:rsid w:val="1AA66E7A"/>
    <w:rsid w:val="1AB57683"/>
    <w:rsid w:val="1ABC48F0"/>
    <w:rsid w:val="1AC11F06"/>
    <w:rsid w:val="1AC61965"/>
    <w:rsid w:val="1AF65494"/>
    <w:rsid w:val="1AF75928"/>
    <w:rsid w:val="1AFC1190"/>
    <w:rsid w:val="1B101184"/>
    <w:rsid w:val="1B16525A"/>
    <w:rsid w:val="1B1A1616"/>
    <w:rsid w:val="1B1D74DF"/>
    <w:rsid w:val="1B210BF7"/>
    <w:rsid w:val="1B2B45EC"/>
    <w:rsid w:val="1B512979"/>
    <w:rsid w:val="1B59213E"/>
    <w:rsid w:val="1B6546B8"/>
    <w:rsid w:val="1B666609"/>
    <w:rsid w:val="1B724FAE"/>
    <w:rsid w:val="1B7A7441"/>
    <w:rsid w:val="1B83540D"/>
    <w:rsid w:val="1B8A78B2"/>
    <w:rsid w:val="1B9C202B"/>
    <w:rsid w:val="1BCD2B6C"/>
    <w:rsid w:val="1BEA0FE8"/>
    <w:rsid w:val="1BEC2FB3"/>
    <w:rsid w:val="1C237506"/>
    <w:rsid w:val="1C245C93"/>
    <w:rsid w:val="1C2465A3"/>
    <w:rsid w:val="1C3B7A96"/>
    <w:rsid w:val="1C4F52EF"/>
    <w:rsid w:val="1C67088B"/>
    <w:rsid w:val="1C8B27CB"/>
    <w:rsid w:val="1C9571A6"/>
    <w:rsid w:val="1CD66BB0"/>
    <w:rsid w:val="1CF928A3"/>
    <w:rsid w:val="1D1C78C7"/>
    <w:rsid w:val="1D385E44"/>
    <w:rsid w:val="1D5A219E"/>
    <w:rsid w:val="1D6923E1"/>
    <w:rsid w:val="1D762D4C"/>
    <w:rsid w:val="1D913BB8"/>
    <w:rsid w:val="1DB01F75"/>
    <w:rsid w:val="1DC92705"/>
    <w:rsid w:val="1DD51824"/>
    <w:rsid w:val="1DDA6E3B"/>
    <w:rsid w:val="1DDF12F2"/>
    <w:rsid w:val="1E0A5972"/>
    <w:rsid w:val="1E0A7720"/>
    <w:rsid w:val="1E0D58F9"/>
    <w:rsid w:val="1E0F4D36"/>
    <w:rsid w:val="1E291486"/>
    <w:rsid w:val="1E3824DF"/>
    <w:rsid w:val="1E4744D0"/>
    <w:rsid w:val="1E4C5F8A"/>
    <w:rsid w:val="1E4E0DEF"/>
    <w:rsid w:val="1E596F15"/>
    <w:rsid w:val="1E5D7DE9"/>
    <w:rsid w:val="1E5E59CA"/>
    <w:rsid w:val="1E6E5AF7"/>
    <w:rsid w:val="1E6E6048"/>
    <w:rsid w:val="1E881536"/>
    <w:rsid w:val="1E8A260F"/>
    <w:rsid w:val="1E952C15"/>
    <w:rsid w:val="1E967206"/>
    <w:rsid w:val="1EAA33EB"/>
    <w:rsid w:val="1EAE6AE9"/>
    <w:rsid w:val="1EB55AAE"/>
    <w:rsid w:val="1EDE6925"/>
    <w:rsid w:val="1F066139"/>
    <w:rsid w:val="1F130856"/>
    <w:rsid w:val="1F2C36C6"/>
    <w:rsid w:val="1F2E743E"/>
    <w:rsid w:val="1F416D3C"/>
    <w:rsid w:val="1F4E71EE"/>
    <w:rsid w:val="1F576995"/>
    <w:rsid w:val="1F5F550C"/>
    <w:rsid w:val="1F63358C"/>
    <w:rsid w:val="1F6D61B8"/>
    <w:rsid w:val="1F752CC0"/>
    <w:rsid w:val="1F871243"/>
    <w:rsid w:val="1F9F033C"/>
    <w:rsid w:val="1FBD2E59"/>
    <w:rsid w:val="1FBF278C"/>
    <w:rsid w:val="1FFE5062"/>
    <w:rsid w:val="2006231E"/>
    <w:rsid w:val="2007660D"/>
    <w:rsid w:val="200C6649"/>
    <w:rsid w:val="20124FB2"/>
    <w:rsid w:val="20191E9C"/>
    <w:rsid w:val="202A1281"/>
    <w:rsid w:val="204A02A8"/>
    <w:rsid w:val="20674C4C"/>
    <w:rsid w:val="20692753"/>
    <w:rsid w:val="206C1BB2"/>
    <w:rsid w:val="20752222"/>
    <w:rsid w:val="2080016D"/>
    <w:rsid w:val="208E288A"/>
    <w:rsid w:val="20D9162C"/>
    <w:rsid w:val="20E63F9F"/>
    <w:rsid w:val="20ED350F"/>
    <w:rsid w:val="21042B4C"/>
    <w:rsid w:val="21271BF9"/>
    <w:rsid w:val="212E1977"/>
    <w:rsid w:val="212E3725"/>
    <w:rsid w:val="21425423"/>
    <w:rsid w:val="21645399"/>
    <w:rsid w:val="21696E53"/>
    <w:rsid w:val="21920158"/>
    <w:rsid w:val="21927F47"/>
    <w:rsid w:val="21AD23A2"/>
    <w:rsid w:val="21AF4883"/>
    <w:rsid w:val="21CF315A"/>
    <w:rsid w:val="21DE514B"/>
    <w:rsid w:val="21E07116"/>
    <w:rsid w:val="21EF55AB"/>
    <w:rsid w:val="21EF63FF"/>
    <w:rsid w:val="21F20BF7"/>
    <w:rsid w:val="22031056"/>
    <w:rsid w:val="2217065D"/>
    <w:rsid w:val="22293AE7"/>
    <w:rsid w:val="22317971"/>
    <w:rsid w:val="223615FD"/>
    <w:rsid w:val="22461903"/>
    <w:rsid w:val="22694EE3"/>
    <w:rsid w:val="226E1396"/>
    <w:rsid w:val="22793056"/>
    <w:rsid w:val="22832569"/>
    <w:rsid w:val="22835CF3"/>
    <w:rsid w:val="22971AE5"/>
    <w:rsid w:val="22DE026A"/>
    <w:rsid w:val="22E177D9"/>
    <w:rsid w:val="22E42C35"/>
    <w:rsid w:val="22EF3388"/>
    <w:rsid w:val="22F05754"/>
    <w:rsid w:val="22F46F43"/>
    <w:rsid w:val="23166844"/>
    <w:rsid w:val="231C7B7C"/>
    <w:rsid w:val="232E1AC6"/>
    <w:rsid w:val="232F786B"/>
    <w:rsid w:val="23384D2F"/>
    <w:rsid w:val="234C768D"/>
    <w:rsid w:val="23671171"/>
    <w:rsid w:val="2369138D"/>
    <w:rsid w:val="236A568F"/>
    <w:rsid w:val="23812232"/>
    <w:rsid w:val="2387457D"/>
    <w:rsid w:val="23B22A38"/>
    <w:rsid w:val="23C46955"/>
    <w:rsid w:val="23D20CE0"/>
    <w:rsid w:val="23D507D0"/>
    <w:rsid w:val="23DC56BB"/>
    <w:rsid w:val="23F5677C"/>
    <w:rsid w:val="23F63C20"/>
    <w:rsid w:val="240115C5"/>
    <w:rsid w:val="241C63FF"/>
    <w:rsid w:val="24226F43"/>
    <w:rsid w:val="24247062"/>
    <w:rsid w:val="2435126F"/>
    <w:rsid w:val="243A6885"/>
    <w:rsid w:val="2479115B"/>
    <w:rsid w:val="247B4ED4"/>
    <w:rsid w:val="24853FA4"/>
    <w:rsid w:val="24A2174F"/>
    <w:rsid w:val="24AA1A26"/>
    <w:rsid w:val="24B12ABC"/>
    <w:rsid w:val="24C513B8"/>
    <w:rsid w:val="24F80254"/>
    <w:rsid w:val="25070E5D"/>
    <w:rsid w:val="250A6257"/>
    <w:rsid w:val="250E5D48"/>
    <w:rsid w:val="25165925"/>
    <w:rsid w:val="25294857"/>
    <w:rsid w:val="252F3F10"/>
    <w:rsid w:val="25382DC5"/>
    <w:rsid w:val="255614AE"/>
    <w:rsid w:val="255676EF"/>
    <w:rsid w:val="255A71DF"/>
    <w:rsid w:val="255D0A7D"/>
    <w:rsid w:val="25716194"/>
    <w:rsid w:val="25735262"/>
    <w:rsid w:val="257F4DF4"/>
    <w:rsid w:val="259B2F08"/>
    <w:rsid w:val="25AB2680"/>
    <w:rsid w:val="25AC3A6A"/>
    <w:rsid w:val="25D074A1"/>
    <w:rsid w:val="25D96C39"/>
    <w:rsid w:val="25ED0053"/>
    <w:rsid w:val="25FA451E"/>
    <w:rsid w:val="262C38E5"/>
    <w:rsid w:val="263F14EC"/>
    <w:rsid w:val="264D0AF2"/>
    <w:rsid w:val="265C5712"/>
    <w:rsid w:val="265D05FD"/>
    <w:rsid w:val="26622EB6"/>
    <w:rsid w:val="268A3AF4"/>
    <w:rsid w:val="26A10E3D"/>
    <w:rsid w:val="26A30712"/>
    <w:rsid w:val="26A51FB7"/>
    <w:rsid w:val="26A56238"/>
    <w:rsid w:val="26BA675A"/>
    <w:rsid w:val="26C55046"/>
    <w:rsid w:val="26C62A86"/>
    <w:rsid w:val="26ED5E31"/>
    <w:rsid w:val="26F47B11"/>
    <w:rsid w:val="26F61189"/>
    <w:rsid w:val="26F70A5D"/>
    <w:rsid w:val="270C62B7"/>
    <w:rsid w:val="27135897"/>
    <w:rsid w:val="2714160F"/>
    <w:rsid w:val="27174C5C"/>
    <w:rsid w:val="271B6D61"/>
    <w:rsid w:val="2728280B"/>
    <w:rsid w:val="272E26D1"/>
    <w:rsid w:val="27363334"/>
    <w:rsid w:val="27467B25"/>
    <w:rsid w:val="27475541"/>
    <w:rsid w:val="276C144B"/>
    <w:rsid w:val="27716A62"/>
    <w:rsid w:val="277976C4"/>
    <w:rsid w:val="277F098D"/>
    <w:rsid w:val="278170DB"/>
    <w:rsid w:val="27930786"/>
    <w:rsid w:val="279D4D50"/>
    <w:rsid w:val="27AB3D22"/>
    <w:rsid w:val="27D05536"/>
    <w:rsid w:val="27E46883"/>
    <w:rsid w:val="28292E99"/>
    <w:rsid w:val="283005FE"/>
    <w:rsid w:val="28327F9F"/>
    <w:rsid w:val="28331A56"/>
    <w:rsid w:val="28434849"/>
    <w:rsid w:val="28456613"/>
    <w:rsid w:val="286D202F"/>
    <w:rsid w:val="28956780"/>
    <w:rsid w:val="289B3715"/>
    <w:rsid w:val="289E10CA"/>
    <w:rsid w:val="28C52BC1"/>
    <w:rsid w:val="28C606E7"/>
    <w:rsid w:val="28CC69C1"/>
    <w:rsid w:val="28FD5ED9"/>
    <w:rsid w:val="29085DCB"/>
    <w:rsid w:val="290D6316"/>
    <w:rsid w:val="291807B8"/>
    <w:rsid w:val="29352E3A"/>
    <w:rsid w:val="293F15D2"/>
    <w:rsid w:val="294A756A"/>
    <w:rsid w:val="295B01BA"/>
    <w:rsid w:val="295B1778"/>
    <w:rsid w:val="296E7D76"/>
    <w:rsid w:val="298F31CF"/>
    <w:rsid w:val="29B260BA"/>
    <w:rsid w:val="29C6285B"/>
    <w:rsid w:val="29D37560"/>
    <w:rsid w:val="29DD3F3B"/>
    <w:rsid w:val="29EF6C8F"/>
    <w:rsid w:val="29F97E4E"/>
    <w:rsid w:val="2A04596B"/>
    <w:rsid w:val="2A261D85"/>
    <w:rsid w:val="2A2B739C"/>
    <w:rsid w:val="2A3505EE"/>
    <w:rsid w:val="2A383867"/>
    <w:rsid w:val="2A467D32"/>
    <w:rsid w:val="2A4949BA"/>
    <w:rsid w:val="2A53244F"/>
    <w:rsid w:val="2A5744DB"/>
    <w:rsid w:val="2A5B72A5"/>
    <w:rsid w:val="2A5F7045"/>
    <w:rsid w:val="2A6E2802"/>
    <w:rsid w:val="2A76764D"/>
    <w:rsid w:val="2AA42CAA"/>
    <w:rsid w:val="2ABD3BC6"/>
    <w:rsid w:val="2ACD2201"/>
    <w:rsid w:val="2AE337D3"/>
    <w:rsid w:val="2AF7727E"/>
    <w:rsid w:val="2B04158B"/>
    <w:rsid w:val="2B150495"/>
    <w:rsid w:val="2B177920"/>
    <w:rsid w:val="2B213873"/>
    <w:rsid w:val="2B312C19"/>
    <w:rsid w:val="2B5A1960"/>
    <w:rsid w:val="2B5E4A9B"/>
    <w:rsid w:val="2B637489"/>
    <w:rsid w:val="2B6C01DB"/>
    <w:rsid w:val="2B726905"/>
    <w:rsid w:val="2B8209DE"/>
    <w:rsid w:val="2B8A5659"/>
    <w:rsid w:val="2B8D272F"/>
    <w:rsid w:val="2BA72A52"/>
    <w:rsid w:val="2BCD184C"/>
    <w:rsid w:val="2BD27F42"/>
    <w:rsid w:val="2BE94E19"/>
    <w:rsid w:val="2BE96E2D"/>
    <w:rsid w:val="2C3430DD"/>
    <w:rsid w:val="2C3A38C6"/>
    <w:rsid w:val="2C4C16FF"/>
    <w:rsid w:val="2C6721E1"/>
    <w:rsid w:val="2C8608B9"/>
    <w:rsid w:val="2C8B2374"/>
    <w:rsid w:val="2C9E20A7"/>
    <w:rsid w:val="2C9F63A9"/>
    <w:rsid w:val="2CBE62A5"/>
    <w:rsid w:val="2CC80A91"/>
    <w:rsid w:val="2CCE2260"/>
    <w:rsid w:val="2CDE06F5"/>
    <w:rsid w:val="2CE45CBD"/>
    <w:rsid w:val="2CE81574"/>
    <w:rsid w:val="2CF37F79"/>
    <w:rsid w:val="2D216834"/>
    <w:rsid w:val="2D3C541C"/>
    <w:rsid w:val="2D3C7997"/>
    <w:rsid w:val="2D480265"/>
    <w:rsid w:val="2D617625"/>
    <w:rsid w:val="2D7D6B19"/>
    <w:rsid w:val="2D9172A0"/>
    <w:rsid w:val="2DAA682A"/>
    <w:rsid w:val="2DAF2092"/>
    <w:rsid w:val="2DB5581A"/>
    <w:rsid w:val="2DB94CBF"/>
    <w:rsid w:val="2DC07527"/>
    <w:rsid w:val="2DD37B2E"/>
    <w:rsid w:val="2DE34362"/>
    <w:rsid w:val="2DE51610"/>
    <w:rsid w:val="2DEF20D7"/>
    <w:rsid w:val="2E2A1718"/>
    <w:rsid w:val="2E3422F8"/>
    <w:rsid w:val="2E382ECE"/>
    <w:rsid w:val="2E5A120D"/>
    <w:rsid w:val="2E5E7CC5"/>
    <w:rsid w:val="2E6609A2"/>
    <w:rsid w:val="2E89343E"/>
    <w:rsid w:val="2E9A4AF0"/>
    <w:rsid w:val="2EA75C11"/>
    <w:rsid w:val="2EAE017D"/>
    <w:rsid w:val="2EB01C1E"/>
    <w:rsid w:val="2EB13C87"/>
    <w:rsid w:val="2EC67693"/>
    <w:rsid w:val="2ECE6063"/>
    <w:rsid w:val="2ED753FC"/>
    <w:rsid w:val="2EE70552"/>
    <w:rsid w:val="2EE8585B"/>
    <w:rsid w:val="2EF064BE"/>
    <w:rsid w:val="2EF20488"/>
    <w:rsid w:val="2F0119DF"/>
    <w:rsid w:val="2F2717B8"/>
    <w:rsid w:val="2F3A39D1"/>
    <w:rsid w:val="2F3A3BDD"/>
    <w:rsid w:val="2F452CAE"/>
    <w:rsid w:val="2F5051AF"/>
    <w:rsid w:val="2F513A16"/>
    <w:rsid w:val="2F5922B5"/>
    <w:rsid w:val="2F6F3887"/>
    <w:rsid w:val="2F8224C5"/>
    <w:rsid w:val="2FA06136"/>
    <w:rsid w:val="2FA32702"/>
    <w:rsid w:val="2FC8743B"/>
    <w:rsid w:val="2FCA31B3"/>
    <w:rsid w:val="2FD44032"/>
    <w:rsid w:val="30044D24"/>
    <w:rsid w:val="30134B5A"/>
    <w:rsid w:val="302567CF"/>
    <w:rsid w:val="302723B3"/>
    <w:rsid w:val="30304DF6"/>
    <w:rsid w:val="303C40BD"/>
    <w:rsid w:val="3045283A"/>
    <w:rsid w:val="304E5B92"/>
    <w:rsid w:val="30590093"/>
    <w:rsid w:val="305D0DA8"/>
    <w:rsid w:val="305F7D9F"/>
    <w:rsid w:val="307B625B"/>
    <w:rsid w:val="307D6477"/>
    <w:rsid w:val="309D08C8"/>
    <w:rsid w:val="30A13F14"/>
    <w:rsid w:val="30AD28D7"/>
    <w:rsid w:val="30B30980"/>
    <w:rsid w:val="30C95C18"/>
    <w:rsid w:val="30D64B07"/>
    <w:rsid w:val="30E6401D"/>
    <w:rsid w:val="310C55BA"/>
    <w:rsid w:val="31224929"/>
    <w:rsid w:val="31376626"/>
    <w:rsid w:val="315224D4"/>
    <w:rsid w:val="316C2AD3"/>
    <w:rsid w:val="31717D8A"/>
    <w:rsid w:val="3176279D"/>
    <w:rsid w:val="319770C5"/>
    <w:rsid w:val="31A03C87"/>
    <w:rsid w:val="31A11CF2"/>
    <w:rsid w:val="31B55BDA"/>
    <w:rsid w:val="31C37EBA"/>
    <w:rsid w:val="31CD2A38"/>
    <w:rsid w:val="31D2099C"/>
    <w:rsid w:val="31D245A1"/>
    <w:rsid w:val="31D9148B"/>
    <w:rsid w:val="31E47BCC"/>
    <w:rsid w:val="320D6B1C"/>
    <w:rsid w:val="321109A1"/>
    <w:rsid w:val="321270E3"/>
    <w:rsid w:val="321E1594"/>
    <w:rsid w:val="32262A1B"/>
    <w:rsid w:val="322841C1"/>
    <w:rsid w:val="323668DE"/>
    <w:rsid w:val="323808A8"/>
    <w:rsid w:val="323B0093"/>
    <w:rsid w:val="323C7F64"/>
    <w:rsid w:val="323E39E4"/>
    <w:rsid w:val="32466E61"/>
    <w:rsid w:val="324A2760"/>
    <w:rsid w:val="32503556"/>
    <w:rsid w:val="325A081E"/>
    <w:rsid w:val="326649B8"/>
    <w:rsid w:val="3278743C"/>
    <w:rsid w:val="32827D75"/>
    <w:rsid w:val="328E0C7D"/>
    <w:rsid w:val="32911D66"/>
    <w:rsid w:val="329C4F37"/>
    <w:rsid w:val="32AB02BD"/>
    <w:rsid w:val="32C83D55"/>
    <w:rsid w:val="32DA184C"/>
    <w:rsid w:val="32E26A66"/>
    <w:rsid w:val="32E620B2"/>
    <w:rsid w:val="32F95CB7"/>
    <w:rsid w:val="33010C9A"/>
    <w:rsid w:val="33244988"/>
    <w:rsid w:val="334E5EA9"/>
    <w:rsid w:val="33907F7A"/>
    <w:rsid w:val="33997124"/>
    <w:rsid w:val="33A65CE5"/>
    <w:rsid w:val="33AD7074"/>
    <w:rsid w:val="33B64277"/>
    <w:rsid w:val="33C76378"/>
    <w:rsid w:val="33D015E7"/>
    <w:rsid w:val="33D17B22"/>
    <w:rsid w:val="33D26ADA"/>
    <w:rsid w:val="33D62126"/>
    <w:rsid w:val="33DE722D"/>
    <w:rsid w:val="33E25A56"/>
    <w:rsid w:val="33E41C73"/>
    <w:rsid w:val="33F22209"/>
    <w:rsid w:val="340C3D9A"/>
    <w:rsid w:val="34190265"/>
    <w:rsid w:val="342A6B27"/>
    <w:rsid w:val="34360E17"/>
    <w:rsid w:val="344D7F0F"/>
    <w:rsid w:val="3469049A"/>
    <w:rsid w:val="346E6B7F"/>
    <w:rsid w:val="34766B9C"/>
    <w:rsid w:val="349F41F7"/>
    <w:rsid w:val="34F267D6"/>
    <w:rsid w:val="350022EF"/>
    <w:rsid w:val="35020CF9"/>
    <w:rsid w:val="35074561"/>
    <w:rsid w:val="35132F06"/>
    <w:rsid w:val="351E4E06"/>
    <w:rsid w:val="3522139B"/>
    <w:rsid w:val="352B0250"/>
    <w:rsid w:val="352E1AEE"/>
    <w:rsid w:val="35325A82"/>
    <w:rsid w:val="35411821"/>
    <w:rsid w:val="3558300F"/>
    <w:rsid w:val="3566572C"/>
    <w:rsid w:val="3583585A"/>
    <w:rsid w:val="35904557"/>
    <w:rsid w:val="35935DF5"/>
    <w:rsid w:val="35987004"/>
    <w:rsid w:val="359C73A0"/>
    <w:rsid w:val="35AA4E9E"/>
    <w:rsid w:val="35B71AE4"/>
    <w:rsid w:val="35B75970"/>
    <w:rsid w:val="35C8513F"/>
    <w:rsid w:val="35D040D0"/>
    <w:rsid w:val="35D11499"/>
    <w:rsid w:val="35E03756"/>
    <w:rsid w:val="35F55074"/>
    <w:rsid w:val="3607320C"/>
    <w:rsid w:val="360E0992"/>
    <w:rsid w:val="36124267"/>
    <w:rsid w:val="361707D4"/>
    <w:rsid w:val="361E1B63"/>
    <w:rsid w:val="36271315"/>
    <w:rsid w:val="36296D8F"/>
    <w:rsid w:val="36394BEF"/>
    <w:rsid w:val="36454EF4"/>
    <w:rsid w:val="36480ED6"/>
    <w:rsid w:val="36486A09"/>
    <w:rsid w:val="3667784E"/>
    <w:rsid w:val="366E687E"/>
    <w:rsid w:val="368049F0"/>
    <w:rsid w:val="36897924"/>
    <w:rsid w:val="369B1405"/>
    <w:rsid w:val="36C46BAE"/>
    <w:rsid w:val="36C56482"/>
    <w:rsid w:val="36E608B7"/>
    <w:rsid w:val="36EA6229"/>
    <w:rsid w:val="36F9612C"/>
    <w:rsid w:val="372C02AF"/>
    <w:rsid w:val="37427DCD"/>
    <w:rsid w:val="374D6BA3"/>
    <w:rsid w:val="376161AB"/>
    <w:rsid w:val="376E062B"/>
    <w:rsid w:val="3793032E"/>
    <w:rsid w:val="379C0A32"/>
    <w:rsid w:val="37AB17B4"/>
    <w:rsid w:val="37B63A91"/>
    <w:rsid w:val="37C14E9C"/>
    <w:rsid w:val="38003C16"/>
    <w:rsid w:val="38037262"/>
    <w:rsid w:val="38211DDE"/>
    <w:rsid w:val="385B0E4C"/>
    <w:rsid w:val="386717C0"/>
    <w:rsid w:val="38723425"/>
    <w:rsid w:val="38974AF0"/>
    <w:rsid w:val="38C34C43"/>
    <w:rsid w:val="38C95885"/>
    <w:rsid w:val="38D714C0"/>
    <w:rsid w:val="390019F4"/>
    <w:rsid w:val="391D72CE"/>
    <w:rsid w:val="391F631E"/>
    <w:rsid w:val="39202096"/>
    <w:rsid w:val="39422DEA"/>
    <w:rsid w:val="395D29A2"/>
    <w:rsid w:val="39CE1AF2"/>
    <w:rsid w:val="39E676B1"/>
    <w:rsid w:val="39F257E0"/>
    <w:rsid w:val="39F96B6F"/>
    <w:rsid w:val="39FB0F21"/>
    <w:rsid w:val="3A030AC5"/>
    <w:rsid w:val="3A06128C"/>
    <w:rsid w:val="3A3758E9"/>
    <w:rsid w:val="3A476A7B"/>
    <w:rsid w:val="3A542215"/>
    <w:rsid w:val="3A6F0BDF"/>
    <w:rsid w:val="3A931025"/>
    <w:rsid w:val="3AA82343"/>
    <w:rsid w:val="3AD924FC"/>
    <w:rsid w:val="3ADF1DF8"/>
    <w:rsid w:val="3AE315CD"/>
    <w:rsid w:val="3AEF1D20"/>
    <w:rsid w:val="3B072801"/>
    <w:rsid w:val="3B21511D"/>
    <w:rsid w:val="3B29323F"/>
    <w:rsid w:val="3B2C6AD0"/>
    <w:rsid w:val="3B3836C7"/>
    <w:rsid w:val="3B8033E1"/>
    <w:rsid w:val="3BA269FD"/>
    <w:rsid w:val="3BA86CAA"/>
    <w:rsid w:val="3BAB20EB"/>
    <w:rsid w:val="3BB379B1"/>
    <w:rsid w:val="3BBD3BCC"/>
    <w:rsid w:val="3BD11425"/>
    <w:rsid w:val="3BD6013A"/>
    <w:rsid w:val="3BF13876"/>
    <w:rsid w:val="3BFF2436"/>
    <w:rsid w:val="3C08753D"/>
    <w:rsid w:val="3C2C6246"/>
    <w:rsid w:val="3C6A3D54"/>
    <w:rsid w:val="3C9E1C4F"/>
    <w:rsid w:val="3CA67D65"/>
    <w:rsid w:val="3CCF40AD"/>
    <w:rsid w:val="3CE05AB2"/>
    <w:rsid w:val="3D1B504E"/>
    <w:rsid w:val="3D22018A"/>
    <w:rsid w:val="3D295E51"/>
    <w:rsid w:val="3D3B124C"/>
    <w:rsid w:val="3D3B2FFA"/>
    <w:rsid w:val="3D485717"/>
    <w:rsid w:val="3D63082D"/>
    <w:rsid w:val="3D657A24"/>
    <w:rsid w:val="3D6B7484"/>
    <w:rsid w:val="3D791D75"/>
    <w:rsid w:val="3D7D76FE"/>
    <w:rsid w:val="3D7F3977"/>
    <w:rsid w:val="3D967432"/>
    <w:rsid w:val="3DA17C5A"/>
    <w:rsid w:val="3DA94408"/>
    <w:rsid w:val="3DD82F3F"/>
    <w:rsid w:val="3DE610BF"/>
    <w:rsid w:val="3DE6565C"/>
    <w:rsid w:val="3DE6740A"/>
    <w:rsid w:val="3DE93FE1"/>
    <w:rsid w:val="3DEF2039"/>
    <w:rsid w:val="3E235C56"/>
    <w:rsid w:val="3E38014F"/>
    <w:rsid w:val="3E423068"/>
    <w:rsid w:val="3E483C21"/>
    <w:rsid w:val="3E5C147A"/>
    <w:rsid w:val="3E66477A"/>
    <w:rsid w:val="3E6B5B61"/>
    <w:rsid w:val="3E7F160D"/>
    <w:rsid w:val="3EAA6689"/>
    <w:rsid w:val="3ECE4E3A"/>
    <w:rsid w:val="3F0E2A92"/>
    <w:rsid w:val="3F0F2990"/>
    <w:rsid w:val="3F253F62"/>
    <w:rsid w:val="3F2921E6"/>
    <w:rsid w:val="3F5356B7"/>
    <w:rsid w:val="3F5F6009"/>
    <w:rsid w:val="3F7857D1"/>
    <w:rsid w:val="3F7D5A4F"/>
    <w:rsid w:val="3F9A21C7"/>
    <w:rsid w:val="3FA07762"/>
    <w:rsid w:val="3FB13A48"/>
    <w:rsid w:val="3FBF43B6"/>
    <w:rsid w:val="3FCA68B7"/>
    <w:rsid w:val="3FD37E62"/>
    <w:rsid w:val="402D0145"/>
    <w:rsid w:val="403C77B5"/>
    <w:rsid w:val="407C15D8"/>
    <w:rsid w:val="407D1B7C"/>
    <w:rsid w:val="40802243"/>
    <w:rsid w:val="40884444"/>
    <w:rsid w:val="40A3112D"/>
    <w:rsid w:val="40A35A86"/>
    <w:rsid w:val="40A73B61"/>
    <w:rsid w:val="40BF3F42"/>
    <w:rsid w:val="40D03769"/>
    <w:rsid w:val="40D53EF1"/>
    <w:rsid w:val="40FB141E"/>
    <w:rsid w:val="411B561D"/>
    <w:rsid w:val="412E12E8"/>
    <w:rsid w:val="4153338C"/>
    <w:rsid w:val="41581D4D"/>
    <w:rsid w:val="41656898"/>
    <w:rsid w:val="418D4040"/>
    <w:rsid w:val="41D028AB"/>
    <w:rsid w:val="41F95D14"/>
    <w:rsid w:val="42072045"/>
    <w:rsid w:val="42295B17"/>
    <w:rsid w:val="42307D25"/>
    <w:rsid w:val="42336996"/>
    <w:rsid w:val="42447849"/>
    <w:rsid w:val="426217EC"/>
    <w:rsid w:val="429D6505"/>
    <w:rsid w:val="42CC4BAF"/>
    <w:rsid w:val="42CE4911"/>
    <w:rsid w:val="42DC527F"/>
    <w:rsid w:val="42E171C0"/>
    <w:rsid w:val="42E2739A"/>
    <w:rsid w:val="42ED4D97"/>
    <w:rsid w:val="42F97BDF"/>
    <w:rsid w:val="432A5FEB"/>
    <w:rsid w:val="43452E25"/>
    <w:rsid w:val="434846C3"/>
    <w:rsid w:val="43613324"/>
    <w:rsid w:val="4364553F"/>
    <w:rsid w:val="4374370A"/>
    <w:rsid w:val="43853221"/>
    <w:rsid w:val="43C81360"/>
    <w:rsid w:val="43F07682"/>
    <w:rsid w:val="4416031D"/>
    <w:rsid w:val="44167F08"/>
    <w:rsid w:val="44175E76"/>
    <w:rsid w:val="44231A85"/>
    <w:rsid w:val="442A3DC9"/>
    <w:rsid w:val="443973A6"/>
    <w:rsid w:val="445E6A7B"/>
    <w:rsid w:val="44703ED1"/>
    <w:rsid w:val="447A4D50"/>
    <w:rsid w:val="448230D6"/>
    <w:rsid w:val="449C4CC6"/>
    <w:rsid w:val="449F6565"/>
    <w:rsid w:val="44C304A5"/>
    <w:rsid w:val="44C85ABB"/>
    <w:rsid w:val="44CD1324"/>
    <w:rsid w:val="45187B20"/>
    <w:rsid w:val="451C5E07"/>
    <w:rsid w:val="45237196"/>
    <w:rsid w:val="45275A63"/>
    <w:rsid w:val="4538249B"/>
    <w:rsid w:val="453942C3"/>
    <w:rsid w:val="453C0257"/>
    <w:rsid w:val="453E3FCF"/>
    <w:rsid w:val="454711D7"/>
    <w:rsid w:val="45513D03"/>
    <w:rsid w:val="4565673D"/>
    <w:rsid w:val="45714467"/>
    <w:rsid w:val="4574077E"/>
    <w:rsid w:val="45765517"/>
    <w:rsid w:val="45795008"/>
    <w:rsid w:val="459E4A6E"/>
    <w:rsid w:val="45AA241A"/>
    <w:rsid w:val="45B349A0"/>
    <w:rsid w:val="45BE0C6C"/>
    <w:rsid w:val="45C30031"/>
    <w:rsid w:val="46192347"/>
    <w:rsid w:val="464F6181"/>
    <w:rsid w:val="46671304"/>
    <w:rsid w:val="467342B8"/>
    <w:rsid w:val="46963997"/>
    <w:rsid w:val="46A24CF0"/>
    <w:rsid w:val="46B02CAB"/>
    <w:rsid w:val="46B9453C"/>
    <w:rsid w:val="46D36999"/>
    <w:rsid w:val="46DD3374"/>
    <w:rsid w:val="46E75FA1"/>
    <w:rsid w:val="47095F17"/>
    <w:rsid w:val="470D1EAB"/>
    <w:rsid w:val="473B735A"/>
    <w:rsid w:val="47484C91"/>
    <w:rsid w:val="4749496A"/>
    <w:rsid w:val="474D04FA"/>
    <w:rsid w:val="475950F1"/>
    <w:rsid w:val="47633879"/>
    <w:rsid w:val="4766336A"/>
    <w:rsid w:val="47677A6F"/>
    <w:rsid w:val="47737D22"/>
    <w:rsid w:val="47942E2B"/>
    <w:rsid w:val="47B50C26"/>
    <w:rsid w:val="47C50090"/>
    <w:rsid w:val="47CB7671"/>
    <w:rsid w:val="47D41743"/>
    <w:rsid w:val="47E25E36"/>
    <w:rsid w:val="47FB7A82"/>
    <w:rsid w:val="48172BDB"/>
    <w:rsid w:val="48223734"/>
    <w:rsid w:val="483B2A48"/>
    <w:rsid w:val="48424F33"/>
    <w:rsid w:val="48524EED"/>
    <w:rsid w:val="485960BF"/>
    <w:rsid w:val="486C71BD"/>
    <w:rsid w:val="4873378B"/>
    <w:rsid w:val="488A12DA"/>
    <w:rsid w:val="488E2B78"/>
    <w:rsid w:val="489A151D"/>
    <w:rsid w:val="48B40105"/>
    <w:rsid w:val="48B87BF5"/>
    <w:rsid w:val="48D72771"/>
    <w:rsid w:val="48E56510"/>
    <w:rsid w:val="48ED3905"/>
    <w:rsid w:val="48FD385A"/>
    <w:rsid w:val="493A4AAE"/>
    <w:rsid w:val="495C057F"/>
    <w:rsid w:val="497004D0"/>
    <w:rsid w:val="497E0E3E"/>
    <w:rsid w:val="49836455"/>
    <w:rsid w:val="498668DA"/>
    <w:rsid w:val="49A10689"/>
    <w:rsid w:val="49A85EBB"/>
    <w:rsid w:val="49AB1508"/>
    <w:rsid w:val="49D7054F"/>
    <w:rsid w:val="49EA0597"/>
    <w:rsid w:val="49F41101"/>
    <w:rsid w:val="4A0961E3"/>
    <w:rsid w:val="4A183041"/>
    <w:rsid w:val="4A205A52"/>
    <w:rsid w:val="4A5B4CDC"/>
    <w:rsid w:val="4A5E3F5D"/>
    <w:rsid w:val="4A6A1427"/>
    <w:rsid w:val="4A730277"/>
    <w:rsid w:val="4A8C758B"/>
    <w:rsid w:val="4A965D14"/>
    <w:rsid w:val="4AC44707"/>
    <w:rsid w:val="4AE42F23"/>
    <w:rsid w:val="4AE83C54"/>
    <w:rsid w:val="4AF97A1B"/>
    <w:rsid w:val="4B06733D"/>
    <w:rsid w:val="4B0B6702"/>
    <w:rsid w:val="4B0C5FD6"/>
    <w:rsid w:val="4B1E0FA9"/>
    <w:rsid w:val="4B206D94"/>
    <w:rsid w:val="4B215F25"/>
    <w:rsid w:val="4B2C3CC2"/>
    <w:rsid w:val="4B321EE0"/>
    <w:rsid w:val="4B49722A"/>
    <w:rsid w:val="4B4C6376"/>
    <w:rsid w:val="4B6127C6"/>
    <w:rsid w:val="4B6776C2"/>
    <w:rsid w:val="4B751DCD"/>
    <w:rsid w:val="4B810D72"/>
    <w:rsid w:val="4B814C16"/>
    <w:rsid w:val="4B893ACB"/>
    <w:rsid w:val="4B9F32EE"/>
    <w:rsid w:val="4BA9719D"/>
    <w:rsid w:val="4BAB3530"/>
    <w:rsid w:val="4BB548C0"/>
    <w:rsid w:val="4BC36D42"/>
    <w:rsid w:val="4BD50B94"/>
    <w:rsid w:val="4BE40D01"/>
    <w:rsid w:val="4BEB6533"/>
    <w:rsid w:val="4BEC408D"/>
    <w:rsid w:val="4BF076A6"/>
    <w:rsid w:val="4C0A1121"/>
    <w:rsid w:val="4C161AF1"/>
    <w:rsid w:val="4C222B32"/>
    <w:rsid w:val="4C285091"/>
    <w:rsid w:val="4C416153"/>
    <w:rsid w:val="4C417B78"/>
    <w:rsid w:val="4C5365B2"/>
    <w:rsid w:val="4C5A7BB8"/>
    <w:rsid w:val="4C924E2D"/>
    <w:rsid w:val="4C9D5A7F"/>
    <w:rsid w:val="4CDA7F9E"/>
    <w:rsid w:val="4CE74F4D"/>
    <w:rsid w:val="4CF474DF"/>
    <w:rsid w:val="4D111FCA"/>
    <w:rsid w:val="4D1B2F53"/>
    <w:rsid w:val="4D4B54DB"/>
    <w:rsid w:val="4D565C2E"/>
    <w:rsid w:val="4D61085B"/>
    <w:rsid w:val="4D667004"/>
    <w:rsid w:val="4D6B0035"/>
    <w:rsid w:val="4D6D43F9"/>
    <w:rsid w:val="4D866514"/>
    <w:rsid w:val="4D930C30"/>
    <w:rsid w:val="4D9C7AE5"/>
    <w:rsid w:val="4DB210B7"/>
    <w:rsid w:val="4DC1754C"/>
    <w:rsid w:val="4DD54DA5"/>
    <w:rsid w:val="4DE33966"/>
    <w:rsid w:val="4DEB6377"/>
    <w:rsid w:val="4DF06083"/>
    <w:rsid w:val="4DFA2A5E"/>
    <w:rsid w:val="4DFA66E6"/>
    <w:rsid w:val="4E065CB6"/>
    <w:rsid w:val="4E200716"/>
    <w:rsid w:val="4E30022D"/>
    <w:rsid w:val="4E482208"/>
    <w:rsid w:val="4E4F2DA9"/>
    <w:rsid w:val="4E5401B4"/>
    <w:rsid w:val="4E5B57DC"/>
    <w:rsid w:val="4E684632"/>
    <w:rsid w:val="4E6D5DEE"/>
    <w:rsid w:val="4E740A62"/>
    <w:rsid w:val="4E766588"/>
    <w:rsid w:val="4EA6788D"/>
    <w:rsid w:val="4EB470B0"/>
    <w:rsid w:val="4EC76DE4"/>
    <w:rsid w:val="4EFE6975"/>
    <w:rsid w:val="4F1815E2"/>
    <w:rsid w:val="4F183BE6"/>
    <w:rsid w:val="4F336227"/>
    <w:rsid w:val="4F4F73A1"/>
    <w:rsid w:val="4F8E7901"/>
    <w:rsid w:val="4F9B059D"/>
    <w:rsid w:val="4FCE41A2"/>
    <w:rsid w:val="4FD866CB"/>
    <w:rsid w:val="4FDC68BF"/>
    <w:rsid w:val="4FE94B38"/>
    <w:rsid w:val="4FEA5EB5"/>
    <w:rsid w:val="4FEB04D3"/>
    <w:rsid w:val="4FF02BAE"/>
    <w:rsid w:val="4FF9121F"/>
    <w:rsid w:val="501740DB"/>
    <w:rsid w:val="505B3C87"/>
    <w:rsid w:val="505D7058"/>
    <w:rsid w:val="507A1C34"/>
    <w:rsid w:val="509C7DFC"/>
    <w:rsid w:val="50B43398"/>
    <w:rsid w:val="50C00528"/>
    <w:rsid w:val="50C11611"/>
    <w:rsid w:val="50C25AB5"/>
    <w:rsid w:val="50C35389"/>
    <w:rsid w:val="50D137D5"/>
    <w:rsid w:val="50F84F5E"/>
    <w:rsid w:val="51112598"/>
    <w:rsid w:val="51206ED5"/>
    <w:rsid w:val="51274A79"/>
    <w:rsid w:val="51422684"/>
    <w:rsid w:val="514C35D0"/>
    <w:rsid w:val="51667392"/>
    <w:rsid w:val="51825244"/>
    <w:rsid w:val="51B01DB1"/>
    <w:rsid w:val="51BC4CC0"/>
    <w:rsid w:val="51DA6E2E"/>
    <w:rsid w:val="51FC0A11"/>
    <w:rsid w:val="521C7446"/>
    <w:rsid w:val="52417FCB"/>
    <w:rsid w:val="526606C2"/>
    <w:rsid w:val="528172AA"/>
    <w:rsid w:val="529C1904"/>
    <w:rsid w:val="529F12A2"/>
    <w:rsid w:val="52B753C1"/>
    <w:rsid w:val="530138E1"/>
    <w:rsid w:val="530F0D59"/>
    <w:rsid w:val="531613D5"/>
    <w:rsid w:val="5324020D"/>
    <w:rsid w:val="532A5B93"/>
    <w:rsid w:val="533267F6"/>
    <w:rsid w:val="535E4700"/>
    <w:rsid w:val="536B2FE6"/>
    <w:rsid w:val="536B52C0"/>
    <w:rsid w:val="536E3CD2"/>
    <w:rsid w:val="5373753A"/>
    <w:rsid w:val="537D5CC3"/>
    <w:rsid w:val="53BB4A3D"/>
    <w:rsid w:val="53E24C4B"/>
    <w:rsid w:val="53F37C05"/>
    <w:rsid w:val="53FF1FAA"/>
    <w:rsid w:val="54075AA5"/>
    <w:rsid w:val="540B7EB5"/>
    <w:rsid w:val="540E1011"/>
    <w:rsid w:val="54297BF9"/>
    <w:rsid w:val="5436445F"/>
    <w:rsid w:val="543F7869"/>
    <w:rsid w:val="544B5DC1"/>
    <w:rsid w:val="545033D7"/>
    <w:rsid w:val="54D20290"/>
    <w:rsid w:val="54D27ABC"/>
    <w:rsid w:val="54D67D81"/>
    <w:rsid w:val="54E2482B"/>
    <w:rsid w:val="54E56216"/>
    <w:rsid w:val="54F47B28"/>
    <w:rsid w:val="550F6DEF"/>
    <w:rsid w:val="553B73E2"/>
    <w:rsid w:val="553D3D0A"/>
    <w:rsid w:val="554051FA"/>
    <w:rsid w:val="55473338"/>
    <w:rsid w:val="55833339"/>
    <w:rsid w:val="559429E6"/>
    <w:rsid w:val="55FC07CB"/>
    <w:rsid w:val="56007C10"/>
    <w:rsid w:val="560721BC"/>
    <w:rsid w:val="561F12B3"/>
    <w:rsid w:val="562B7C58"/>
    <w:rsid w:val="563D798B"/>
    <w:rsid w:val="56561738"/>
    <w:rsid w:val="56602B8B"/>
    <w:rsid w:val="56617B1E"/>
    <w:rsid w:val="56763E09"/>
    <w:rsid w:val="568071EB"/>
    <w:rsid w:val="568E3A93"/>
    <w:rsid w:val="56B52D87"/>
    <w:rsid w:val="56C1680E"/>
    <w:rsid w:val="56CC00BF"/>
    <w:rsid w:val="56EF6ED8"/>
    <w:rsid w:val="570979E2"/>
    <w:rsid w:val="5711038E"/>
    <w:rsid w:val="571C3A45"/>
    <w:rsid w:val="571C57F3"/>
    <w:rsid w:val="571D1826"/>
    <w:rsid w:val="57362D58"/>
    <w:rsid w:val="573963A5"/>
    <w:rsid w:val="573C5E95"/>
    <w:rsid w:val="5743331B"/>
    <w:rsid w:val="574C656E"/>
    <w:rsid w:val="57541431"/>
    <w:rsid w:val="575431DF"/>
    <w:rsid w:val="576462DE"/>
    <w:rsid w:val="57737EC4"/>
    <w:rsid w:val="5785783C"/>
    <w:rsid w:val="57947A7F"/>
    <w:rsid w:val="57A86BE1"/>
    <w:rsid w:val="57CB5B25"/>
    <w:rsid w:val="57E44562"/>
    <w:rsid w:val="57EB4490"/>
    <w:rsid w:val="57EC1669"/>
    <w:rsid w:val="580449F9"/>
    <w:rsid w:val="582C5F09"/>
    <w:rsid w:val="58311772"/>
    <w:rsid w:val="58337298"/>
    <w:rsid w:val="584F47F1"/>
    <w:rsid w:val="58873140"/>
    <w:rsid w:val="58935F89"/>
    <w:rsid w:val="58A63441"/>
    <w:rsid w:val="58BF28DA"/>
    <w:rsid w:val="58C70BDE"/>
    <w:rsid w:val="58D00AF4"/>
    <w:rsid w:val="58DE1D8C"/>
    <w:rsid w:val="58F06F37"/>
    <w:rsid w:val="58F44C79"/>
    <w:rsid w:val="5919648E"/>
    <w:rsid w:val="591A5DA5"/>
    <w:rsid w:val="59337D32"/>
    <w:rsid w:val="59656BD9"/>
    <w:rsid w:val="598A550B"/>
    <w:rsid w:val="599C09DC"/>
    <w:rsid w:val="599D70BF"/>
    <w:rsid w:val="59BA6FCD"/>
    <w:rsid w:val="59CC3500"/>
    <w:rsid w:val="59D14FBA"/>
    <w:rsid w:val="59EE3017"/>
    <w:rsid w:val="59F1323B"/>
    <w:rsid w:val="5A0D0436"/>
    <w:rsid w:val="5A2C0443"/>
    <w:rsid w:val="5A5B2AD6"/>
    <w:rsid w:val="5A7B0A82"/>
    <w:rsid w:val="5A86410C"/>
    <w:rsid w:val="5A937A8D"/>
    <w:rsid w:val="5A9B2ED2"/>
    <w:rsid w:val="5AAE0E58"/>
    <w:rsid w:val="5AC32B55"/>
    <w:rsid w:val="5ADF3707"/>
    <w:rsid w:val="5AF56A87"/>
    <w:rsid w:val="5AFE1DDF"/>
    <w:rsid w:val="5B0F564F"/>
    <w:rsid w:val="5B1433B1"/>
    <w:rsid w:val="5B1E5FDD"/>
    <w:rsid w:val="5B264B73"/>
    <w:rsid w:val="5B2A2BD4"/>
    <w:rsid w:val="5B5F1393"/>
    <w:rsid w:val="5B5F2152"/>
    <w:rsid w:val="5B6B6D49"/>
    <w:rsid w:val="5B9535F4"/>
    <w:rsid w:val="5B991B08"/>
    <w:rsid w:val="5B9938B6"/>
    <w:rsid w:val="5BC528FD"/>
    <w:rsid w:val="5BC8419B"/>
    <w:rsid w:val="5BC86087"/>
    <w:rsid w:val="5BD26DC8"/>
    <w:rsid w:val="5BDE576D"/>
    <w:rsid w:val="5C0B4CB9"/>
    <w:rsid w:val="5C0D0AE7"/>
    <w:rsid w:val="5C2018E1"/>
    <w:rsid w:val="5C2C0286"/>
    <w:rsid w:val="5C2C297C"/>
    <w:rsid w:val="5C2E2250"/>
    <w:rsid w:val="5C753B41"/>
    <w:rsid w:val="5C7D31D8"/>
    <w:rsid w:val="5C870D7B"/>
    <w:rsid w:val="5CB8781B"/>
    <w:rsid w:val="5CC76A05"/>
    <w:rsid w:val="5CE05C01"/>
    <w:rsid w:val="5CF74D38"/>
    <w:rsid w:val="5D09627A"/>
    <w:rsid w:val="5D1C654D"/>
    <w:rsid w:val="5D2015DA"/>
    <w:rsid w:val="5D213B63"/>
    <w:rsid w:val="5D226CFA"/>
    <w:rsid w:val="5D2C2695"/>
    <w:rsid w:val="5D2D69AC"/>
    <w:rsid w:val="5D912C18"/>
    <w:rsid w:val="5D9702C9"/>
    <w:rsid w:val="5DB91FED"/>
    <w:rsid w:val="5DBA7A74"/>
    <w:rsid w:val="5DC07B22"/>
    <w:rsid w:val="5DC2175C"/>
    <w:rsid w:val="5DF618C7"/>
    <w:rsid w:val="5DF63972"/>
    <w:rsid w:val="5DFC012C"/>
    <w:rsid w:val="5E080D42"/>
    <w:rsid w:val="5E0A45F7"/>
    <w:rsid w:val="5E2E0A91"/>
    <w:rsid w:val="5E345B18"/>
    <w:rsid w:val="5E36132D"/>
    <w:rsid w:val="5E451AD3"/>
    <w:rsid w:val="5E7D1DD5"/>
    <w:rsid w:val="5E84092E"/>
    <w:rsid w:val="5ED6597D"/>
    <w:rsid w:val="5EDD61AF"/>
    <w:rsid w:val="5EFC6636"/>
    <w:rsid w:val="5F076D88"/>
    <w:rsid w:val="5F5F532C"/>
    <w:rsid w:val="5F6D308F"/>
    <w:rsid w:val="5F7466FE"/>
    <w:rsid w:val="5F7A755A"/>
    <w:rsid w:val="5F863542"/>
    <w:rsid w:val="5FAE4D62"/>
    <w:rsid w:val="5FB20274"/>
    <w:rsid w:val="5FE11A5B"/>
    <w:rsid w:val="5FEB709A"/>
    <w:rsid w:val="5FFC7BC4"/>
    <w:rsid w:val="60182CB2"/>
    <w:rsid w:val="60287A9B"/>
    <w:rsid w:val="60326810"/>
    <w:rsid w:val="6042451C"/>
    <w:rsid w:val="60687CFB"/>
    <w:rsid w:val="60835BF8"/>
    <w:rsid w:val="60D62EB6"/>
    <w:rsid w:val="60F021CA"/>
    <w:rsid w:val="60FB0B6F"/>
    <w:rsid w:val="610619ED"/>
    <w:rsid w:val="610E4430"/>
    <w:rsid w:val="611C5BF0"/>
    <w:rsid w:val="61334C6C"/>
    <w:rsid w:val="613C6465"/>
    <w:rsid w:val="613D4CE3"/>
    <w:rsid w:val="61442516"/>
    <w:rsid w:val="614D13CA"/>
    <w:rsid w:val="61776447"/>
    <w:rsid w:val="618D5C6B"/>
    <w:rsid w:val="61A63E4C"/>
    <w:rsid w:val="61CD42B9"/>
    <w:rsid w:val="61F555BE"/>
    <w:rsid w:val="62035F2D"/>
    <w:rsid w:val="62057D23"/>
    <w:rsid w:val="621C5BA9"/>
    <w:rsid w:val="62427522"/>
    <w:rsid w:val="624F23FA"/>
    <w:rsid w:val="62514EEA"/>
    <w:rsid w:val="62736350"/>
    <w:rsid w:val="62763D02"/>
    <w:rsid w:val="628506F0"/>
    <w:rsid w:val="62CC2BB0"/>
    <w:rsid w:val="62EB3A25"/>
    <w:rsid w:val="63185A08"/>
    <w:rsid w:val="6320666B"/>
    <w:rsid w:val="63294BAD"/>
    <w:rsid w:val="632C5010"/>
    <w:rsid w:val="63712083"/>
    <w:rsid w:val="63936E3D"/>
    <w:rsid w:val="63BA479C"/>
    <w:rsid w:val="63BC4FF7"/>
    <w:rsid w:val="63C139AA"/>
    <w:rsid w:val="63D00091"/>
    <w:rsid w:val="63F35B2D"/>
    <w:rsid w:val="640A5918"/>
    <w:rsid w:val="640D6BEF"/>
    <w:rsid w:val="64265F03"/>
    <w:rsid w:val="6432550D"/>
    <w:rsid w:val="64371EBE"/>
    <w:rsid w:val="6440422E"/>
    <w:rsid w:val="64426DE8"/>
    <w:rsid w:val="644F5459"/>
    <w:rsid w:val="64686B51"/>
    <w:rsid w:val="647C1FC7"/>
    <w:rsid w:val="648D7D30"/>
    <w:rsid w:val="64B140D9"/>
    <w:rsid w:val="64B4710A"/>
    <w:rsid w:val="64B90B25"/>
    <w:rsid w:val="64BE613B"/>
    <w:rsid w:val="64C50E7F"/>
    <w:rsid w:val="64D771FD"/>
    <w:rsid w:val="64DB4F3F"/>
    <w:rsid w:val="65006754"/>
    <w:rsid w:val="651122B9"/>
    <w:rsid w:val="6515681C"/>
    <w:rsid w:val="65202952"/>
    <w:rsid w:val="652E506F"/>
    <w:rsid w:val="65406093"/>
    <w:rsid w:val="65420B1A"/>
    <w:rsid w:val="655C3587"/>
    <w:rsid w:val="656D2EA3"/>
    <w:rsid w:val="656D35FB"/>
    <w:rsid w:val="65886897"/>
    <w:rsid w:val="659770B8"/>
    <w:rsid w:val="65A2780B"/>
    <w:rsid w:val="65B512EC"/>
    <w:rsid w:val="65C8329B"/>
    <w:rsid w:val="65F904A0"/>
    <w:rsid w:val="66044E06"/>
    <w:rsid w:val="66197FF3"/>
    <w:rsid w:val="66496A71"/>
    <w:rsid w:val="66967370"/>
    <w:rsid w:val="66C537B1"/>
    <w:rsid w:val="66E005EB"/>
    <w:rsid w:val="66E16111"/>
    <w:rsid w:val="66F37636"/>
    <w:rsid w:val="67040920"/>
    <w:rsid w:val="670A2DA3"/>
    <w:rsid w:val="67257E2B"/>
    <w:rsid w:val="67472418"/>
    <w:rsid w:val="676273A8"/>
    <w:rsid w:val="677A0EB9"/>
    <w:rsid w:val="67B101D9"/>
    <w:rsid w:val="67B75B18"/>
    <w:rsid w:val="67B850C4"/>
    <w:rsid w:val="67C060CE"/>
    <w:rsid w:val="67C972D1"/>
    <w:rsid w:val="67CC0B6F"/>
    <w:rsid w:val="67DD2D7C"/>
    <w:rsid w:val="67E91721"/>
    <w:rsid w:val="67F5225C"/>
    <w:rsid w:val="68047157"/>
    <w:rsid w:val="68057461"/>
    <w:rsid w:val="680A680D"/>
    <w:rsid w:val="680E1188"/>
    <w:rsid w:val="68264723"/>
    <w:rsid w:val="6828049B"/>
    <w:rsid w:val="68460921"/>
    <w:rsid w:val="68531770"/>
    <w:rsid w:val="68531926"/>
    <w:rsid w:val="68866F70"/>
    <w:rsid w:val="688B4586"/>
    <w:rsid w:val="689A6532"/>
    <w:rsid w:val="689D73CB"/>
    <w:rsid w:val="68A044D6"/>
    <w:rsid w:val="68A35D74"/>
    <w:rsid w:val="68A4505F"/>
    <w:rsid w:val="68BC01F8"/>
    <w:rsid w:val="68E02A60"/>
    <w:rsid w:val="68EC771B"/>
    <w:rsid w:val="69015A74"/>
    <w:rsid w:val="6917406C"/>
    <w:rsid w:val="6942099E"/>
    <w:rsid w:val="695D4175"/>
    <w:rsid w:val="698931BC"/>
    <w:rsid w:val="698A113C"/>
    <w:rsid w:val="69995ECF"/>
    <w:rsid w:val="699D0A15"/>
    <w:rsid w:val="69A00505"/>
    <w:rsid w:val="69A2427D"/>
    <w:rsid w:val="69BA1345"/>
    <w:rsid w:val="69D07FD1"/>
    <w:rsid w:val="69F566F5"/>
    <w:rsid w:val="69FA7C16"/>
    <w:rsid w:val="6A170B7C"/>
    <w:rsid w:val="6A2151A2"/>
    <w:rsid w:val="6A2627B9"/>
    <w:rsid w:val="6A2702BC"/>
    <w:rsid w:val="6A331379"/>
    <w:rsid w:val="6A3C1FDC"/>
    <w:rsid w:val="6A570BC4"/>
    <w:rsid w:val="6A577A5F"/>
    <w:rsid w:val="6A647785"/>
    <w:rsid w:val="6A6A1EA4"/>
    <w:rsid w:val="6A701C86"/>
    <w:rsid w:val="6A822134"/>
    <w:rsid w:val="6A894DD0"/>
    <w:rsid w:val="6A8D0A8A"/>
    <w:rsid w:val="6A9E2C97"/>
    <w:rsid w:val="6AB763D1"/>
    <w:rsid w:val="6AB83C70"/>
    <w:rsid w:val="6AC01C35"/>
    <w:rsid w:val="6AC27BFE"/>
    <w:rsid w:val="6AC93F86"/>
    <w:rsid w:val="6ADB13C7"/>
    <w:rsid w:val="6AFE7291"/>
    <w:rsid w:val="6B0D2C0B"/>
    <w:rsid w:val="6B160A7F"/>
    <w:rsid w:val="6B1747F7"/>
    <w:rsid w:val="6B19231D"/>
    <w:rsid w:val="6B301415"/>
    <w:rsid w:val="6B5965FE"/>
    <w:rsid w:val="6B5C6B1E"/>
    <w:rsid w:val="6B5E41D4"/>
    <w:rsid w:val="6B8005EE"/>
    <w:rsid w:val="6B83272F"/>
    <w:rsid w:val="6B9B310B"/>
    <w:rsid w:val="6BA51E03"/>
    <w:rsid w:val="6BB65DBE"/>
    <w:rsid w:val="6BB67B6C"/>
    <w:rsid w:val="6BEB5EDE"/>
    <w:rsid w:val="6BF16DF6"/>
    <w:rsid w:val="6C2E3BA6"/>
    <w:rsid w:val="6C375151"/>
    <w:rsid w:val="6C3C47B3"/>
    <w:rsid w:val="6C4909E0"/>
    <w:rsid w:val="6C496C32"/>
    <w:rsid w:val="6C832144"/>
    <w:rsid w:val="6C937EAD"/>
    <w:rsid w:val="6C9D0D2C"/>
    <w:rsid w:val="6CD01102"/>
    <w:rsid w:val="6CD75FEC"/>
    <w:rsid w:val="6CDE737B"/>
    <w:rsid w:val="6CE24244"/>
    <w:rsid w:val="6D176D30"/>
    <w:rsid w:val="6D1F7993"/>
    <w:rsid w:val="6D2232F1"/>
    <w:rsid w:val="6D38316A"/>
    <w:rsid w:val="6D4A0EB4"/>
    <w:rsid w:val="6D975A3E"/>
    <w:rsid w:val="6D9914F3"/>
    <w:rsid w:val="6DAD528E"/>
    <w:rsid w:val="6DBF7D15"/>
    <w:rsid w:val="6DDB21D3"/>
    <w:rsid w:val="6DDF5000"/>
    <w:rsid w:val="6DE24C48"/>
    <w:rsid w:val="6DF54622"/>
    <w:rsid w:val="6E160D96"/>
    <w:rsid w:val="6E1F3036"/>
    <w:rsid w:val="6E2C05BA"/>
    <w:rsid w:val="6E3000AA"/>
    <w:rsid w:val="6E3B3456"/>
    <w:rsid w:val="6E4E22DE"/>
    <w:rsid w:val="6E645FA5"/>
    <w:rsid w:val="6E7004A6"/>
    <w:rsid w:val="6E751F61"/>
    <w:rsid w:val="6E756370"/>
    <w:rsid w:val="6E810366"/>
    <w:rsid w:val="6E881C94"/>
    <w:rsid w:val="6EC364B5"/>
    <w:rsid w:val="6EC407F2"/>
    <w:rsid w:val="6EE449F0"/>
    <w:rsid w:val="6EF62128"/>
    <w:rsid w:val="6F3239AE"/>
    <w:rsid w:val="6F4C2993"/>
    <w:rsid w:val="6F5F0599"/>
    <w:rsid w:val="6F765F90"/>
    <w:rsid w:val="6F7B35A7"/>
    <w:rsid w:val="6FB22D40"/>
    <w:rsid w:val="6FDC1B6B"/>
    <w:rsid w:val="6FE0165C"/>
    <w:rsid w:val="6FE90800"/>
    <w:rsid w:val="701D465E"/>
    <w:rsid w:val="7023779A"/>
    <w:rsid w:val="702754DC"/>
    <w:rsid w:val="70281CF1"/>
    <w:rsid w:val="702F4391"/>
    <w:rsid w:val="704D6F3E"/>
    <w:rsid w:val="705B0CE2"/>
    <w:rsid w:val="706C2EEF"/>
    <w:rsid w:val="706E4EB9"/>
    <w:rsid w:val="707B1384"/>
    <w:rsid w:val="70B97A34"/>
    <w:rsid w:val="70BE3020"/>
    <w:rsid w:val="70C42D2B"/>
    <w:rsid w:val="70E178AF"/>
    <w:rsid w:val="70E21403"/>
    <w:rsid w:val="70F84783"/>
    <w:rsid w:val="70F97914"/>
    <w:rsid w:val="71125845"/>
    <w:rsid w:val="7113780F"/>
    <w:rsid w:val="713752AB"/>
    <w:rsid w:val="71561E1E"/>
    <w:rsid w:val="716360A0"/>
    <w:rsid w:val="716F713B"/>
    <w:rsid w:val="719646C8"/>
    <w:rsid w:val="71A1306D"/>
    <w:rsid w:val="71A861A9"/>
    <w:rsid w:val="71D76A8E"/>
    <w:rsid w:val="720C2AB9"/>
    <w:rsid w:val="72182020"/>
    <w:rsid w:val="7218332F"/>
    <w:rsid w:val="72225F5B"/>
    <w:rsid w:val="72273572"/>
    <w:rsid w:val="72281098"/>
    <w:rsid w:val="7238752D"/>
    <w:rsid w:val="723F4D5F"/>
    <w:rsid w:val="72445F9C"/>
    <w:rsid w:val="72533BCF"/>
    <w:rsid w:val="725620A9"/>
    <w:rsid w:val="725B146D"/>
    <w:rsid w:val="725D3437"/>
    <w:rsid w:val="72CB03A1"/>
    <w:rsid w:val="72D03C09"/>
    <w:rsid w:val="72F37EB8"/>
    <w:rsid w:val="72F71196"/>
    <w:rsid w:val="73190D85"/>
    <w:rsid w:val="731F693F"/>
    <w:rsid w:val="73243F55"/>
    <w:rsid w:val="732E6B82"/>
    <w:rsid w:val="734A5720"/>
    <w:rsid w:val="734C3D25"/>
    <w:rsid w:val="73634A7D"/>
    <w:rsid w:val="736425A4"/>
    <w:rsid w:val="7372081D"/>
    <w:rsid w:val="738343C3"/>
    <w:rsid w:val="73F90F3E"/>
    <w:rsid w:val="7419338E"/>
    <w:rsid w:val="74341F76"/>
    <w:rsid w:val="74485A21"/>
    <w:rsid w:val="745D7A02"/>
    <w:rsid w:val="746E5488"/>
    <w:rsid w:val="7471036B"/>
    <w:rsid w:val="74BE7A92"/>
    <w:rsid w:val="74D42813"/>
    <w:rsid w:val="750D2EF3"/>
    <w:rsid w:val="751F654B"/>
    <w:rsid w:val="752D5343"/>
    <w:rsid w:val="75322959"/>
    <w:rsid w:val="753C5586"/>
    <w:rsid w:val="75592349"/>
    <w:rsid w:val="75686BCC"/>
    <w:rsid w:val="75693EA1"/>
    <w:rsid w:val="75752846"/>
    <w:rsid w:val="75842A89"/>
    <w:rsid w:val="75932CCC"/>
    <w:rsid w:val="75AF45AE"/>
    <w:rsid w:val="75B275F6"/>
    <w:rsid w:val="75BE2275"/>
    <w:rsid w:val="75D237F5"/>
    <w:rsid w:val="75D87DEB"/>
    <w:rsid w:val="75DE03EB"/>
    <w:rsid w:val="7608191D"/>
    <w:rsid w:val="760D7FB3"/>
    <w:rsid w:val="76391AC6"/>
    <w:rsid w:val="764346F2"/>
    <w:rsid w:val="7645046A"/>
    <w:rsid w:val="764C557E"/>
    <w:rsid w:val="76552247"/>
    <w:rsid w:val="765C57B4"/>
    <w:rsid w:val="767174B1"/>
    <w:rsid w:val="76780840"/>
    <w:rsid w:val="76783F68"/>
    <w:rsid w:val="76793892"/>
    <w:rsid w:val="76941B1A"/>
    <w:rsid w:val="76AD7DBE"/>
    <w:rsid w:val="76DE441B"/>
    <w:rsid w:val="76E45ED5"/>
    <w:rsid w:val="76F471AE"/>
    <w:rsid w:val="770D1EB1"/>
    <w:rsid w:val="77147E3D"/>
    <w:rsid w:val="771A3ADA"/>
    <w:rsid w:val="7725204A"/>
    <w:rsid w:val="7730111A"/>
    <w:rsid w:val="77391FC6"/>
    <w:rsid w:val="773D3837"/>
    <w:rsid w:val="7746449A"/>
    <w:rsid w:val="77551879"/>
    <w:rsid w:val="776963DA"/>
    <w:rsid w:val="776D0DB5"/>
    <w:rsid w:val="779104F2"/>
    <w:rsid w:val="77963CFD"/>
    <w:rsid w:val="779C40BA"/>
    <w:rsid w:val="779F1CDF"/>
    <w:rsid w:val="77AB69F3"/>
    <w:rsid w:val="77B07A95"/>
    <w:rsid w:val="77C6382D"/>
    <w:rsid w:val="77E048EF"/>
    <w:rsid w:val="78052DD9"/>
    <w:rsid w:val="780C3B22"/>
    <w:rsid w:val="787D038F"/>
    <w:rsid w:val="78960636"/>
    <w:rsid w:val="789F0530"/>
    <w:rsid w:val="78AC169E"/>
    <w:rsid w:val="78B96EEE"/>
    <w:rsid w:val="78C0027C"/>
    <w:rsid w:val="78CA55CE"/>
    <w:rsid w:val="78D850E6"/>
    <w:rsid w:val="78DC11E9"/>
    <w:rsid w:val="78EF46BD"/>
    <w:rsid w:val="78F9488B"/>
    <w:rsid w:val="78FB12B4"/>
    <w:rsid w:val="79074B53"/>
    <w:rsid w:val="790E7239"/>
    <w:rsid w:val="79257DFE"/>
    <w:rsid w:val="793A6280"/>
    <w:rsid w:val="794C5FB4"/>
    <w:rsid w:val="79716072"/>
    <w:rsid w:val="797A667D"/>
    <w:rsid w:val="797D43BF"/>
    <w:rsid w:val="79870D9A"/>
    <w:rsid w:val="79993610"/>
    <w:rsid w:val="79A441B1"/>
    <w:rsid w:val="79A81592"/>
    <w:rsid w:val="79B81A3C"/>
    <w:rsid w:val="79C478F8"/>
    <w:rsid w:val="79DD60B2"/>
    <w:rsid w:val="79EA1A55"/>
    <w:rsid w:val="79EF0E81"/>
    <w:rsid w:val="79FA5A10"/>
    <w:rsid w:val="79FF6B82"/>
    <w:rsid w:val="7A2274E5"/>
    <w:rsid w:val="7A2D118F"/>
    <w:rsid w:val="7A356A48"/>
    <w:rsid w:val="7A454EDD"/>
    <w:rsid w:val="7A551C2F"/>
    <w:rsid w:val="7A5769BE"/>
    <w:rsid w:val="7A8157E9"/>
    <w:rsid w:val="7A833F3B"/>
    <w:rsid w:val="7A9A64AE"/>
    <w:rsid w:val="7AE26947"/>
    <w:rsid w:val="7AF661D7"/>
    <w:rsid w:val="7AF75AAB"/>
    <w:rsid w:val="7B220D7A"/>
    <w:rsid w:val="7B2F3497"/>
    <w:rsid w:val="7B2F5245"/>
    <w:rsid w:val="7B3416C5"/>
    <w:rsid w:val="7B430CF1"/>
    <w:rsid w:val="7B5237E2"/>
    <w:rsid w:val="7B786BEC"/>
    <w:rsid w:val="7B940C71"/>
    <w:rsid w:val="7BA7127F"/>
    <w:rsid w:val="7BBA7D61"/>
    <w:rsid w:val="7BC24845"/>
    <w:rsid w:val="7C430CD5"/>
    <w:rsid w:val="7C4371FA"/>
    <w:rsid w:val="7C796B83"/>
    <w:rsid w:val="7C7C270C"/>
    <w:rsid w:val="7C820097"/>
    <w:rsid w:val="7C913580"/>
    <w:rsid w:val="7CA659DB"/>
    <w:rsid w:val="7CCB222D"/>
    <w:rsid w:val="7CD24A22"/>
    <w:rsid w:val="7CD930BA"/>
    <w:rsid w:val="7CEE215C"/>
    <w:rsid w:val="7CFE0C47"/>
    <w:rsid w:val="7D006E99"/>
    <w:rsid w:val="7D4F5B8A"/>
    <w:rsid w:val="7D517499"/>
    <w:rsid w:val="7D6F401F"/>
    <w:rsid w:val="7D752025"/>
    <w:rsid w:val="7D9D0B8C"/>
    <w:rsid w:val="7D9F1E09"/>
    <w:rsid w:val="7DA168CE"/>
    <w:rsid w:val="7DA56368"/>
    <w:rsid w:val="7DA8292D"/>
    <w:rsid w:val="7DBB54B6"/>
    <w:rsid w:val="7DDD542C"/>
    <w:rsid w:val="7E0368D8"/>
    <w:rsid w:val="7E4159BB"/>
    <w:rsid w:val="7E553215"/>
    <w:rsid w:val="7E7044F2"/>
    <w:rsid w:val="7E7B31DC"/>
    <w:rsid w:val="7E9235AA"/>
    <w:rsid w:val="7ED2135E"/>
    <w:rsid w:val="7EE01021"/>
    <w:rsid w:val="7EE5787B"/>
    <w:rsid w:val="7EED78F1"/>
    <w:rsid w:val="7EFB4FBB"/>
    <w:rsid w:val="7F07123A"/>
    <w:rsid w:val="7F2E23E3"/>
    <w:rsid w:val="7F2F641F"/>
    <w:rsid w:val="7F390F10"/>
    <w:rsid w:val="7F47040C"/>
    <w:rsid w:val="7F4E65E2"/>
    <w:rsid w:val="7F6C6A68"/>
    <w:rsid w:val="7F7153BB"/>
    <w:rsid w:val="7F871C42"/>
    <w:rsid w:val="7FBB79EF"/>
    <w:rsid w:val="7FBE3022"/>
    <w:rsid w:val="7FBF1CF8"/>
    <w:rsid w:val="7FF058EB"/>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qFormat/>
    <w:uiPriority w:val="1"/>
    <w:rPr>
      <w:rFonts w:ascii="仿宋" w:hAnsi="仿宋" w:eastAsia="仿宋" w:cs="仿宋"/>
      <w:sz w:val="30"/>
      <w:szCs w:val="30"/>
      <w:lang w:val="zh-CN" w:eastAsia="zh-CN" w:bidi="zh-CN"/>
    </w:rPr>
  </w:style>
  <w:style w:type="paragraph" w:styleId="4">
    <w:name w:val="Body Text Indent"/>
    <w:basedOn w:val="1"/>
    <w:autoRedefine/>
    <w:qFormat/>
    <w:uiPriority w:val="99"/>
    <w:pPr>
      <w:ind w:firstLine="525"/>
      <w:jc w:val="left"/>
    </w:pPr>
    <w:rPr>
      <w:rFonts w:ascii="宋体" w:hAnsi="Times New Roman" w:cs="Times New Roman"/>
      <w:sz w:val="28"/>
      <w:szCs w:val="2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1"/>
    <w:pPr>
      <w:spacing w:before="240"/>
      <w:ind w:right="263"/>
      <w:jc w:val="right"/>
    </w:pPr>
    <w:rPr>
      <w:rFonts w:ascii="仿宋" w:hAnsi="仿宋" w:eastAsia="仿宋" w:cs="仿宋"/>
      <w:sz w:val="30"/>
      <w:szCs w:val="30"/>
      <w:lang w:val="zh-CN" w:eastAsia="zh-CN" w:bidi="zh-CN"/>
    </w:rPr>
  </w:style>
  <w:style w:type="paragraph" w:styleId="8">
    <w:name w:val="Body Text First Indent 2"/>
    <w:basedOn w:val="4"/>
    <w:autoRedefine/>
    <w:qFormat/>
    <w:uiPriority w:val="0"/>
    <w:pPr>
      <w:tabs>
        <w:tab w:val="left" w:pos="-116"/>
        <w:tab w:val="left" w:pos="420"/>
      </w:tabs>
      <w:ind w:firstLine="420" w:firstLineChars="200"/>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autoRedefine/>
    <w:qFormat/>
    <w:uiPriority w:val="0"/>
    <w:rPr>
      <w:color w:val="0000FF"/>
      <w:u w:val="single"/>
    </w:rPr>
  </w:style>
  <w:style w:type="paragraph" w:customStyle="1" w:styleId="13">
    <w:name w:val="WPSOffice手动目录 1"/>
    <w:autoRedefine/>
    <w:qFormat/>
    <w:uiPriority w:val="0"/>
    <w:pPr>
      <w:ind w:leftChars="0"/>
    </w:pPr>
    <w:rPr>
      <w:rFonts w:ascii="Times New Roman" w:hAnsi="Times New Roman" w:eastAsia="宋体" w:cs="Times New Roman"/>
      <w:sz w:val="20"/>
      <w:szCs w:val="20"/>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12272</Words>
  <Characters>13072</Characters>
  <Lines>0</Lines>
  <Paragraphs>0</Paragraphs>
  <TotalTime>0</TotalTime>
  <ScaleCrop>false</ScaleCrop>
  <LinksUpToDate>false</LinksUpToDate>
  <CharactersWithSpaces>14169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2021-11-16T09:54:00Z</dcterms:created>
  <dc:creator>Administrator</dc:creator>
  <cp:lastModifiedBy>周小龙</cp:lastModifiedBy>
  <cp:lastPrinted>2024-05-27T07:29:00Z</cp:lastPrinted>
  <dcterms:modified xsi:type="dcterms:W3CDTF">2024-08-19T03:44:33Z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7BF17A19B5D547FAAD3CBDAAD7BB64C8_13</vt:lpwstr>
  </property>
</Properties>
</file>