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8139C3">
      <w:pPr>
        <w:jc w:val="both"/>
        <w:rPr>
          <w:rFonts w:hint="eastAsia" w:ascii="仿宋_GB2312" w:hAnsi="仿宋_GB2312" w:eastAsia="仿宋_GB2312" w:cs="仿宋_GB2312"/>
          <w:color w:val="auto"/>
          <w:highlight w:val="none"/>
          <w:shd w:val="clear" w:color="auto" w:fill="auto"/>
          <w:lang w:val="en-US" w:eastAsia="zh-CN"/>
        </w:rPr>
      </w:pPr>
      <w:r>
        <w:rPr>
          <w:rFonts w:hint="eastAsia" w:ascii="仿宋_GB2312" w:hAnsi="仿宋_GB2312" w:eastAsia="仿宋_GB2312" w:cs="仿宋_GB2312"/>
          <w:color w:val="auto"/>
          <w:kern w:val="0"/>
          <w:sz w:val="24"/>
          <w:szCs w:val="24"/>
          <w:highlight w:val="none"/>
          <w:shd w:val="clear" w:color="auto" w:fill="auto"/>
        </w:rPr>
        <w:drawing>
          <wp:anchor distT="0" distB="0" distL="114300" distR="114300" simplePos="0" relativeHeight="251659264" behindDoc="0" locked="0" layoutInCell="1" allowOverlap="1">
            <wp:simplePos x="0" y="0"/>
            <wp:positionH relativeFrom="column">
              <wp:posOffset>1153160</wp:posOffset>
            </wp:positionH>
            <wp:positionV relativeFrom="paragraph">
              <wp:posOffset>-234950</wp:posOffset>
            </wp:positionV>
            <wp:extent cx="4288790" cy="690245"/>
            <wp:effectExtent l="0" t="0" r="16510" b="14605"/>
            <wp:wrapNone/>
            <wp:docPr id="3" name="图片 2" descr="86619fd34e89ba868d862bb3661b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86619fd34e89ba868d862bb3661be41"/>
                    <pic:cNvPicPr>
                      <a:picLocks noChangeAspect="1"/>
                    </pic:cNvPicPr>
                  </pic:nvPicPr>
                  <pic:blipFill>
                    <a:blip r:embed="rId10"/>
                    <a:stretch>
                      <a:fillRect/>
                    </a:stretch>
                  </pic:blipFill>
                  <pic:spPr>
                    <a:xfrm>
                      <a:off x="0" y="0"/>
                      <a:ext cx="4288790" cy="690245"/>
                    </a:xfrm>
                    <a:prstGeom prst="rect">
                      <a:avLst/>
                    </a:prstGeom>
                    <a:noFill/>
                    <a:ln>
                      <a:noFill/>
                    </a:ln>
                  </pic:spPr>
                </pic:pic>
              </a:graphicData>
            </a:graphic>
          </wp:anchor>
        </w:drawing>
      </w:r>
      <w:r>
        <w:rPr>
          <w:rFonts w:hint="eastAsia" w:ascii="仿宋_GB2312" w:hAnsi="仿宋_GB2312" w:eastAsia="仿宋_GB2312" w:cs="仿宋_GB2312"/>
          <w:color w:val="auto"/>
          <w:highlight w:val="none"/>
          <w:shd w:val="clear" w:color="auto" w:fill="auto"/>
          <w:lang w:val="en-US" w:eastAsia="zh-CN"/>
        </w:rPr>
        <w:t xml:space="preserve"> </w:t>
      </w:r>
    </w:p>
    <w:p w14:paraId="12593E0A">
      <w:pPr>
        <w:jc w:val="both"/>
        <w:rPr>
          <w:rFonts w:hint="eastAsia" w:ascii="仿宋_GB2312" w:hAnsi="仿宋_GB2312" w:eastAsia="仿宋_GB2312" w:cs="仿宋_GB2312"/>
          <w:color w:val="auto"/>
          <w:highlight w:val="none"/>
          <w:shd w:val="clear" w:color="auto" w:fill="auto"/>
          <w:lang w:val="en-US" w:eastAsia="zh-CN"/>
        </w:rPr>
      </w:pPr>
    </w:p>
    <w:p w14:paraId="6BFC2234">
      <w:pPr>
        <w:jc w:val="both"/>
        <w:rPr>
          <w:rFonts w:hint="eastAsia" w:ascii="仿宋_GB2312" w:hAnsi="仿宋_GB2312" w:eastAsia="仿宋_GB2312" w:cs="仿宋_GB2312"/>
          <w:color w:val="auto"/>
          <w:highlight w:val="none"/>
          <w:shd w:val="clear" w:color="auto" w:fill="auto"/>
          <w:lang w:val="en-US" w:eastAsia="zh-CN"/>
        </w:rPr>
      </w:pPr>
    </w:p>
    <w:p w14:paraId="48100695">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000000" w:themeColor="text1"/>
          <w:sz w:val="52"/>
          <w:szCs w:val="52"/>
          <w:highlight w:val="none"/>
          <w:lang w:val="en-US" w:eastAsia="zh-CN"/>
          <w14:textFill>
            <w14:solidFill>
              <w14:schemeClr w14:val="tx1"/>
            </w14:solidFill>
          </w14:textFill>
        </w:rPr>
      </w:pPr>
      <w:r>
        <w:rPr>
          <w:rFonts w:hint="eastAsia" w:ascii="仿宋" w:hAnsi="仿宋" w:eastAsia="仿宋" w:cs="仿宋"/>
          <w:b/>
          <w:color w:val="000000" w:themeColor="text1"/>
          <w:sz w:val="52"/>
          <w:szCs w:val="52"/>
          <w:highlight w:val="none"/>
          <w:lang w:val="en-US" w:eastAsia="zh-CN"/>
          <w14:textFill>
            <w14:solidFill>
              <w14:schemeClr w14:val="tx1"/>
            </w14:solidFill>
          </w14:textFill>
        </w:rPr>
        <w:t>南京现代表面处理科技产业中心项目</w:t>
      </w:r>
    </w:p>
    <w:p w14:paraId="609BEDFC">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000000" w:themeColor="text1"/>
          <w:sz w:val="52"/>
          <w:szCs w:val="52"/>
          <w:highlight w:val="none"/>
          <w:lang w:val="en-US" w:eastAsia="zh-CN"/>
          <w14:textFill>
            <w14:solidFill>
              <w14:schemeClr w14:val="tx1"/>
            </w14:solidFill>
          </w14:textFill>
        </w:rPr>
      </w:pPr>
      <w:r>
        <w:rPr>
          <w:rFonts w:hint="eastAsia" w:ascii="仿宋" w:hAnsi="仿宋" w:eastAsia="仿宋" w:cs="仿宋"/>
          <w:b/>
          <w:color w:val="000000" w:themeColor="text1"/>
          <w:sz w:val="52"/>
          <w:szCs w:val="52"/>
          <w:highlight w:val="none"/>
          <w:lang w:val="en-US" w:eastAsia="zh-CN"/>
          <w14:textFill>
            <w14:solidFill>
              <w14:schemeClr w14:val="tx1"/>
            </w14:solidFill>
          </w14:textFill>
        </w:rPr>
        <w:t>A地块工程模板作业</w:t>
      </w:r>
    </w:p>
    <w:p w14:paraId="4DE3AF69">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000000" w:themeColor="text1"/>
          <w:sz w:val="52"/>
          <w:szCs w:val="52"/>
          <w:highlight w:val="none"/>
          <w:lang w:val="en-US" w:eastAsia="zh-CN"/>
          <w14:textFill>
            <w14:solidFill>
              <w14:schemeClr w14:val="tx1"/>
            </w14:solidFill>
          </w14:textFill>
        </w:rPr>
      </w:pPr>
    </w:p>
    <w:p w14:paraId="6AD009C5">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_GB2312" w:hAnsi="仿宋_GB2312" w:eastAsia="仿宋_GB2312" w:cs="仿宋_GB2312"/>
          <w:b/>
          <w:color w:val="auto"/>
          <w:sz w:val="52"/>
          <w:szCs w:val="52"/>
          <w:highlight w:val="none"/>
          <w:shd w:val="clear" w:color="auto" w:fill="auto"/>
          <w:lang w:val="en-US" w:eastAsia="zh-CN"/>
        </w:rPr>
      </w:pPr>
      <w:r>
        <w:rPr>
          <w:rFonts w:hint="eastAsia" w:ascii="仿宋_GB2312" w:hAnsi="仿宋_GB2312" w:eastAsia="仿宋_GB2312" w:cs="仿宋_GB2312"/>
          <w:b/>
          <w:color w:val="auto"/>
          <w:sz w:val="52"/>
          <w:szCs w:val="52"/>
          <w:highlight w:val="none"/>
          <w:shd w:val="clear" w:color="auto" w:fill="auto"/>
          <w:lang w:val="en-US" w:eastAsia="zh-CN"/>
        </w:rPr>
        <w:t>施</w:t>
      </w:r>
    </w:p>
    <w:p w14:paraId="702CF6E6">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_GB2312" w:hAnsi="仿宋_GB2312" w:eastAsia="仿宋_GB2312" w:cs="仿宋_GB2312"/>
          <w:b/>
          <w:color w:val="auto"/>
          <w:sz w:val="52"/>
          <w:szCs w:val="52"/>
          <w:highlight w:val="none"/>
          <w:shd w:val="clear" w:color="auto" w:fill="auto"/>
          <w:lang w:val="en-US" w:eastAsia="zh-CN"/>
        </w:rPr>
      </w:pPr>
      <w:r>
        <w:rPr>
          <w:rFonts w:hint="eastAsia" w:ascii="仿宋_GB2312" w:hAnsi="仿宋_GB2312" w:eastAsia="仿宋_GB2312" w:cs="仿宋_GB2312"/>
          <w:b/>
          <w:color w:val="auto"/>
          <w:sz w:val="52"/>
          <w:szCs w:val="52"/>
          <w:highlight w:val="none"/>
          <w:shd w:val="clear" w:color="auto" w:fill="auto"/>
          <w:lang w:val="en-US" w:eastAsia="zh-CN"/>
        </w:rPr>
        <w:t>工</w:t>
      </w:r>
    </w:p>
    <w:p w14:paraId="1BD20409">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_GB2312" w:hAnsi="仿宋_GB2312" w:eastAsia="仿宋_GB2312" w:cs="仿宋_GB2312"/>
          <w:b/>
          <w:color w:val="auto"/>
          <w:sz w:val="52"/>
          <w:szCs w:val="52"/>
          <w:highlight w:val="none"/>
          <w:shd w:val="clear" w:color="auto" w:fill="auto"/>
          <w:lang w:val="en-US" w:eastAsia="zh-CN"/>
        </w:rPr>
      </w:pPr>
      <w:r>
        <w:rPr>
          <w:rFonts w:hint="eastAsia" w:ascii="仿宋_GB2312" w:hAnsi="仿宋_GB2312" w:eastAsia="仿宋_GB2312" w:cs="仿宋_GB2312"/>
          <w:b/>
          <w:color w:val="auto"/>
          <w:sz w:val="52"/>
          <w:szCs w:val="52"/>
          <w:highlight w:val="none"/>
          <w:shd w:val="clear" w:color="auto" w:fill="auto"/>
          <w:lang w:val="en-US" w:eastAsia="zh-CN"/>
        </w:rPr>
        <w:t>合</w:t>
      </w:r>
    </w:p>
    <w:p w14:paraId="5E874F76">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_GB2312" w:hAnsi="仿宋_GB2312" w:eastAsia="仿宋_GB2312" w:cs="仿宋_GB2312"/>
          <w:color w:val="auto"/>
          <w:highlight w:val="none"/>
          <w:shd w:val="clear" w:color="auto" w:fill="auto"/>
          <w:lang w:val="en-US" w:eastAsia="zh-CN"/>
        </w:rPr>
      </w:pPr>
      <w:r>
        <w:rPr>
          <w:rFonts w:hint="eastAsia" w:ascii="仿宋_GB2312" w:hAnsi="仿宋_GB2312" w:eastAsia="仿宋_GB2312" w:cs="仿宋_GB2312"/>
          <w:b/>
          <w:color w:val="auto"/>
          <w:sz w:val="52"/>
          <w:szCs w:val="52"/>
          <w:highlight w:val="none"/>
          <w:shd w:val="clear" w:color="auto" w:fill="auto"/>
          <w:lang w:val="en-US" w:eastAsia="zh-CN"/>
        </w:rPr>
        <w:t>同</w:t>
      </w:r>
    </w:p>
    <w:p w14:paraId="7CC229C3">
      <w:pPr>
        <w:jc w:val="both"/>
        <w:rPr>
          <w:rFonts w:hint="eastAsia" w:ascii="仿宋_GB2312" w:hAnsi="仿宋_GB2312" w:eastAsia="仿宋_GB2312" w:cs="仿宋_GB2312"/>
          <w:b/>
          <w:bCs/>
          <w:color w:val="auto"/>
          <w:sz w:val="24"/>
          <w:szCs w:val="28"/>
          <w:highlight w:val="none"/>
          <w:shd w:val="clear" w:color="auto" w:fill="auto"/>
          <w:lang w:val="en-US" w:eastAsia="zh-CN"/>
        </w:rPr>
      </w:pPr>
      <w:r>
        <w:rPr>
          <w:rFonts w:hint="eastAsia" w:ascii="仿宋_GB2312" w:hAnsi="仿宋_GB2312" w:eastAsia="仿宋_GB2312" w:cs="仿宋_GB2312"/>
          <w:b/>
          <w:bCs/>
          <w:color w:val="auto"/>
          <w:sz w:val="24"/>
          <w:szCs w:val="28"/>
          <w:highlight w:val="none"/>
          <w:shd w:val="clear" w:color="auto" w:fill="auto"/>
          <w:lang w:val="en-US" w:eastAsia="zh-CN"/>
        </w:rPr>
        <w:t xml:space="preserve"> </w:t>
      </w:r>
    </w:p>
    <w:p w14:paraId="58A32FDE">
      <w:pPr>
        <w:jc w:val="both"/>
        <w:rPr>
          <w:rFonts w:hint="eastAsia" w:ascii="仿宋_GB2312" w:hAnsi="仿宋_GB2312" w:eastAsia="仿宋_GB2312" w:cs="仿宋_GB2312"/>
          <w:b/>
          <w:bCs/>
          <w:color w:val="auto"/>
          <w:sz w:val="24"/>
          <w:szCs w:val="28"/>
          <w:highlight w:val="none"/>
          <w:shd w:val="clear" w:color="auto" w:fill="auto"/>
          <w:lang w:val="en-US" w:eastAsia="zh-CN"/>
        </w:rPr>
      </w:pPr>
    </w:p>
    <w:p w14:paraId="578B2C84">
      <w:pPr>
        <w:jc w:val="both"/>
        <w:rPr>
          <w:rFonts w:hint="eastAsia" w:ascii="仿宋_GB2312" w:hAnsi="仿宋_GB2312" w:eastAsia="仿宋_GB2312" w:cs="仿宋_GB2312"/>
          <w:color w:val="auto"/>
          <w:highlight w:val="none"/>
          <w:shd w:val="clear" w:color="auto" w:fill="auto"/>
          <w:lang w:val="en-US" w:eastAsia="zh-CN"/>
        </w:rPr>
      </w:pPr>
    </w:p>
    <w:p w14:paraId="503E1CC1">
      <w:pPr>
        <w:keepNext w:val="0"/>
        <w:keepLines w:val="0"/>
        <w:pageBreakBefore w:val="0"/>
        <w:widowControl w:val="0"/>
        <w:kinsoku/>
        <w:wordWrap/>
        <w:overflowPunct/>
        <w:topLinePunct w:val="0"/>
        <w:autoSpaceDE/>
        <w:autoSpaceDN/>
        <w:bidi w:val="0"/>
        <w:adjustRightInd/>
        <w:snapToGrid/>
        <w:ind w:firstLine="1680" w:firstLineChars="600"/>
        <w:jc w:val="both"/>
        <w:textAlignment w:val="auto"/>
        <w:rPr>
          <w:rFonts w:hint="eastAsia" w:ascii="仿宋_GB2312" w:hAnsi="仿宋_GB2312" w:eastAsia="仿宋_GB2312" w:cs="仿宋_GB2312"/>
          <w:b w:val="0"/>
          <w:bCs w:val="0"/>
          <w:color w:val="auto"/>
          <w:sz w:val="28"/>
          <w:szCs w:val="28"/>
          <w:highlight w:val="none"/>
          <w:u w:val="single"/>
          <w:shd w:val="clear" w:color="auto" w:fill="auto"/>
          <w:lang w:val="en-US" w:eastAsia="zh-CN"/>
        </w:rPr>
      </w:pPr>
      <w:r>
        <w:rPr>
          <w:rFonts w:hint="eastAsia" w:ascii="仿宋_GB2312" w:hAnsi="仿宋_GB2312" w:eastAsia="仿宋_GB2312" w:cs="仿宋_GB2312"/>
          <w:b w:val="0"/>
          <w:bCs w:val="0"/>
          <w:color w:val="auto"/>
          <w:sz w:val="28"/>
          <w:szCs w:val="28"/>
          <w:highlight w:val="none"/>
          <w:shd w:val="clear" w:color="auto" w:fill="auto"/>
          <w:lang w:val="en-US" w:eastAsia="zh-CN"/>
        </w:rPr>
        <w:t>合同编号：</w:t>
      </w: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 xml:space="preserve">ZTJA-SG-NJXM-2024- </w:t>
      </w:r>
    </w:p>
    <w:p w14:paraId="522317C0">
      <w:pPr>
        <w:keepNext w:val="0"/>
        <w:keepLines w:val="0"/>
        <w:pageBreakBefore w:val="0"/>
        <w:widowControl w:val="0"/>
        <w:kinsoku/>
        <w:wordWrap/>
        <w:overflowPunct/>
        <w:topLinePunct w:val="0"/>
        <w:autoSpaceDE/>
        <w:autoSpaceDN/>
        <w:bidi w:val="0"/>
        <w:adjustRightInd/>
        <w:snapToGrid/>
        <w:ind w:firstLine="1680" w:firstLineChars="600"/>
        <w:jc w:val="both"/>
        <w:textAlignment w:val="auto"/>
        <w:rPr>
          <w:rFonts w:hint="eastAsia" w:ascii="仿宋_GB2312" w:hAnsi="仿宋_GB2312" w:eastAsia="仿宋_GB2312" w:cs="仿宋_GB2312"/>
          <w:b w:val="0"/>
          <w:bCs w:val="0"/>
          <w:color w:val="auto"/>
          <w:sz w:val="28"/>
          <w:szCs w:val="28"/>
          <w:highlight w:val="none"/>
          <w:u w:val="single"/>
          <w:shd w:val="clear" w:color="auto" w:fill="auto"/>
          <w:lang w:val="en-US" w:eastAsia="zh-CN"/>
        </w:rPr>
      </w:pPr>
      <w:r>
        <w:rPr>
          <w:rFonts w:hint="eastAsia" w:ascii="仿宋_GB2312" w:hAnsi="仿宋_GB2312" w:eastAsia="仿宋_GB2312" w:cs="仿宋_GB2312"/>
          <w:b w:val="0"/>
          <w:bCs w:val="0"/>
          <w:color w:val="auto"/>
          <w:sz w:val="28"/>
          <w:szCs w:val="28"/>
          <w:highlight w:val="none"/>
          <w:shd w:val="clear" w:color="auto" w:fill="auto"/>
          <w:lang w:val="en-US" w:eastAsia="zh-CN"/>
        </w:rPr>
        <w:t>甲方（</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发包</w:t>
      </w:r>
      <w:r>
        <w:rPr>
          <w:rFonts w:hint="eastAsia" w:ascii="仿宋_GB2312" w:hAnsi="仿宋_GB2312" w:eastAsia="仿宋_GB2312" w:cs="仿宋_GB2312"/>
          <w:b w:val="0"/>
          <w:bCs w:val="0"/>
          <w:color w:val="auto"/>
          <w:sz w:val="28"/>
          <w:szCs w:val="28"/>
          <w:highlight w:val="none"/>
          <w:shd w:val="clear" w:color="auto" w:fill="auto"/>
          <w:lang w:val="en-US" w:eastAsia="zh-CN"/>
        </w:rPr>
        <w:t>方）：东莞市中泰建安工程有限公司</w:t>
      </w:r>
    </w:p>
    <w:p w14:paraId="176F3F28">
      <w:pPr>
        <w:keepNext w:val="0"/>
        <w:keepLines w:val="0"/>
        <w:pageBreakBefore w:val="0"/>
        <w:widowControl w:val="0"/>
        <w:kinsoku/>
        <w:wordWrap/>
        <w:overflowPunct/>
        <w:topLinePunct w:val="0"/>
        <w:autoSpaceDE/>
        <w:autoSpaceDN/>
        <w:bidi w:val="0"/>
        <w:adjustRightInd/>
        <w:snapToGrid/>
        <w:ind w:firstLine="1680" w:firstLineChars="600"/>
        <w:jc w:val="both"/>
        <w:textAlignment w:val="auto"/>
        <w:rPr>
          <w:rFonts w:hint="eastAsia" w:ascii="仿宋_GB2312" w:hAnsi="仿宋_GB2312" w:eastAsia="仿宋_GB2312" w:cs="仿宋_GB2312"/>
          <w:b w:val="0"/>
          <w:bCs w:val="0"/>
          <w:color w:val="auto"/>
          <w:sz w:val="28"/>
          <w:szCs w:val="28"/>
          <w:highlight w:val="none"/>
          <w:u w:val="single"/>
          <w:shd w:val="clear" w:color="auto" w:fill="auto"/>
          <w:lang w:val="en-US" w:eastAsia="zh-CN"/>
        </w:rPr>
      </w:pPr>
      <w:r>
        <w:rPr>
          <w:rFonts w:hint="eastAsia" w:ascii="仿宋_GB2312" w:hAnsi="仿宋_GB2312" w:eastAsia="仿宋_GB2312" w:cs="仿宋_GB2312"/>
          <w:b w:val="0"/>
          <w:bCs w:val="0"/>
          <w:color w:val="auto"/>
          <w:sz w:val="28"/>
          <w:szCs w:val="28"/>
          <w:highlight w:val="none"/>
          <w:shd w:val="clear" w:color="auto" w:fill="auto"/>
          <w:lang w:val="en-US" w:eastAsia="zh-CN"/>
        </w:rPr>
        <w:t xml:space="preserve">乙方（承包方）： </w:t>
      </w:r>
    </w:p>
    <w:p w14:paraId="7EDE3509">
      <w:pPr>
        <w:keepNext w:val="0"/>
        <w:keepLines w:val="0"/>
        <w:pageBreakBefore w:val="0"/>
        <w:widowControl w:val="0"/>
        <w:kinsoku/>
        <w:wordWrap/>
        <w:overflowPunct/>
        <w:topLinePunct w:val="0"/>
        <w:autoSpaceDE/>
        <w:autoSpaceDN/>
        <w:bidi w:val="0"/>
        <w:adjustRightInd/>
        <w:snapToGrid/>
        <w:ind w:firstLine="1680" w:firstLineChars="600"/>
        <w:jc w:val="both"/>
        <w:textAlignment w:val="auto"/>
        <w:rPr>
          <w:rFonts w:hint="eastAsia" w:ascii="仿宋_GB2312" w:hAnsi="仿宋_GB2312" w:eastAsia="仿宋_GB2312" w:cs="仿宋_GB2312"/>
          <w:b w:val="0"/>
          <w:bCs w:val="0"/>
          <w:color w:val="auto"/>
          <w:sz w:val="28"/>
          <w:szCs w:val="28"/>
          <w:highlight w:val="none"/>
          <w:u w:val="none"/>
          <w:shd w:val="clear" w:color="auto" w:fill="auto"/>
          <w:lang w:val="en-US" w:eastAsia="zh-CN"/>
        </w:rPr>
      </w:pPr>
      <w:r>
        <w:rPr>
          <w:rFonts w:hint="eastAsia" w:ascii="仿宋_GB2312" w:hAnsi="仿宋_GB2312" w:eastAsia="仿宋_GB2312" w:cs="仿宋_GB2312"/>
          <w:b w:val="0"/>
          <w:bCs w:val="0"/>
          <w:color w:val="auto"/>
          <w:sz w:val="28"/>
          <w:szCs w:val="28"/>
          <w:highlight w:val="none"/>
          <w:u w:val="none"/>
          <w:shd w:val="clear" w:color="auto" w:fill="auto"/>
          <w:lang w:val="en-US" w:eastAsia="zh-CN"/>
        </w:rPr>
        <w:t>签订日期：202</w:t>
      </w:r>
      <w:r>
        <w:rPr>
          <w:rFonts w:hint="eastAsia" w:ascii="仿宋_GB2312" w:hAnsi="仿宋_GB2312" w:eastAsia="仿宋_GB2312" w:cs="仿宋_GB2312"/>
          <w:b w:val="0"/>
          <w:bCs w:val="0"/>
          <w:color w:val="auto"/>
          <w:sz w:val="28"/>
          <w:szCs w:val="28"/>
          <w:highlight w:val="none"/>
          <w:u w:val="single"/>
          <w:shd w:val="clear" w:color="auto" w:fill="auto"/>
          <w:lang w:val="en-US" w:eastAsia="zh-CN"/>
        </w:rPr>
        <w:t>4</w:t>
      </w:r>
      <w:r>
        <w:rPr>
          <w:rFonts w:hint="eastAsia" w:ascii="仿宋_GB2312" w:hAnsi="仿宋_GB2312" w:eastAsia="仿宋_GB2312" w:cs="仿宋_GB2312"/>
          <w:b w:val="0"/>
          <w:bCs w:val="0"/>
          <w:color w:val="auto"/>
          <w:sz w:val="28"/>
          <w:szCs w:val="28"/>
          <w:highlight w:val="none"/>
          <w:u w:val="none"/>
          <w:shd w:val="clear" w:color="auto" w:fill="auto"/>
          <w:lang w:val="en-US" w:eastAsia="zh-CN"/>
        </w:rPr>
        <w:t>年</w:t>
      </w:r>
      <w:r>
        <w:rPr>
          <w:rFonts w:hint="eastAsia" w:ascii="仿宋_GB2312" w:hAnsi="仿宋_GB2312" w:eastAsia="仿宋_GB2312" w:cs="仿宋_GB2312"/>
          <w:b w:val="0"/>
          <w:bCs w:val="0"/>
          <w:color w:val="auto"/>
          <w:sz w:val="28"/>
          <w:szCs w:val="28"/>
          <w:highlight w:val="none"/>
          <w:u w:val="single"/>
          <w:shd w:val="clear" w:color="auto" w:fill="auto"/>
          <w:lang w:val="en-US" w:eastAsia="zh-CN"/>
        </w:rPr>
        <w:t xml:space="preserve">    </w:t>
      </w:r>
      <w:r>
        <w:rPr>
          <w:rFonts w:hint="eastAsia" w:ascii="仿宋_GB2312" w:hAnsi="仿宋_GB2312" w:eastAsia="仿宋_GB2312" w:cs="仿宋_GB2312"/>
          <w:b w:val="0"/>
          <w:bCs w:val="0"/>
          <w:color w:val="auto"/>
          <w:sz w:val="28"/>
          <w:szCs w:val="28"/>
          <w:highlight w:val="none"/>
          <w:u w:val="none"/>
          <w:shd w:val="clear" w:color="auto" w:fill="auto"/>
          <w:lang w:val="en-US" w:eastAsia="zh-CN"/>
        </w:rPr>
        <w:t>月</w:t>
      </w:r>
      <w:r>
        <w:rPr>
          <w:rFonts w:hint="eastAsia" w:ascii="仿宋_GB2312" w:hAnsi="仿宋_GB2312" w:eastAsia="仿宋_GB2312" w:cs="仿宋_GB2312"/>
          <w:b w:val="0"/>
          <w:bCs w:val="0"/>
          <w:color w:val="auto"/>
          <w:sz w:val="28"/>
          <w:szCs w:val="28"/>
          <w:highlight w:val="none"/>
          <w:u w:val="single"/>
          <w:shd w:val="clear" w:color="auto" w:fill="auto"/>
          <w:lang w:val="en-US" w:eastAsia="zh-CN"/>
        </w:rPr>
        <w:t xml:space="preserve">    </w:t>
      </w:r>
      <w:r>
        <w:rPr>
          <w:rFonts w:hint="eastAsia" w:ascii="仿宋_GB2312" w:hAnsi="仿宋_GB2312" w:eastAsia="仿宋_GB2312" w:cs="仿宋_GB2312"/>
          <w:b w:val="0"/>
          <w:bCs w:val="0"/>
          <w:color w:val="auto"/>
          <w:sz w:val="28"/>
          <w:szCs w:val="28"/>
          <w:highlight w:val="none"/>
          <w:u w:val="none"/>
          <w:shd w:val="clear" w:color="auto" w:fill="auto"/>
          <w:lang w:val="en-US" w:eastAsia="zh-CN"/>
        </w:rPr>
        <w:t>日</w:t>
      </w:r>
    </w:p>
    <w:p w14:paraId="3CF70F50">
      <w:pPr>
        <w:keepNext w:val="0"/>
        <w:keepLines w:val="0"/>
        <w:pageBreakBefore w:val="0"/>
        <w:widowControl w:val="0"/>
        <w:kinsoku/>
        <w:wordWrap/>
        <w:overflowPunct/>
        <w:topLinePunct w:val="0"/>
        <w:autoSpaceDE/>
        <w:autoSpaceDN/>
        <w:bidi w:val="0"/>
        <w:adjustRightInd/>
        <w:snapToGrid/>
        <w:ind w:firstLine="1680" w:firstLineChars="600"/>
        <w:jc w:val="both"/>
        <w:textAlignment w:val="auto"/>
        <w:rPr>
          <w:rFonts w:hint="eastAsia" w:ascii="仿宋_GB2312" w:hAnsi="仿宋_GB2312" w:eastAsia="仿宋_GB2312" w:cs="仿宋_GB2312"/>
          <w:b/>
          <w:bCs/>
          <w:color w:val="auto"/>
          <w:kern w:val="2"/>
          <w:sz w:val="32"/>
          <w:szCs w:val="32"/>
          <w:highlight w:val="none"/>
          <w:u w:val="none"/>
          <w:shd w:val="clear" w:color="auto" w:fill="auto"/>
          <w:lang w:val="en-US" w:eastAsia="zh-CN" w:bidi="ar-SA"/>
        </w:rPr>
        <w:sectPr>
          <w:headerReference r:id="rId3" w:type="default"/>
          <w:footerReference r:id="rId4" w:type="default"/>
          <w:pgSz w:w="11906" w:h="16838"/>
          <w:pgMar w:top="1440" w:right="846" w:bottom="898" w:left="1180" w:header="737" w:footer="624" w:gutter="0"/>
          <w:pgBorders>
            <w:top w:val="single" w:color="auto" w:sz="4" w:space="1"/>
            <w:left w:val="single" w:color="auto" w:sz="4" w:space="4"/>
            <w:bottom w:val="single" w:color="auto" w:sz="4" w:space="1"/>
            <w:right w:val="single" w:color="auto" w:sz="4" w:space="4"/>
          </w:pgBorders>
          <w:pgNumType w:fmt="decimal"/>
          <w:cols w:space="720" w:num="1"/>
          <w:docGrid w:type="lines" w:linePitch="312" w:charSpace="0"/>
        </w:sectPr>
      </w:pPr>
      <w:r>
        <w:rPr>
          <w:rFonts w:hint="eastAsia" w:ascii="仿宋_GB2312" w:hAnsi="仿宋_GB2312" w:eastAsia="仿宋_GB2312" w:cs="仿宋_GB2312"/>
          <w:b w:val="0"/>
          <w:bCs w:val="0"/>
          <w:color w:val="auto"/>
          <w:sz w:val="28"/>
          <w:szCs w:val="28"/>
          <w:highlight w:val="none"/>
          <w:u w:val="none"/>
          <w:shd w:val="clear" w:color="auto" w:fill="auto"/>
          <w:lang w:val="en-US" w:eastAsia="zh-CN"/>
        </w:rPr>
        <w:t>签订地点：广东东莞南城。</w:t>
      </w:r>
    </w:p>
    <w:sdt>
      <w:sdtPr>
        <w:rPr>
          <w:rFonts w:hint="eastAsia" w:ascii="仿宋_GB2312" w:hAnsi="仿宋_GB2312" w:eastAsia="仿宋_GB2312" w:cs="仿宋_GB2312"/>
          <w:b/>
          <w:bCs/>
          <w:i w:val="0"/>
          <w:iCs w:val="0"/>
          <w:color w:val="auto"/>
          <w:kern w:val="2"/>
          <w:sz w:val="36"/>
          <w:szCs w:val="36"/>
          <w:highlight w:val="none"/>
          <w:shd w:val="clear" w:color="auto" w:fill="auto"/>
          <w:lang w:val="en-US" w:eastAsia="zh-CN" w:bidi="ar-SA"/>
        </w:rPr>
        <w:id w:val="147469943"/>
        <w15:color w:val="DBDBDB"/>
        <w:docPartObj>
          <w:docPartGallery w:val="Table of Contents"/>
          <w:docPartUnique/>
        </w:docPartObj>
      </w:sdtPr>
      <w:sdtEndPr>
        <w:rPr>
          <w:rFonts w:hint="eastAsia" w:ascii="仿宋_GB2312" w:hAnsi="仿宋_GB2312" w:eastAsia="仿宋_GB2312" w:cs="仿宋_GB2312"/>
          <w:b/>
          <w:bCs w:val="0"/>
          <w:i w:val="0"/>
          <w:iCs w:val="0"/>
          <w:color w:val="auto"/>
          <w:kern w:val="0"/>
          <w:sz w:val="48"/>
          <w:szCs w:val="48"/>
          <w:highlight w:val="none"/>
          <w:shd w:val="clear" w:color="auto" w:fill="auto"/>
          <w:lang w:val="en-US" w:eastAsia="zh-CN" w:bidi="ar-SA"/>
        </w:rPr>
      </w:sdtEndPr>
      <w:sdtContent>
        <w:p w14:paraId="36FA6754">
          <w:pPr>
            <w:pStyle w:val="11"/>
            <w:keepNext w:val="0"/>
            <w:keepLines w:val="0"/>
            <w:pageBreakBefore w:val="0"/>
            <w:widowControl w:val="0"/>
            <w:tabs>
              <w:tab w:val="right" w:leader="dot" w:pos="8504"/>
            </w:tabs>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bCs/>
              <w:i w:val="0"/>
              <w:iCs w:val="0"/>
              <w:color w:val="auto"/>
              <w:kern w:val="2"/>
              <w:sz w:val="36"/>
              <w:szCs w:val="36"/>
              <w:highlight w:val="none"/>
              <w:shd w:val="clear" w:color="auto" w:fill="auto"/>
              <w:lang w:val="en-US" w:eastAsia="zh-CN" w:bidi="ar-SA"/>
            </w:rPr>
          </w:pPr>
          <w:r>
            <w:rPr>
              <w:rFonts w:hint="eastAsia" w:ascii="仿宋_GB2312" w:hAnsi="仿宋_GB2312" w:eastAsia="仿宋_GB2312" w:cs="仿宋_GB2312"/>
              <w:b/>
              <w:bCs/>
              <w:i w:val="0"/>
              <w:iCs w:val="0"/>
              <w:color w:val="auto"/>
              <w:kern w:val="2"/>
              <w:sz w:val="36"/>
              <w:szCs w:val="36"/>
              <w:highlight w:val="none"/>
              <w:shd w:val="clear" w:color="auto" w:fill="auto"/>
              <w:lang w:val="en-US" w:eastAsia="zh-CN" w:bidi="ar-SA"/>
            </w:rPr>
            <w:t>目录</w:t>
          </w:r>
        </w:p>
        <w:p w14:paraId="3765B3D8">
          <w:pPr>
            <w:rPr>
              <w:rFonts w:hint="eastAsia"/>
              <w:color w:val="auto"/>
              <w:sz w:val="24"/>
              <w:szCs w:val="28"/>
              <w:highlight w:val="none"/>
              <w:lang w:val="en-US" w:eastAsia="zh-CN"/>
            </w:rPr>
          </w:pPr>
        </w:p>
        <w:p w14:paraId="0E5D428E">
          <w:pPr>
            <w:pStyle w:val="11"/>
            <w:tabs>
              <w:tab w:val="right" w:leader="dot" w:pos="9184"/>
            </w:tabs>
            <w:rPr>
              <w:sz w:val="24"/>
              <w:szCs w:val="28"/>
            </w:rPr>
          </w:pPr>
          <w:r>
            <w:rPr>
              <w:rFonts w:hint="eastAsia" w:ascii="仿宋_GB2312" w:hAnsi="仿宋_GB2312" w:eastAsia="仿宋_GB2312" w:cs="仿宋_GB2312"/>
              <w:b w:val="0"/>
              <w:bCs w:val="0"/>
              <w:i w:val="0"/>
              <w:iCs w:val="0"/>
              <w:color w:val="auto"/>
              <w:kern w:val="2"/>
              <w:sz w:val="96"/>
              <w:szCs w:val="96"/>
              <w:highlight w:val="none"/>
              <w:u w:val="none"/>
              <w:shd w:val="clear" w:color="auto" w:fill="auto"/>
              <w:lang w:val="en-US" w:eastAsia="zh-CN" w:bidi="ar-SA"/>
            </w:rPr>
            <w:fldChar w:fldCharType="begin"/>
          </w:r>
          <w:r>
            <w:rPr>
              <w:rFonts w:hint="eastAsia" w:ascii="仿宋_GB2312" w:hAnsi="仿宋_GB2312" w:eastAsia="仿宋_GB2312" w:cs="仿宋_GB2312"/>
              <w:b w:val="0"/>
              <w:bCs w:val="0"/>
              <w:i w:val="0"/>
              <w:iCs w:val="0"/>
              <w:color w:val="auto"/>
              <w:kern w:val="2"/>
              <w:sz w:val="96"/>
              <w:szCs w:val="96"/>
              <w:highlight w:val="none"/>
              <w:u w:val="none"/>
              <w:shd w:val="clear" w:color="auto" w:fill="auto"/>
              <w:lang w:val="en-US" w:eastAsia="zh-CN" w:bidi="ar-SA"/>
            </w:rPr>
            <w:instrText xml:space="preserve">TOC \o "1-1" \h \u </w:instrText>
          </w:r>
          <w:r>
            <w:rPr>
              <w:rFonts w:hint="eastAsia" w:ascii="仿宋_GB2312" w:hAnsi="仿宋_GB2312" w:eastAsia="仿宋_GB2312" w:cs="仿宋_GB2312"/>
              <w:b w:val="0"/>
              <w:bCs w:val="0"/>
              <w:i w:val="0"/>
              <w:iCs w:val="0"/>
              <w:color w:val="auto"/>
              <w:kern w:val="2"/>
              <w:sz w:val="96"/>
              <w:szCs w:val="96"/>
              <w:highlight w:val="none"/>
              <w:u w:val="none"/>
              <w:shd w:val="clear" w:color="auto" w:fill="auto"/>
              <w:lang w:val="en-US" w:eastAsia="zh-CN" w:bidi="ar-SA"/>
            </w:rPr>
            <w:fldChar w:fldCharType="separate"/>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begin"/>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instrText xml:space="preserve"> HYPERLINK \l _Toc30262 </w:instrText>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第一章</w:t>
          </w:r>
          <w:r>
            <w:rPr>
              <w:rFonts w:hint="eastAsia" w:ascii="仿宋_GB2312" w:hAnsi="仿宋_GB2312" w:eastAsia="仿宋_GB2312" w:cs="仿宋_GB2312"/>
              <w:bCs/>
              <w:i w:val="0"/>
              <w:iCs w:val="0"/>
              <w:sz w:val="24"/>
              <w:szCs w:val="36"/>
              <w:highlight w:val="none"/>
              <w:shd w:val="clear" w:color="auto" w:fill="auto"/>
            </w:rPr>
            <w:t>、项目概况</w:t>
          </w:r>
          <w:r>
            <w:rPr>
              <w:sz w:val="24"/>
              <w:szCs w:val="28"/>
            </w:rPr>
            <w:tab/>
          </w:r>
          <w:r>
            <w:rPr>
              <w:sz w:val="24"/>
              <w:szCs w:val="28"/>
            </w:rPr>
            <w:fldChar w:fldCharType="begin"/>
          </w:r>
          <w:r>
            <w:rPr>
              <w:sz w:val="24"/>
              <w:szCs w:val="28"/>
            </w:rPr>
            <w:instrText xml:space="preserve"> PAGEREF _Toc30262 \h </w:instrText>
          </w:r>
          <w:r>
            <w:rPr>
              <w:sz w:val="24"/>
              <w:szCs w:val="28"/>
            </w:rPr>
            <w:fldChar w:fldCharType="separate"/>
          </w:r>
          <w:r>
            <w:rPr>
              <w:sz w:val="24"/>
              <w:szCs w:val="28"/>
            </w:rPr>
            <w:t>1</w:t>
          </w:r>
          <w:r>
            <w:rPr>
              <w:sz w:val="24"/>
              <w:szCs w:val="28"/>
            </w:rPr>
            <w:fldChar w:fldCharType="end"/>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end"/>
          </w:r>
        </w:p>
        <w:p w14:paraId="63A55B34">
          <w:pPr>
            <w:pStyle w:val="11"/>
            <w:tabs>
              <w:tab w:val="right" w:leader="dot" w:pos="9184"/>
            </w:tabs>
            <w:rPr>
              <w:sz w:val="24"/>
              <w:szCs w:val="28"/>
            </w:rPr>
          </w:pP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begin"/>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instrText xml:space="preserve"> HYPERLINK \l _Toc24602 </w:instrText>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第二章、承包方式</w:t>
          </w:r>
          <w:r>
            <w:rPr>
              <w:sz w:val="24"/>
              <w:szCs w:val="28"/>
            </w:rPr>
            <w:tab/>
          </w:r>
          <w:r>
            <w:rPr>
              <w:sz w:val="24"/>
              <w:szCs w:val="28"/>
            </w:rPr>
            <w:fldChar w:fldCharType="begin"/>
          </w:r>
          <w:r>
            <w:rPr>
              <w:sz w:val="24"/>
              <w:szCs w:val="28"/>
            </w:rPr>
            <w:instrText xml:space="preserve"> PAGEREF _Toc24602 \h </w:instrText>
          </w:r>
          <w:r>
            <w:rPr>
              <w:sz w:val="24"/>
              <w:szCs w:val="28"/>
            </w:rPr>
            <w:fldChar w:fldCharType="separate"/>
          </w:r>
          <w:r>
            <w:rPr>
              <w:sz w:val="24"/>
              <w:szCs w:val="28"/>
            </w:rPr>
            <w:t>1</w:t>
          </w:r>
          <w:r>
            <w:rPr>
              <w:sz w:val="24"/>
              <w:szCs w:val="28"/>
            </w:rPr>
            <w:fldChar w:fldCharType="end"/>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end"/>
          </w:r>
        </w:p>
        <w:p w14:paraId="734CAB7A">
          <w:pPr>
            <w:pStyle w:val="11"/>
            <w:tabs>
              <w:tab w:val="right" w:leader="dot" w:pos="9184"/>
            </w:tabs>
            <w:rPr>
              <w:sz w:val="24"/>
              <w:szCs w:val="28"/>
            </w:rPr>
          </w:pP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begin"/>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instrText xml:space="preserve"> HYPERLINK \l _Toc28500 </w:instrText>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第三章</w:t>
          </w:r>
          <w:r>
            <w:rPr>
              <w:rFonts w:hint="eastAsia" w:ascii="仿宋_GB2312" w:hAnsi="仿宋_GB2312" w:eastAsia="仿宋_GB2312" w:cs="仿宋_GB2312"/>
              <w:bCs/>
              <w:i w:val="0"/>
              <w:iCs w:val="0"/>
              <w:sz w:val="24"/>
              <w:szCs w:val="36"/>
              <w:highlight w:val="none"/>
              <w:shd w:val="clear" w:color="auto" w:fill="auto"/>
            </w:rPr>
            <w:t>、</w:t>
          </w:r>
          <w:r>
            <w:rPr>
              <w:rFonts w:hint="eastAsia" w:ascii="仿宋_GB2312" w:hAnsi="仿宋_GB2312" w:eastAsia="仿宋_GB2312" w:cs="仿宋_GB2312"/>
              <w:bCs/>
              <w:i w:val="0"/>
              <w:iCs w:val="0"/>
              <w:kern w:val="0"/>
              <w:sz w:val="24"/>
              <w:szCs w:val="36"/>
              <w:highlight w:val="none"/>
              <w:shd w:val="clear" w:color="auto" w:fill="auto"/>
            </w:rPr>
            <w:t>承包范围</w:t>
          </w:r>
          <w:r>
            <w:rPr>
              <w:rFonts w:hint="eastAsia" w:ascii="仿宋_GB2312" w:hAnsi="仿宋_GB2312" w:eastAsia="仿宋_GB2312" w:cs="仿宋_GB2312"/>
              <w:bCs/>
              <w:i w:val="0"/>
              <w:iCs w:val="0"/>
              <w:kern w:val="0"/>
              <w:sz w:val="24"/>
              <w:szCs w:val="36"/>
              <w:highlight w:val="none"/>
              <w:shd w:val="clear" w:color="auto" w:fill="auto"/>
              <w:lang w:eastAsia="zh-CN"/>
            </w:rPr>
            <w:t>及主要工程内容</w:t>
          </w:r>
          <w:r>
            <w:rPr>
              <w:sz w:val="24"/>
              <w:szCs w:val="28"/>
            </w:rPr>
            <w:tab/>
          </w:r>
          <w:r>
            <w:rPr>
              <w:sz w:val="24"/>
              <w:szCs w:val="28"/>
            </w:rPr>
            <w:fldChar w:fldCharType="begin"/>
          </w:r>
          <w:r>
            <w:rPr>
              <w:sz w:val="24"/>
              <w:szCs w:val="28"/>
            </w:rPr>
            <w:instrText xml:space="preserve"> PAGEREF _Toc28500 \h </w:instrText>
          </w:r>
          <w:r>
            <w:rPr>
              <w:sz w:val="24"/>
              <w:szCs w:val="28"/>
            </w:rPr>
            <w:fldChar w:fldCharType="separate"/>
          </w:r>
          <w:r>
            <w:rPr>
              <w:sz w:val="24"/>
              <w:szCs w:val="28"/>
            </w:rPr>
            <w:t>1</w:t>
          </w:r>
          <w:r>
            <w:rPr>
              <w:sz w:val="24"/>
              <w:szCs w:val="28"/>
            </w:rPr>
            <w:fldChar w:fldCharType="end"/>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end"/>
          </w:r>
        </w:p>
        <w:p w14:paraId="4C8078BC">
          <w:pPr>
            <w:pStyle w:val="11"/>
            <w:tabs>
              <w:tab w:val="right" w:leader="dot" w:pos="9184"/>
            </w:tabs>
            <w:rPr>
              <w:sz w:val="24"/>
              <w:szCs w:val="28"/>
            </w:rPr>
          </w:pP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begin"/>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instrText xml:space="preserve"> HYPERLINK \l _Toc8679 </w:instrText>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w:t>
          </w:r>
          <w:r>
            <w:rPr>
              <w:rFonts w:hint="eastAsia" w:ascii="仿宋_GB2312" w:hAnsi="仿宋_GB2312" w:eastAsia="仿宋_GB2312" w:cs="仿宋_GB2312"/>
              <w:bCs/>
              <w:i w:val="0"/>
              <w:iCs w:val="0"/>
              <w:sz w:val="24"/>
              <w:szCs w:val="36"/>
              <w:highlight w:val="none"/>
              <w:shd w:val="clear" w:color="auto" w:fill="auto"/>
              <w:lang w:eastAsia="zh-CN"/>
            </w:rPr>
            <w:t>四</w:t>
          </w:r>
          <w:r>
            <w:rPr>
              <w:rFonts w:hint="eastAsia" w:ascii="仿宋_GB2312" w:hAnsi="仿宋_GB2312" w:eastAsia="仿宋_GB2312" w:cs="仿宋_GB2312"/>
              <w:bCs/>
              <w:i w:val="0"/>
              <w:iCs w:val="0"/>
              <w:sz w:val="24"/>
              <w:szCs w:val="36"/>
              <w:highlight w:val="none"/>
              <w:shd w:val="clear" w:color="auto" w:fill="auto"/>
              <w:lang w:val="en-US" w:eastAsia="zh-CN"/>
            </w:rPr>
            <w:t>章</w:t>
          </w:r>
          <w:r>
            <w:rPr>
              <w:rFonts w:hint="eastAsia" w:ascii="仿宋_GB2312" w:hAnsi="仿宋_GB2312" w:eastAsia="仿宋_GB2312" w:cs="仿宋_GB2312"/>
              <w:bCs/>
              <w:i w:val="0"/>
              <w:iCs w:val="0"/>
              <w:sz w:val="24"/>
              <w:szCs w:val="36"/>
              <w:highlight w:val="none"/>
              <w:shd w:val="clear" w:color="auto" w:fill="auto"/>
            </w:rPr>
            <w:t>、工期</w:t>
          </w:r>
          <w:r>
            <w:rPr>
              <w:sz w:val="24"/>
              <w:szCs w:val="28"/>
            </w:rPr>
            <w:tab/>
          </w:r>
          <w:r>
            <w:rPr>
              <w:sz w:val="24"/>
              <w:szCs w:val="28"/>
            </w:rPr>
            <w:fldChar w:fldCharType="begin"/>
          </w:r>
          <w:r>
            <w:rPr>
              <w:sz w:val="24"/>
              <w:szCs w:val="28"/>
            </w:rPr>
            <w:instrText xml:space="preserve"> PAGEREF _Toc8679 \h </w:instrText>
          </w:r>
          <w:r>
            <w:rPr>
              <w:sz w:val="24"/>
              <w:szCs w:val="28"/>
            </w:rPr>
            <w:fldChar w:fldCharType="separate"/>
          </w:r>
          <w:r>
            <w:rPr>
              <w:sz w:val="24"/>
              <w:szCs w:val="28"/>
            </w:rPr>
            <w:t>4</w:t>
          </w:r>
          <w:r>
            <w:rPr>
              <w:sz w:val="24"/>
              <w:szCs w:val="28"/>
            </w:rPr>
            <w:fldChar w:fldCharType="end"/>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end"/>
          </w:r>
        </w:p>
        <w:p w14:paraId="2973B1EA">
          <w:pPr>
            <w:pStyle w:val="11"/>
            <w:tabs>
              <w:tab w:val="right" w:leader="dot" w:pos="9184"/>
            </w:tabs>
            <w:rPr>
              <w:sz w:val="24"/>
              <w:szCs w:val="28"/>
            </w:rPr>
          </w:pP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begin"/>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instrText xml:space="preserve"> HYPERLINK \l _Toc21660 </w:instrText>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第五章、工程质量标准</w:t>
          </w:r>
          <w:r>
            <w:rPr>
              <w:sz w:val="24"/>
              <w:szCs w:val="28"/>
            </w:rPr>
            <w:tab/>
          </w:r>
          <w:r>
            <w:rPr>
              <w:sz w:val="24"/>
              <w:szCs w:val="28"/>
            </w:rPr>
            <w:fldChar w:fldCharType="begin"/>
          </w:r>
          <w:r>
            <w:rPr>
              <w:sz w:val="24"/>
              <w:szCs w:val="28"/>
            </w:rPr>
            <w:instrText xml:space="preserve"> PAGEREF _Toc21660 \h </w:instrText>
          </w:r>
          <w:r>
            <w:rPr>
              <w:sz w:val="24"/>
              <w:szCs w:val="28"/>
            </w:rPr>
            <w:fldChar w:fldCharType="separate"/>
          </w:r>
          <w:r>
            <w:rPr>
              <w:sz w:val="24"/>
              <w:szCs w:val="28"/>
            </w:rPr>
            <w:t>6</w:t>
          </w:r>
          <w:r>
            <w:rPr>
              <w:sz w:val="24"/>
              <w:szCs w:val="28"/>
            </w:rPr>
            <w:fldChar w:fldCharType="end"/>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end"/>
          </w:r>
        </w:p>
        <w:p w14:paraId="16D19555">
          <w:pPr>
            <w:pStyle w:val="11"/>
            <w:tabs>
              <w:tab w:val="right" w:leader="dot" w:pos="9184"/>
            </w:tabs>
            <w:rPr>
              <w:sz w:val="24"/>
              <w:szCs w:val="28"/>
            </w:rPr>
          </w:pP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begin"/>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instrText xml:space="preserve"> HYPERLINK \l _Toc23462 </w:instrText>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w:t>
          </w:r>
          <w:r>
            <w:rPr>
              <w:rFonts w:hint="eastAsia" w:ascii="仿宋_GB2312" w:hAnsi="仿宋_GB2312" w:eastAsia="仿宋_GB2312" w:cs="仿宋_GB2312"/>
              <w:bCs/>
              <w:i w:val="0"/>
              <w:iCs w:val="0"/>
              <w:sz w:val="24"/>
              <w:szCs w:val="36"/>
              <w:highlight w:val="none"/>
              <w:shd w:val="clear" w:color="auto" w:fill="auto"/>
              <w:lang w:eastAsia="zh-CN"/>
            </w:rPr>
            <w:t>六</w:t>
          </w:r>
          <w:r>
            <w:rPr>
              <w:rFonts w:hint="eastAsia" w:ascii="仿宋_GB2312" w:hAnsi="仿宋_GB2312" w:eastAsia="仿宋_GB2312" w:cs="仿宋_GB2312"/>
              <w:bCs/>
              <w:i w:val="0"/>
              <w:iCs w:val="0"/>
              <w:sz w:val="24"/>
              <w:szCs w:val="36"/>
              <w:highlight w:val="none"/>
              <w:shd w:val="clear" w:color="auto" w:fill="auto"/>
              <w:lang w:val="en-US" w:eastAsia="zh-CN"/>
            </w:rPr>
            <w:t>章</w:t>
          </w:r>
          <w:r>
            <w:rPr>
              <w:rFonts w:hint="eastAsia" w:ascii="仿宋_GB2312" w:hAnsi="仿宋_GB2312" w:eastAsia="仿宋_GB2312" w:cs="仿宋_GB2312"/>
              <w:bCs/>
              <w:i w:val="0"/>
              <w:iCs w:val="0"/>
              <w:sz w:val="24"/>
              <w:szCs w:val="36"/>
              <w:highlight w:val="none"/>
              <w:shd w:val="clear" w:color="auto" w:fill="auto"/>
            </w:rPr>
            <w:t>、合同价款</w:t>
          </w:r>
          <w:r>
            <w:rPr>
              <w:sz w:val="24"/>
              <w:szCs w:val="28"/>
            </w:rPr>
            <w:tab/>
          </w:r>
          <w:r>
            <w:rPr>
              <w:sz w:val="24"/>
              <w:szCs w:val="28"/>
            </w:rPr>
            <w:fldChar w:fldCharType="begin"/>
          </w:r>
          <w:r>
            <w:rPr>
              <w:sz w:val="24"/>
              <w:szCs w:val="28"/>
            </w:rPr>
            <w:instrText xml:space="preserve"> PAGEREF _Toc23462 \h </w:instrText>
          </w:r>
          <w:r>
            <w:rPr>
              <w:sz w:val="24"/>
              <w:szCs w:val="28"/>
            </w:rPr>
            <w:fldChar w:fldCharType="separate"/>
          </w:r>
          <w:r>
            <w:rPr>
              <w:sz w:val="24"/>
              <w:szCs w:val="28"/>
            </w:rPr>
            <w:t>8</w:t>
          </w:r>
          <w:r>
            <w:rPr>
              <w:sz w:val="24"/>
              <w:szCs w:val="28"/>
            </w:rPr>
            <w:fldChar w:fldCharType="end"/>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end"/>
          </w:r>
        </w:p>
        <w:p w14:paraId="1B6DE9EF">
          <w:pPr>
            <w:pStyle w:val="11"/>
            <w:tabs>
              <w:tab w:val="right" w:leader="dot" w:pos="9184"/>
            </w:tabs>
            <w:rPr>
              <w:sz w:val="24"/>
              <w:szCs w:val="28"/>
            </w:rPr>
          </w:pP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begin"/>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instrText xml:space="preserve"> HYPERLINK \l _Toc11707 </w:instrText>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第七章、计量计价方式及结算方式</w:t>
          </w:r>
          <w:r>
            <w:rPr>
              <w:sz w:val="24"/>
              <w:szCs w:val="28"/>
            </w:rPr>
            <w:tab/>
          </w:r>
          <w:r>
            <w:rPr>
              <w:sz w:val="24"/>
              <w:szCs w:val="28"/>
            </w:rPr>
            <w:fldChar w:fldCharType="begin"/>
          </w:r>
          <w:r>
            <w:rPr>
              <w:sz w:val="24"/>
              <w:szCs w:val="28"/>
            </w:rPr>
            <w:instrText xml:space="preserve"> PAGEREF _Toc11707 \h </w:instrText>
          </w:r>
          <w:r>
            <w:rPr>
              <w:sz w:val="24"/>
              <w:szCs w:val="28"/>
            </w:rPr>
            <w:fldChar w:fldCharType="separate"/>
          </w:r>
          <w:r>
            <w:rPr>
              <w:sz w:val="24"/>
              <w:szCs w:val="28"/>
            </w:rPr>
            <w:t>11</w:t>
          </w:r>
          <w:r>
            <w:rPr>
              <w:sz w:val="24"/>
              <w:szCs w:val="28"/>
            </w:rPr>
            <w:fldChar w:fldCharType="end"/>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end"/>
          </w:r>
        </w:p>
        <w:p w14:paraId="1B54C847">
          <w:pPr>
            <w:pStyle w:val="11"/>
            <w:tabs>
              <w:tab w:val="right" w:leader="dot" w:pos="9184"/>
            </w:tabs>
            <w:rPr>
              <w:sz w:val="24"/>
              <w:szCs w:val="28"/>
            </w:rPr>
          </w:pP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begin"/>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instrText xml:space="preserve"> HYPERLINK \l _Toc29650 </w:instrText>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fldChar w:fldCharType="separate"/>
          </w:r>
          <w:r>
            <w:rPr>
              <w:rFonts w:hint="eastAsia" w:ascii="仿宋_GB2312" w:hAnsi="仿宋_GB2312" w:eastAsia="仿宋_GB2312" w:cs="仿宋_GB2312"/>
              <w:bCs/>
              <w:i w:val="0"/>
              <w:iCs w:val="0"/>
              <w:sz w:val="24"/>
              <w:szCs w:val="36"/>
              <w:highlight w:val="none"/>
              <w:shd w:val="clear" w:color="auto" w:fill="auto"/>
              <w:lang w:eastAsia="zh-CN"/>
            </w:rPr>
            <w:t>第八章、</w:t>
          </w:r>
          <w:r>
            <w:rPr>
              <w:rFonts w:hint="eastAsia" w:ascii="仿宋_GB2312" w:hAnsi="仿宋_GB2312" w:eastAsia="仿宋_GB2312" w:cs="仿宋_GB2312"/>
              <w:bCs/>
              <w:i w:val="0"/>
              <w:iCs w:val="0"/>
              <w:sz w:val="24"/>
              <w:szCs w:val="36"/>
              <w:highlight w:val="none"/>
              <w:shd w:val="clear" w:color="auto" w:fill="auto"/>
            </w:rPr>
            <w:t>付款方式</w:t>
          </w:r>
          <w:r>
            <w:rPr>
              <w:rFonts w:hint="eastAsia" w:ascii="仿宋_GB2312" w:hAnsi="仿宋_GB2312" w:eastAsia="仿宋_GB2312" w:cs="仿宋_GB2312"/>
              <w:bCs/>
              <w:i w:val="0"/>
              <w:iCs w:val="0"/>
              <w:sz w:val="24"/>
              <w:szCs w:val="36"/>
              <w:highlight w:val="none"/>
              <w:shd w:val="clear" w:color="auto" w:fill="auto"/>
              <w:lang w:eastAsia="zh-CN"/>
            </w:rPr>
            <w:t>（</w:t>
          </w:r>
          <w:r>
            <w:rPr>
              <w:rFonts w:hint="eastAsia" w:ascii="仿宋_GB2312" w:hAnsi="仿宋_GB2312" w:eastAsia="仿宋_GB2312" w:cs="仿宋_GB2312"/>
              <w:bCs/>
              <w:i w:val="0"/>
              <w:iCs w:val="0"/>
              <w:sz w:val="24"/>
              <w:szCs w:val="36"/>
              <w:highlight w:val="none"/>
              <w:shd w:val="clear" w:color="auto" w:fill="auto"/>
              <w:lang w:val="en-US" w:eastAsia="zh-CN"/>
            </w:rPr>
            <w:t>每个组团独立付款</w:t>
          </w:r>
          <w:r>
            <w:rPr>
              <w:rFonts w:hint="eastAsia" w:ascii="仿宋_GB2312" w:hAnsi="仿宋_GB2312" w:eastAsia="仿宋_GB2312" w:cs="仿宋_GB2312"/>
              <w:bCs/>
              <w:i w:val="0"/>
              <w:iCs w:val="0"/>
              <w:sz w:val="24"/>
              <w:szCs w:val="36"/>
              <w:highlight w:val="none"/>
              <w:shd w:val="clear" w:color="auto" w:fill="auto"/>
              <w:lang w:eastAsia="zh-CN"/>
            </w:rPr>
            <w:t>）</w:t>
          </w:r>
          <w:r>
            <w:rPr>
              <w:sz w:val="24"/>
              <w:szCs w:val="28"/>
            </w:rPr>
            <w:tab/>
          </w:r>
          <w:r>
            <w:rPr>
              <w:sz w:val="24"/>
              <w:szCs w:val="28"/>
            </w:rPr>
            <w:fldChar w:fldCharType="begin"/>
          </w:r>
          <w:r>
            <w:rPr>
              <w:sz w:val="24"/>
              <w:szCs w:val="28"/>
            </w:rPr>
            <w:instrText xml:space="preserve"> PAGEREF _Toc29650 \h </w:instrText>
          </w:r>
          <w:r>
            <w:rPr>
              <w:sz w:val="24"/>
              <w:szCs w:val="28"/>
            </w:rPr>
            <w:fldChar w:fldCharType="separate"/>
          </w:r>
          <w:r>
            <w:rPr>
              <w:sz w:val="24"/>
              <w:szCs w:val="28"/>
            </w:rPr>
            <w:t>16</w:t>
          </w:r>
          <w:r>
            <w:rPr>
              <w:sz w:val="24"/>
              <w:szCs w:val="28"/>
            </w:rPr>
            <w:fldChar w:fldCharType="end"/>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end"/>
          </w:r>
        </w:p>
        <w:p w14:paraId="47E9E3CA">
          <w:pPr>
            <w:pStyle w:val="11"/>
            <w:tabs>
              <w:tab w:val="right" w:leader="dot" w:pos="9184"/>
            </w:tabs>
            <w:rPr>
              <w:sz w:val="24"/>
              <w:szCs w:val="28"/>
            </w:rPr>
          </w:pP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begin"/>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instrText xml:space="preserve"> HYPERLINK \l _Toc22206 </w:instrText>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w:t>
          </w:r>
          <w:r>
            <w:rPr>
              <w:rFonts w:hint="eastAsia" w:ascii="仿宋_GB2312" w:hAnsi="仿宋_GB2312" w:eastAsia="仿宋_GB2312" w:cs="仿宋_GB2312"/>
              <w:bCs/>
              <w:i w:val="0"/>
              <w:iCs w:val="0"/>
              <w:sz w:val="24"/>
              <w:szCs w:val="36"/>
              <w:highlight w:val="none"/>
              <w:shd w:val="clear" w:color="auto" w:fill="auto"/>
              <w:lang w:eastAsia="zh-CN"/>
            </w:rPr>
            <w:t>九</w:t>
          </w:r>
          <w:r>
            <w:rPr>
              <w:rFonts w:hint="eastAsia" w:ascii="仿宋_GB2312" w:hAnsi="仿宋_GB2312" w:eastAsia="仿宋_GB2312" w:cs="仿宋_GB2312"/>
              <w:bCs/>
              <w:i w:val="0"/>
              <w:iCs w:val="0"/>
              <w:sz w:val="24"/>
              <w:szCs w:val="36"/>
              <w:highlight w:val="none"/>
              <w:shd w:val="clear" w:color="auto" w:fill="auto"/>
              <w:lang w:val="en-US" w:eastAsia="zh-CN"/>
            </w:rPr>
            <w:t>章</w:t>
          </w:r>
          <w:r>
            <w:rPr>
              <w:rFonts w:hint="eastAsia" w:ascii="仿宋_GB2312" w:hAnsi="仿宋_GB2312" w:eastAsia="仿宋_GB2312" w:cs="仿宋_GB2312"/>
              <w:bCs/>
              <w:i w:val="0"/>
              <w:iCs w:val="0"/>
              <w:sz w:val="24"/>
              <w:szCs w:val="36"/>
              <w:highlight w:val="none"/>
              <w:shd w:val="clear" w:color="auto" w:fill="auto"/>
            </w:rPr>
            <w:t>、</w:t>
          </w:r>
          <w:r>
            <w:rPr>
              <w:rFonts w:hint="eastAsia" w:ascii="仿宋_GB2312" w:hAnsi="仿宋_GB2312" w:eastAsia="仿宋_GB2312" w:cs="仿宋_GB2312"/>
              <w:bCs/>
              <w:i w:val="0"/>
              <w:iCs w:val="0"/>
              <w:kern w:val="0"/>
              <w:sz w:val="24"/>
              <w:szCs w:val="36"/>
              <w:highlight w:val="none"/>
              <w:shd w:val="clear" w:color="auto" w:fill="auto"/>
            </w:rPr>
            <w:t>双方</w:t>
          </w:r>
          <w:r>
            <w:rPr>
              <w:rFonts w:hint="eastAsia" w:ascii="仿宋_GB2312" w:hAnsi="仿宋_GB2312" w:eastAsia="仿宋_GB2312" w:cs="仿宋_GB2312"/>
              <w:i w:val="0"/>
              <w:iCs w:val="0"/>
              <w:kern w:val="0"/>
              <w:sz w:val="24"/>
              <w:szCs w:val="36"/>
              <w:highlight w:val="none"/>
              <w:shd w:val="clear" w:color="auto" w:fill="auto"/>
            </w:rPr>
            <w:t>责任和权利</w:t>
          </w:r>
          <w:r>
            <w:rPr>
              <w:sz w:val="24"/>
              <w:szCs w:val="28"/>
            </w:rPr>
            <w:tab/>
          </w:r>
          <w:r>
            <w:rPr>
              <w:sz w:val="24"/>
              <w:szCs w:val="28"/>
            </w:rPr>
            <w:fldChar w:fldCharType="begin"/>
          </w:r>
          <w:r>
            <w:rPr>
              <w:sz w:val="24"/>
              <w:szCs w:val="28"/>
            </w:rPr>
            <w:instrText xml:space="preserve"> PAGEREF _Toc22206 \h </w:instrText>
          </w:r>
          <w:r>
            <w:rPr>
              <w:sz w:val="24"/>
              <w:szCs w:val="28"/>
            </w:rPr>
            <w:fldChar w:fldCharType="separate"/>
          </w:r>
          <w:r>
            <w:rPr>
              <w:sz w:val="24"/>
              <w:szCs w:val="28"/>
            </w:rPr>
            <w:t>21</w:t>
          </w:r>
          <w:r>
            <w:rPr>
              <w:sz w:val="24"/>
              <w:szCs w:val="28"/>
            </w:rPr>
            <w:fldChar w:fldCharType="end"/>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end"/>
          </w:r>
        </w:p>
        <w:p w14:paraId="3BCCE622">
          <w:pPr>
            <w:pStyle w:val="11"/>
            <w:tabs>
              <w:tab w:val="right" w:leader="dot" w:pos="9184"/>
            </w:tabs>
            <w:rPr>
              <w:sz w:val="24"/>
              <w:szCs w:val="28"/>
            </w:rPr>
          </w:pP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begin"/>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instrText xml:space="preserve"> HYPERLINK \l _Toc4052 </w:instrText>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w:t>
          </w:r>
          <w:r>
            <w:rPr>
              <w:rFonts w:hint="eastAsia" w:ascii="仿宋_GB2312" w:hAnsi="仿宋_GB2312" w:eastAsia="仿宋_GB2312" w:cs="仿宋_GB2312"/>
              <w:bCs/>
              <w:i w:val="0"/>
              <w:iCs w:val="0"/>
              <w:sz w:val="24"/>
              <w:szCs w:val="36"/>
              <w:highlight w:val="none"/>
              <w:shd w:val="clear" w:color="auto" w:fill="auto"/>
            </w:rPr>
            <w:t>十</w:t>
          </w:r>
          <w:r>
            <w:rPr>
              <w:rFonts w:hint="eastAsia" w:ascii="仿宋_GB2312" w:hAnsi="仿宋_GB2312" w:eastAsia="仿宋_GB2312" w:cs="仿宋_GB2312"/>
              <w:bCs/>
              <w:i w:val="0"/>
              <w:iCs w:val="0"/>
              <w:sz w:val="24"/>
              <w:szCs w:val="36"/>
              <w:highlight w:val="none"/>
              <w:shd w:val="clear" w:color="auto" w:fill="auto"/>
              <w:lang w:val="en-US" w:eastAsia="zh-CN"/>
            </w:rPr>
            <w:t>章</w:t>
          </w:r>
          <w:r>
            <w:rPr>
              <w:rFonts w:hint="eastAsia" w:ascii="仿宋_GB2312" w:hAnsi="仿宋_GB2312" w:eastAsia="仿宋_GB2312" w:cs="仿宋_GB2312"/>
              <w:bCs/>
              <w:i w:val="0"/>
              <w:iCs w:val="0"/>
              <w:sz w:val="24"/>
              <w:szCs w:val="36"/>
              <w:highlight w:val="none"/>
              <w:shd w:val="clear" w:color="auto" w:fill="auto"/>
            </w:rPr>
            <w:t>、安全生产、文明施工要求</w:t>
          </w:r>
          <w:r>
            <w:rPr>
              <w:sz w:val="24"/>
              <w:szCs w:val="28"/>
            </w:rPr>
            <w:tab/>
          </w:r>
          <w:r>
            <w:rPr>
              <w:sz w:val="24"/>
              <w:szCs w:val="28"/>
            </w:rPr>
            <w:fldChar w:fldCharType="begin"/>
          </w:r>
          <w:r>
            <w:rPr>
              <w:sz w:val="24"/>
              <w:szCs w:val="28"/>
            </w:rPr>
            <w:instrText xml:space="preserve"> PAGEREF _Toc4052 \h </w:instrText>
          </w:r>
          <w:r>
            <w:rPr>
              <w:sz w:val="24"/>
              <w:szCs w:val="28"/>
            </w:rPr>
            <w:fldChar w:fldCharType="separate"/>
          </w:r>
          <w:r>
            <w:rPr>
              <w:sz w:val="24"/>
              <w:szCs w:val="28"/>
            </w:rPr>
            <w:t>27</w:t>
          </w:r>
          <w:r>
            <w:rPr>
              <w:sz w:val="24"/>
              <w:szCs w:val="28"/>
            </w:rPr>
            <w:fldChar w:fldCharType="end"/>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end"/>
          </w:r>
        </w:p>
        <w:p w14:paraId="7B3BF316">
          <w:pPr>
            <w:pStyle w:val="11"/>
            <w:tabs>
              <w:tab w:val="right" w:leader="dot" w:pos="9184"/>
            </w:tabs>
            <w:rPr>
              <w:sz w:val="24"/>
              <w:szCs w:val="28"/>
            </w:rPr>
          </w:pP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begin"/>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instrText xml:space="preserve"> HYPERLINK \l _Toc31409 </w:instrText>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w:t>
          </w:r>
          <w:r>
            <w:rPr>
              <w:rFonts w:hint="eastAsia" w:ascii="仿宋_GB2312" w:hAnsi="仿宋_GB2312" w:eastAsia="仿宋_GB2312" w:cs="仿宋_GB2312"/>
              <w:bCs/>
              <w:i w:val="0"/>
              <w:iCs w:val="0"/>
              <w:sz w:val="24"/>
              <w:szCs w:val="36"/>
              <w:highlight w:val="none"/>
              <w:shd w:val="clear" w:color="auto" w:fill="auto"/>
              <w:lang w:eastAsia="zh-CN"/>
            </w:rPr>
            <w:t>十一</w:t>
          </w:r>
          <w:r>
            <w:rPr>
              <w:rFonts w:hint="eastAsia" w:ascii="仿宋_GB2312" w:hAnsi="仿宋_GB2312" w:eastAsia="仿宋_GB2312" w:cs="仿宋_GB2312"/>
              <w:bCs/>
              <w:i w:val="0"/>
              <w:iCs w:val="0"/>
              <w:sz w:val="24"/>
              <w:szCs w:val="36"/>
              <w:highlight w:val="none"/>
              <w:shd w:val="clear" w:color="auto" w:fill="auto"/>
              <w:lang w:val="en-US" w:eastAsia="zh-CN"/>
            </w:rPr>
            <w:t>章</w:t>
          </w:r>
          <w:r>
            <w:rPr>
              <w:rFonts w:hint="eastAsia" w:ascii="仿宋_GB2312" w:hAnsi="仿宋_GB2312" w:eastAsia="仿宋_GB2312" w:cs="仿宋_GB2312"/>
              <w:bCs/>
              <w:i w:val="0"/>
              <w:iCs w:val="0"/>
              <w:sz w:val="24"/>
              <w:szCs w:val="36"/>
              <w:highlight w:val="none"/>
              <w:shd w:val="clear" w:color="auto" w:fill="auto"/>
            </w:rPr>
            <w:t>、</w:t>
          </w:r>
          <w:r>
            <w:rPr>
              <w:rFonts w:hint="eastAsia" w:ascii="仿宋_GB2312" w:hAnsi="仿宋_GB2312" w:eastAsia="仿宋_GB2312" w:cs="仿宋_GB2312"/>
              <w:i w:val="0"/>
              <w:iCs w:val="0"/>
              <w:sz w:val="24"/>
              <w:szCs w:val="36"/>
              <w:highlight w:val="none"/>
              <w:shd w:val="clear" w:color="auto" w:fill="auto"/>
              <w:lang w:eastAsia="zh-CN"/>
            </w:rPr>
            <w:t>甲供材料设备</w:t>
          </w:r>
          <w:r>
            <w:rPr>
              <w:sz w:val="24"/>
              <w:szCs w:val="28"/>
            </w:rPr>
            <w:tab/>
          </w:r>
          <w:r>
            <w:rPr>
              <w:sz w:val="24"/>
              <w:szCs w:val="28"/>
            </w:rPr>
            <w:fldChar w:fldCharType="begin"/>
          </w:r>
          <w:r>
            <w:rPr>
              <w:sz w:val="24"/>
              <w:szCs w:val="28"/>
            </w:rPr>
            <w:instrText xml:space="preserve"> PAGEREF _Toc31409 \h </w:instrText>
          </w:r>
          <w:r>
            <w:rPr>
              <w:sz w:val="24"/>
              <w:szCs w:val="28"/>
            </w:rPr>
            <w:fldChar w:fldCharType="separate"/>
          </w:r>
          <w:r>
            <w:rPr>
              <w:sz w:val="24"/>
              <w:szCs w:val="28"/>
            </w:rPr>
            <w:t>28</w:t>
          </w:r>
          <w:r>
            <w:rPr>
              <w:sz w:val="24"/>
              <w:szCs w:val="28"/>
            </w:rPr>
            <w:fldChar w:fldCharType="end"/>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end"/>
          </w:r>
        </w:p>
        <w:p w14:paraId="64FE80EF">
          <w:pPr>
            <w:pStyle w:val="11"/>
            <w:tabs>
              <w:tab w:val="right" w:leader="dot" w:pos="9184"/>
            </w:tabs>
            <w:rPr>
              <w:sz w:val="24"/>
              <w:szCs w:val="28"/>
            </w:rPr>
          </w:pP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begin"/>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instrText xml:space="preserve"> HYPERLINK \l _Toc1197 </w:instrText>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w:t>
          </w:r>
          <w:r>
            <w:rPr>
              <w:rFonts w:hint="eastAsia" w:ascii="仿宋_GB2312" w:hAnsi="仿宋_GB2312" w:eastAsia="仿宋_GB2312" w:cs="仿宋_GB2312"/>
              <w:bCs/>
              <w:i w:val="0"/>
              <w:iCs w:val="0"/>
              <w:sz w:val="24"/>
              <w:szCs w:val="36"/>
              <w:highlight w:val="none"/>
              <w:shd w:val="clear" w:color="auto" w:fill="auto"/>
            </w:rPr>
            <w:t>十</w:t>
          </w:r>
          <w:r>
            <w:rPr>
              <w:rFonts w:hint="eastAsia" w:ascii="仿宋_GB2312" w:hAnsi="仿宋_GB2312" w:eastAsia="仿宋_GB2312" w:cs="仿宋_GB2312"/>
              <w:bCs/>
              <w:i w:val="0"/>
              <w:iCs w:val="0"/>
              <w:sz w:val="24"/>
              <w:szCs w:val="36"/>
              <w:highlight w:val="none"/>
              <w:shd w:val="clear" w:color="auto" w:fill="auto"/>
              <w:lang w:eastAsia="zh-CN"/>
            </w:rPr>
            <w:t>二</w:t>
          </w:r>
          <w:r>
            <w:rPr>
              <w:rFonts w:hint="eastAsia" w:ascii="仿宋_GB2312" w:hAnsi="仿宋_GB2312" w:eastAsia="仿宋_GB2312" w:cs="仿宋_GB2312"/>
              <w:bCs/>
              <w:i w:val="0"/>
              <w:iCs w:val="0"/>
              <w:sz w:val="24"/>
              <w:szCs w:val="36"/>
              <w:highlight w:val="none"/>
              <w:shd w:val="clear" w:color="auto" w:fill="auto"/>
              <w:lang w:val="en-US" w:eastAsia="zh-CN"/>
            </w:rPr>
            <w:t>章</w:t>
          </w:r>
          <w:r>
            <w:rPr>
              <w:rFonts w:hint="eastAsia" w:ascii="仿宋_GB2312" w:hAnsi="仿宋_GB2312" w:eastAsia="仿宋_GB2312" w:cs="仿宋_GB2312"/>
              <w:bCs/>
              <w:i w:val="0"/>
              <w:iCs w:val="0"/>
              <w:sz w:val="24"/>
              <w:szCs w:val="36"/>
              <w:highlight w:val="none"/>
              <w:shd w:val="clear" w:color="auto" w:fill="auto"/>
            </w:rPr>
            <w:t>、验收及保修</w:t>
          </w:r>
          <w:r>
            <w:rPr>
              <w:sz w:val="24"/>
              <w:szCs w:val="28"/>
            </w:rPr>
            <w:tab/>
          </w:r>
          <w:r>
            <w:rPr>
              <w:sz w:val="24"/>
              <w:szCs w:val="28"/>
            </w:rPr>
            <w:fldChar w:fldCharType="begin"/>
          </w:r>
          <w:r>
            <w:rPr>
              <w:sz w:val="24"/>
              <w:szCs w:val="28"/>
            </w:rPr>
            <w:instrText xml:space="preserve"> PAGEREF _Toc1197 \h </w:instrText>
          </w:r>
          <w:r>
            <w:rPr>
              <w:sz w:val="24"/>
              <w:szCs w:val="28"/>
            </w:rPr>
            <w:fldChar w:fldCharType="separate"/>
          </w:r>
          <w:r>
            <w:rPr>
              <w:sz w:val="24"/>
              <w:szCs w:val="28"/>
            </w:rPr>
            <w:t>30</w:t>
          </w:r>
          <w:r>
            <w:rPr>
              <w:sz w:val="24"/>
              <w:szCs w:val="28"/>
            </w:rPr>
            <w:fldChar w:fldCharType="end"/>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end"/>
          </w:r>
        </w:p>
        <w:p w14:paraId="14F12FC2">
          <w:pPr>
            <w:pStyle w:val="11"/>
            <w:tabs>
              <w:tab w:val="right" w:leader="dot" w:pos="9184"/>
            </w:tabs>
            <w:rPr>
              <w:sz w:val="24"/>
              <w:szCs w:val="28"/>
            </w:rPr>
          </w:pP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begin"/>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instrText xml:space="preserve"> HYPERLINK \l _Toc8237 </w:instrText>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第十三章、保险</w:t>
          </w:r>
          <w:r>
            <w:rPr>
              <w:sz w:val="24"/>
              <w:szCs w:val="28"/>
            </w:rPr>
            <w:tab/>
          </w:r>
          <w:r>
            <w:rPr>
              <w:sz w:val="24"/>
              <w:szCs w:val="28"/>
            </w:rPr>
            <w:fldChar w:fldCharType="begin"/>
          </w:r>
          <w:r>
            <w:rPr>
              <w:sz w:val="24"/>
              <w:szCs w:val="28"/>
            </w:rPr>
            <w:instrText xml:space="preserve"> PAGEREF _Toc8237 \h </w:instrText>
          </w:r>
          <w:r>
            <w:rPr>
              <w:sz w:val="24"/>
              <w:szCs w:val="28"/>
            </w:rPr>
            <w:fldChar w:fldCharType="separate"/>
          </w:r>
          <w:r>
            <w:rPr>
              <w:sz w:val="24"/>
              <w:szCs w:val="28"/>
            </w:rPr>
            <w:t>31</w:t>
          </w:r>
          <w:r>
            <w:rPr>
              <w:sz w:val="24"/>
              <w:szCs w:val="28"/>
            </w:rPr>
            <w:fldChar w:fldCharType="end"/>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end"/>
          </w:r>
        </w:p>
        <w:p w14:paraId="470583B5">
          <w:pPr>
            <w:pStyle w:val="11"/>
            <w:tabs>
              <w:tab w:val="right" w:leader="dot" w:pos="9184"/>
            </w:tabs>
            <w:rPr>
              <w:sz w:val="24"/>
              <w:szCs w:val="28"/>
            </w:rPr>
          </w:pP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begin"/>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instrText xml:space="preserve"> HYPERLINK \l _Toc5575 </w:instrText>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第十四章、奖罚条款</w:t>
          </w:r>
          <w:r>
            <w:rPr>
              <w:sz w:val="24"/>
              <w:szCs w:val="28"/>
            </w:rPr>
            <w:tab/>
          </w:r>
          <w:r>
            <w:rPr>
              <w:sz w:val="24"/>
              <w:szCs w:val="28"/>
            </w:rPr>
            <w:fldChar w:fldCharType="begin"/>
          </w:r>
          <w:r>
            <w:rPr>
              <w:sz w:val="24"/>
              <w:szCs w:val="28"/>
            </w:rPr>
            <w:instrText xml:space="preserve"> PAGEREF _Toc5575 \h </w:instrText>
          </w:r>
          <w:r>
            <w:rPr>
              <w:sz w:val="24"/>
              <w:szCs w:val="28"/>
            </w:rPr>
            <w:fldChar w:fldCharType="separate"/>
          </w:r>
          <w:r>
            <w:rPr>
              <w:sz w:val="24"/>
              <w:szCs w:val="28"/>
            </w:rPr>
            <w:t>32</w:t>
          </w:r>
          <w:r>
            <w:rPr>
              <w:sz w:val="24"/>
              <w:szCs w:val="28"/>
            </w:rPr>
            <w:fldChar w:fldCharType="end"/>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end"/>
          </w:r>
        </w:p>
        <w:p w14:paraId="464CADF6">
          <w:pPr>
            <w:pStyle w:val="11"/>
            <w:tabs>
              <w:tab w:val="right" w:leader="dot" w:pos="9184"/>
            </w:tabs>
            <w:rPr>
              <w:sz w:val="24"/>
              <w:szCs w:val="28"/>
            </w:rPr>
          </w:pP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begin"/>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instrText xml:space="preserve"> HYPERLINK \l _Toc16221 </w:instrText>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第十五章、违约条款</w:t>
          </w:r>
          <w:r>
            <w:rPr>
              <w:sz w:val="24"/>
              <w:szCs w:val="28"/>
            </w:rPr>
            <w:tab/>
          </w:r>
          <w:r>
            <w:rPr>
              <w:sz w:val="24"/>
              <w:szCs w:val="28"/>
            </w:rPr>
            <w:fldChar w:fldCharType="begin"/>
          </w:r>
          <w:r>
            <w:rPr>
              <w:sz w:val="24"/>
              <w:szCs w:val="28"/>
            </w:rPr>
            <w:instrText xml:space="preserve"> PAGEREF _Toc16221 \h </w:instrText>
          </w:r>
          <w:r>
            <w:rPr>
              <w:sz w:val="24"/>
              <w:szCs w:val="28"/>
            </w:rPr>
            <w:fldChar w:fldCharType="separate"/>
          </w:r>
          <w:r>
            <w:rPr>
              <w:sz w:val="24"/>
              <w:szCs w:val="28"/>
            </w:rPr>
            <w:t>34</w:t>
          </w:r>
          <w:r>
            <w:rPr>
              <w:sz w:val="24"/>
              <w:szCs w:val="28"/>
            </w:rPr>
            <w:fldChar w:fldCharType="end"/>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end"/>
          </w:r>
        </w:p>
        <w:p w14:paraId="0FF71C3E">
          <w:pPr>
            <w:pStyle w:val="11"/>
            <w:tabs>
              <w:tab w:val="right" w:leader="dot" w:pos="9184"/>
            </w:tabs>
            <w:rPr>
              <w:sz w:val="24"/>
              <w:szCs w:val="28"/>
            </w:rPr>
          </w:pP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begin"/>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instrText xml:space="preserve"> HYPERLINK \l _Toc15196 </w:instrText>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第十六章、廉洁条款</w:t>
          </w:r>
          <w:r>
            <w:rPr>
              <w:sz w:val="24"/>
              <w:szCs w:val="28"/>
            </w:rPr>
            <w:tab/>
          </w:r>
          <w:r>
            <w:rPr>
              <w:sz w:val="24"/>
              <w:szCs w:val="28"/>
            </w:rPr>
            <w:fldChar w:fldCharType="begin"/>
          </w:r>
          <w:r>
            <w:rPr>
              <w:sz w:val="24"/>
              <w:szCs w:val="28"/>
            </w:rPr>
            <w:instrText xml:space="preserve"> PAGEREF _Toc15196 \h </w:instrText>
          </w:r>
          <w:r>
            <w:rPr>
              <w:sz w:val="24"/>
              <w:szCs w:val="28"/>
            </w:rPr>
            <w:fldChar w:fldCharType="separate"/>
          </w:r>
          <w:r>
            <w:rPr>
              <w:sz w:val="24"/>
              <w:szCs w:val="28"/>
            </w:rPr>
            <w:t>37</w:t>
          </w:r>
          <w:r>
            <w:rPr>
              <w:sz w:val="24"/>
              <w:szCs w:val="28"/>
            </w:rPr>
            <w:fldChar w:fldCharType="end"/>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end"/>
          </w:r>
        </w:p>
        <w:p w14:paraId="6D94855F">
          <w:pPr>
            <w:pStyle w:val="11"/>
            <w:tabs>
              <w:tab w:val="right" w:leader="dot" w:pos="9184"/>
            </w:tabs>
            <w:rPr>
              <w:sz w:val="24"/>
              <w:szCs w:val="28"/>
            </w:rPr>
          </w:pP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begin"/>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instrText xml:space="preserve"> HYPERLINK \l _Toc21838 </w:instrText>
          </w:r>
          <w:r>
            <w:rPr>
              <w:rFonts w:hint="eastAsia" w:ascii="仿宋_GB2312" w:hAnsi="仿宋_GB2312" w:eastAsia="仿宋_GB2312" w:cs="仿宋_GB2312"/>
              <w:bCs w:val="0"/>
              <w:i w:val="0"/>
              <w:iCs w:val="0"/>
              <w:kern w:val="2"/>
              <w:sz w:val="24"/>
              <w:szCs w:val="96"/>
              <w:highlight w:val="none"/>
              <w:shd w:val="clear" w:color="auto" w:fill="auto"/>
              <w:lang w:val="en-US" w:eastAsia="zh-CN" w:bidi="ar-SA"/>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第十七章、其他</w:t>
          </w:r>
          <w:r>
            <w:rPr>
              <w:sz w:val="24"/>
              <w:szCs w:val="28"/>
            </w:rPr>
            <w:tab/>
          </w:r>
          <w:r>
            <w:rPr>
              <w:sz w:val="24"/>
              <w:szCs w:val="28"/>
            </w:rPr>
            <w:fldChar w:fldCharType="begin"/>
          </w:r>
          <w:r>
            <w:rPr>
              <w:sz w:val="24"/>
              <w:szCs w:val="28"/>
            </w:rPr>
            <w:instrText xml:space="preserve"> PAGEREF _Toc21838 \h </w:instrText>
          </w:r>
          <w:r>
            <w:rPr>
              <w:sz w:val="24"/>
              <w:szCs w:val="28"/>
            </w:rPr>
            <w:fldChar w:fldCharType="separate"/>
          </w:r>
          <w:r>
            <w:rPr>
              <w:sz w:val="24"/>
              <w:szCs w:val="28"/>
            </w:rPr>
            <w:t>38</w:t>
          </w:r>
          <w:r>
            <w:rPr>
              <w:sz w:val="24"/>
              <w:szCs w:val="28"/>
            </w:rPr>
            <w:fldChar w:fldCharType="end"/>
          </w:r>
          <w:r>
            <w:rPr>
              <w:rFonts w:hint="eastAsia" w:ascii="仿宋_GB2312" w:hAnsi="仿宋_GB2312" w:eastAsia="仿宋_GB2312" w:cs="仿宋_GB2312"/>
              <w:bCs w:val="0"/>
              <w:i w:val="0"/>
              <w:iCs w:val="0"/>
              <w:color w:val="auto"/>
              <w:kern w:val="2"/>
              <w:sz w:val="24"/>
              <w:szCs w:val="96"/>
              <w:highlight w:val="none"/>
              <w:u w:val="none"/>
              <w:shd w:val="clear" w:color="auto" w:fill="auto"/>
              <w:lang w:val="en-US" w:eastAsia="zh-CN" w:bidi="ar-SA"/>
            </w:rPr>
            <w:fldChar w:fldCharType="end"/>
          </w:r>
        </w:p>
        <w:p w14:paraId="16E227FB">
          <w:pPr>
            <w:pStyle w:val="24"/>
            <w:tabs>
              <w:tab w:val="right" w:leader="dot" w:pos="8504"/>
            </w:tabs>
            <w:rPr>
              <w:rFonts w:hint="eastAsia" w:ascii="仿宋_GB2312" w:hAnsi="仿宋_GB2312" w:eastAsia="仿宋_GB2312" w:cs="仿宋_GB2312"/>
              <w:color w:val="auto"/>
              <w:sz w:val="36"/>
              <w:szCs w:val="36"/>
              <w:highlight w:val="none"/>
              <w:shd w:val="clear" w:color="auto" w:fill="auto"/>
            </w:rPr>
          </w:pPr>
          <w:r>
            <w:rPr>
              <w:rFonts w:hint="eastAsia" w:ascii="仿宋_GB2312" w:hAnsi="仿宋_GB2312" w:eastAsia="仿宋_GB2312" w:cs="仿宋_GB2312"/>
              <w:bCs w:val="0"/>
              <w:i w:val="0"/>
              <w:iCs w:val="0"/>
              <w:color w:val="auto"/>
              <w:kern w:val="2"/>
              <w:sz w:val="22"/>
              <w:szCs w:val="96"/>
              <w:highlight w:val="none"/>
              <w:u w:val="none"/>
              <w:shd w:val="clear" w:color="auto" w:fill="auto"/>
              <w:lang w:val="en-US" w:eastAsia="zh-CN" w:bidi="ar-SA"/>
            </w:rPr>
            <w:fldChar w:fldCharType="end"/>
          </w:r>
        </w:p>
      </w:sdtContent>
    </w:sdt>
    <w:p w14:paraId="2BBC2CA6">
      <w:pPr>
        <w:tabs>
          <w:tab w:val="left" w:pos="6272"/>
        </w:tabs>
        <w:spacing w:line="360" w:lineRule="auto"/>
        <w:ind w:right="-578" w:rightChars="-275" w:firstLine="560" w:firstLineChars="200"/>
        <w:rPr>
          <w:rFonts w:hint="eastAsia" w:ascii="仿宋_GB2312" w:hAnsi="仿宋_GB2312" w:eastAsia="仿宋_GB2312" w:cs="仿宋_GB2312"/>
          <w:i w:val="0"/>
          <w:iCs w:val="0"/>
          <w:color w:val="auto"/>
          <w:kern w:val="0"/>
          <w:sz w:val="28"/>
          <w:szCs w:val="28"/>
          <w:highlight w:val="none"/>
          <w:u w:val="none"/>
          <w:shd w:val="clear" w:color="auto" w:fill="auto"/>
        </w:rPr>
      </w:pPr>
    </w:p>
    <w:p w14:paraId="1B3C7EDD">
      <w:pPr>
        <w:tabs>
          <w:tab w:val="left" w:pos="6272"/>
        </w:tabs>
        <w:spacing w:line="360" w:lineRule="auto"/>
        <w:ind w:right="-578" w:rightChars="-275" w:firstLine="560" w:firstLineChars="200"/>
        <w:rPr>
          <w:rFonts w:hint="eastAsia" w:ascii="仿宋_GB2312" w:hAnsi="仿宋_GB2312" w:eastAsia="仿宋_GB2312" w:cs="仿宋_GB2312"/>
          <w:i w:val="0"/>
          <w:iCs w:val="0"/>
          <w:color w:val="auto"/>
          <w:kern w:val="0"/>
          <w:sz w:val="28"/>
          <w:szCs w:val="28"/>
          <w:highlight w:val="none"/>
          <w:u w:val="none"/>
          <w:shd w:val="clear" w:color="auto" w:fill="auto"/>
        </w:rPr>
      </w:pPr>
    </w:p>
    <w:p w14:paraId="44B4C6D9">
      <w:pPr>
        <w:tabs>
          <w:tab w:val="left" w:pos="6272"/>
        </w:tabs>
        <w:spacing w:line="360" w:lineRule="auto"/>
        <w:ind w:right="-578" w:rightChars="-275"/>
        <w:rPr>
          <w:rFonts w:hint="eastAsia" w:ascii="仿宋_GB2312" w:hAnsi="仿宋_GB2312" w:eastAsia="仿宋_GB2312" w:cs="仿宋_GB2312"/>
          <w:i w:val="0"/>
          <w:iCs w:val="0"/>
          <w:color w:val="auto"/>
          <w:kern w:val="0"/>
          <w:sz w:val="28"/>
          <w:szCs w:val="28"/>
          <w:highlight w:val="none"/>
          <w:u w:val="none"/>
          <w:shd w:val="clear" w:color="auto" w:fill="auto"/>
        </w:rPr>
      </w:pPr>
    </w:p>
    <w:p w14:paraId="367C95F1">
      <w:pPr>
        <w:tabs>
          <w:tab w:val="left" w:pos="6272"/>
        </w:tabs>
        <w:spacing w:line="360" w:lineRule="auto"/>
        <w:ind w:right="-578" w:rightChars="-275" w:firstLine="560" w:firstLineChars="200"/>
        <w:rPr>
          <w:rFonts w:hint="eastAsia" w:ascii="仿宋_GB2312" w:hAnsi="仿宋_GB2312" w:eastAsia="仿宋_GB2312" w:cs="仿宋_GB2312"/>
          <w:i w:val="0"/>
          <w:iCs w:val="0"/>
          <w:color w:val="auto"/>
          <w:kern w:val="0"/>
          <w:sz w:val="28"/>
          <w:szCs w:val="28"/>
          <w:highlight w:val="none"/>
          <w:u w:val="none"/>
          <w:shd w:val="clear" w:color="auto" w:fill="auto"/>
        </w:rPr>
      </w:pPr>
    </w:p>
    <w:p w14:paraId="4788D830">
      <w:pPr>
        <w:tabs>
          <w:tab w:val="left" w:pos="6272"/>
        </w:tabs>
        <w:spacing w:line="360" w:lineRule="auto"/>
        <w:ind w:right="-578" w:rightChars="-275" w:firstLine="560" w:firstLineChars="200"/>
        <w:rPr>
          <w:rFonts w:hint="eastAsia" w:ascii="仿宋_GB2312" w:hAnsi="仿宋_GB2312" w:eastAsia="仿宋_GB2312" w:cs="仿宋_GB2312"/>
          <w:i w:val="0"/>
          <w:iCs w:val="0"/>
          <w:color w:val="auto"/>
          <w:kern w:val="0"/>
          <w:sz w:val="28"/>
          <w:szCs w:val="28"/>
          <w:highlight w:val="none"/>
          <w:u w:val="none"/>
          <w:shd w:val="clear" w:color="auto" w:fill="auto"/>
        </w:rPr>
        <w:sectPr>
          <w:footerReference r:id="rId5" w:type="default"/>
          <w:pgSz w:w="11906" w:h="16838"/>
          <w:pgMar w:top="1440" w:right="1361" w:bottom="952" w:left="1361" w:header="964" w:footer="567" w:gutter="0"/>
          <w:pgBorders>
            <w:top w:val="none" w:sz="0" w:space="0"/>
            <w:left w:val="none" w:sz="0" w:space="0"/>
            <w:bottom w:val="none" w:sz="0" w:space="0"/>
            <w:right w:val="none" w:sz="0" w:space="0"/>
          </w:pgBorders>
          <w:pgNumType w:fmt="decimal" w:start="38"/>
          <w:cols w:space="0" w:num="1"/>
          <w:docGrid w:type="lines" w:linePitch="293" w:charSpace="0"/>
        </w:sectPr>
      </w:pPr>
    </w:p>
    <w:p w14:paraId="1BED7457">
      <w:pPr>
        <w:keepNext w:val="0"/>
        <w:keepLines w:val="0"/>
        <w:pageBreakBefore w:val="0"/>
        <w:widowControl w:val="0"/>
        <w:tabs>
          <w:tab w:val="left" w:pos="6272"/>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kern w:val="0"/>
          <w:sz w:val="28"/>
          <w:szCs w:val="28"/>
          <w:highlight w:val="none"/>
          <w:u w:val="none"/>
          <w:shd w:val="clear" w:color="auto" w:fill="auto"/>
          <w:lang w:eastAsia="zh-CN"/>
        </w:rPr>
      </w:pPr>
      <w:r>
        <w:rPr>
          <w:rFonts w:hint="eastAsia" w:ascii="仿宋_GB2312" w:hAnsi="仿宋_GB2312" w:eastAsia="仿宋_GB2312" w:cs="仿宋_GB2312"/>
          <w:i w:val="0"/>
          <w:iCs w:val="0"/>
          <w:color w:val="auto"/>
          <w:kern w:val="0"/>
          <w:sz w:val="28"/>
          <w:szCs w:val="28"/>
          <w:highlight w:val="none"/>
          <w:u w:val="none"/>
          <w:shd w:val="clear" w:color="auto" w:fill="auto"/>
        </w:rPr>
        <w:t>根据《中华人民共和国民法典》《中华人民共和国建筑法》《建设工程质量管理条例》及有关法律、法规，甲乙双方在平等、自愿、公平和诚实信用的基础上，就乙方承包</w:t>
      </w:r>
      <w:r>
        <w:rPr>
          <w:rFonts w:hint="eastAsia" w:ascii="仿宋_GB2312" w:hAnsi="仿宋_GB2312" w:eastAsia="仿宋_GB2312" w:cs="仿宋_GB2312"/>
          <w:b/>
          <w:bCs/>
          <w:i w:val="0"/>
          <w:iCs w:val="0"/>
          <w:color w:val="auto"/>
          <w:sz w:val="28"/>
          <w:szCs w:val="28"/>
          <w:highlight w:val="none"/>
          <w:u w:val="single"/>
          <w:shd w:val="clear" w:color="auto" w:fill="auto"/>
          <w:lang w:eastAsia="zh-CN"/>
        </w:rPr>
        <w:t>南京现代表面处理科技产业中心项目</w:t>
      </w:r>
      <w:r>
        <w:rPr>
          <w:rFonts w:hint="eastAsia" w:ascii="仿宋_GB2312" w:hAnsi="仿宋_GB2312" w:eastAsia="仿宋_GB2312" w:cs="仿宋_GB2312"/>
          <w:b/>
          <w:bCs/>
          <w:i w:val="0"/>
          <w:iCs w:val="0"/>
          <w:color w:val="auto"/>
          <w:sz w:val="28"/>
          <w:szCs w:val="28"/>
          <w:highlight w:val="none"/>
          <w:u w:val="single"/>
          <w:shd w:val="clear" w:color="auto" w:fill="auto"/>
          <w:lang w:val="en-US" w:eastAsia="zh-CN"/>
        </w:rPr>
        <w:t>A地块建设项目</w:t>
      </w:r>
      <w:r>
        <w:rPr>
          <w:rFonts w:hint="eastAsia" w:ascii="仿宋_GB2312" w:hAnsi="仿宋_GB2312" w:eastAsia="仿宋_GB2312" w:cs="仿宋_GB2312"/>
          <w:b/>
          <w:bCs/>
          <w:i w:val="0"/>
          <w:iCs w:val="0"/>
          <w:color w:val="auto"/>
          <w:sz w:val="28"/>
          <w:szCs w:val="28"/>
          <w:highlight w:val="none"/>
          <w:u w:val="single"/>
          <w:shd w:val="clear" w:color="auto" w:fill="auto"/>
          <w:lang w:eastAsia="zh-CN"/>
        </w:rPr>
        <w:t>模板作业</w:t>
      </w:r>
      <w:r>
        <w:rPr>
          <w:rFonts w:hint="eastAsia" w:ascii="仿宋_GB2312" w:hAnsi="仿宋_GB2312" w:eastAsia="仿宋_GB2312" w:cs="仿宋_GB2312"/>
          <w:b/>
          <w:bCs/>
          <w:i w:val="0"/>
          <w:iCs w:val="0"/>
          <w:color w:val="auto"/>
          <w:sz w:val="28"/>
          <w:szCs w:val="28"/>
          <w:highlight w:val="none"/>
          <w:u w:val="single"/>
          <w:shd w:val="clear" w:color="auto" w:fill="auto"/>
        </w:rPr>
        <w:t>工程</w:t>
      </w:r>
      <w:r>
        <w:rPr>
          <w:rFonts w:hint="eastAsia" w:ascii="仿宋_GB2312" w:hAnsi="仿宋_GB2312" w:eastAsia="仿宋_GB2312" w:cs="仿宋_GB2312"/>
          <w:i w:val="0"/>
          <w:iCs w:val="0"/>
          <w:color w:val="auto"/>
          <w:kern w:val="0"/>
          <w:sz w:val="28"/>
          <w:szCs w:val="28"/>
          <w:highlight w:val="none"/>
          <w:u w:val="none"/>
          <w:shd w:val="clear" w:color="auto" w:fill="auto"/>
        </w:rPr>
        <w:t>（以下简称“</w:t>
      </w:r>
      <w:r>
        <w:rPr>
          <w:rFonts w:hint="eastAsia" w:ascii="仿宋_GB2312" w:hAnsi="仿宋_GB2312" w:eastAsia="仿宋_GB2312" w:cs="仿宋_GB2312"/>
          <w:i w:val="0"/>
          <w:iCs w:val="0"/>
          <w:color w:val="auto"/>
          <w:kern w:val="0"/>
          <w:sz w:val="28"/>
          <w:szCs w:val="28"/>
          <w:highlight w:val="none"/>
          <w:u w:val="none"/>
          <w:shd w:val="clear" w:color="auto" w:fill="auto"/>
          <w:lang w:eastAsia="zh-CN"/>
        </w:rPr>
        <w:t>本</w:t>
      </w:r>
      <w:r>
        <w:rPr>
          <w:rFonts w:hint="eastAsia" w:ascii="仿宋_GB2312" w:hAnsi="仿宋_GB2312" w:eastAsia="仿宋_GB2312" w:cs="仿宋_GB2312"/>
          <w:i w:val="0"/>
          <w:iCs w:val="0"/>
          <w:color w:val="auto"/>
          <w:kern w:val="0"/>
          <w:sz w:val="28"/>
          <w:szCs w:val="28"/>
          <w:highlight w:val="none"/>
          <w:u w:val="none"/>
          <w:shd w:val="clear" w:color="auto" w:fill="auto"/>
          <w:lang w:val="en-US" w:eastAsia="zh-CN"/>
        </w:rPr>
        <w:t>工程</w:t>
      </w:r>
      <w:r>
        <w:rPr>
          <w:rFonts w:hint="eastAsia" w:ascii="仿宋_GB2312" w:hAnsi="仿宋_GB2312" w:eastAsia="仿宋_GB2312" w:cs="仿宋_GB2312"/>
          <w:i w:val="0"/>
          <w:iCs w:val="0"/>
          <w:color w:val="auto"/>
          <w:kern w:val="0"/>
          <w:sz w:val="28"/>
          <w:szCs w:val="28"/>
          <w:highlight w:val="none"/>
          <w:u w:val="none"/>
          <w:shd w:val="clear" w:color="auto" w:fill="auto"/>
        </w:rPr>
        <w:t>”）</w:t>
      </w:r>
      <w:r>
        <w:rPr>
          <w:rFonts w:hint="eastAsia" w:ascii="仿宋_GB2312" w:hAnsi="仿宋_GB2312" w:eastAsia="仿宋_GB2312" w:cs="仿宋_GB2312"/>
          <w:i w:val="0"/>
          <w:iCs w:val="0"/>
          <w:color w:val="auto"/>
          <w:kern w:val="0"/>
          <w:sz w:val="28"/>
          <w:szCs w:val="28"/>
          <w:highlight w:val="none"/>
          <w:u w:val="none"/>
          <w:shd w:val="clear" w:color="auto" w:fill="auto"/>
          <w:lang w:val="en-US" w:eastAsia="zh-CN"/>
        </w:rPr>
        <w:t>的</w:t>
      </w:r>
      <w:r>
        <w:rPr>
          <w:rFonts w:hint="eastAsia" w:ascii="仿宋_GB2312" w:hAnsi="仿宋_GB2312" w:eastAsia="仿宋_GB2312" w:cs="仿宋_GB2312"/>
          <w:i w:val="0"/>
          <w:iCs w:val="0"/>
          <w:color w:val="auto"/>
          <w:kern w:val="0"/>
          <w:sz w:val="28"/>
          <w:szCs w:val="28"/>
          <w:highlight w:val="none"/>
          <w:u w:val="none"/>
          <w:shd w:val="clear" w:color="auto" w:fill="auto"/>
        </w:rPr>
        <w:t>有关事项协商一致，特签订本合同以共同遵守。</w:t>
      </w:r>
      <w:r>
        <w:rPr>
          <w:rFonts w:hint="eastAsia" w:ascii="仿宋_GB2312" w:hAnsi="仿宋_GB2312" w:eastAsia="仿宋_GB2312" w:cs="仿宋_GB2312"/>
          <w:i w:val="0"/>
          <w:iCs w:val="0"/>
          <w:color w:val="auto"/>
          <w:kern w:val="0"/>
          <w:sz w:val="28"/>
          <w:szCs w:val="28"/>
          <w:highlight w:val="none"/>
          <w:u w:val="none"/>
          <w:shd w:val="clear" w:color="auto" w:fill="auto"/>
          <w:lang w:eastAsia="zh-CN"/>
        </w:rPr>
        <w:t>（</w:t>
      </w:r>
      <w:r>
        <w:rPr>
          <w:rFonts w:hint="eastAsia" w:ascii="仿宋_GB2312" w:hAnsi="仿宋_GB2312" w:eastAsia="仿宋_GB2312" w:cs="仿宋_GB2312"/>
          <w:i w:val="0"/>
          <w:iCs w:val="0"/>
          <w:color w:val="auto"/>
          <w:kern w:val="0"/>
          <w:sz w:val="28"/>
          <w:szCs w:val="28"/>
          <w:highlight w:val="none"/>
          <w:u w:val="none"/>
          <w:shd w:val="clear" w:color="auto" w:fill="auto"/>
          <w:lang w:val="en-US" w:eastAsia="zh-CN"/>
        </w:rPr>
        <w:t>本合同范围内，对以</w:t>
      </w:r>
      <w:r>
        <w:rPr>
          <w:rFonts w:hint="eastAsia" w:ascii="仿宋_GB2312" w:hAnsi="仿宋_GB2312" w:eastAsia="仿宋_GB2312" w:cs="仿宋_GB2312"/>
          <w:i w:val="0"/>
          <w:iCs w:val="0"/>
          <w:color w:val="auto"/>
          <w:kern w:val="0"/>
          <w:sz w:val="28"/>
          <w:szCs w:val="28"/>
          <w:highlight w:val="none"/>
          <w:u w:val="none"/>
          <w:shd w:val="clear" w:color="auto" w:fill="auto"/>
          <w:lang w:val="en-US" w:eastAsia="zh-CN"/>
        </w:rPr>
        <w:sym w:font="Wingdings 2" w:char="00A3"/>
      </w:r>
      <w:r>
        <w:rPr>
          <w:rFonts w:hint="eastAsia" w:ascii="仿宋_GB2312" w:hAnsi="仿宋_GB2312" w:eastAsia="仿宋_GB2312" w:cs="仿宋_GB2312"/>
          <w:i w:val="0"/>
          <w:iCs w:val="0"/>
          <w:color w:val="auto"/>
          <w:kern w:val="0"/>
          <w:sz w:val="28"/>
          <w:szCs w:val="28"/>
          <w:highlight w:val="none"/>
          <w:u w:val="none"/>
          <w:shd w:val="clear" w:color="auto" w:fill="auto"/>
          <w:lang w:val="en-US" w:eastAsia="zh-CN"/>
        </w:rPr>
        <w:t>或</w:t>
      </w:r>
      <w:r>
        <w:rPr>
          <w:rFonts w:hint="eastAsia" w:ascii="仿宋_GB2312" w:hAnsi="仿宋_GB2312" w:eastAsia="仿宋_GB2312" w:cs="仿宋_GB2312"/>
          <w:i w:val="0"/>
          <w:iCs w:val="0"/>
          <w:color w:val="auto"/>
          <w:kern w:val="0"/>
          <w:sz w:val="28"/>
          <w:szCs w:val="28"/>
          <w:highlight w:val="none"/>
          <w:u w:val="none"/>
          <w:shd w:val="clear" w:color="auto" w:fill="auto"/>
          <w:lang w:val="en-US" w:eastAsia="zh-CN"/>
        </w:rPr>
        <w:sym w:font="Wingdings 2" w:char="0052"/>
      </w:r>
      <w:r>
        <w:rPr>
          <w:rFonts w:hint="eastAsia" w:ascii="仿宋_GB2312" w:hAnsi="仿宋_GB2312" w:eastAsia="仿宋_GB2312" w:cs="仿宋_GB2312"/>
          <w:i w:val="0"/>
          <w:iCs w:val="0"/>
          <w:color w:val="auto"/>
          <w:kern w:val="0"/>
          <w:sz w:val="28"/>
          <w:szCs w:val="28"/>
          <w:highlight w:val="none"/>
          <w:u w:val="none"/>
          <w:shd w:val="clear" w:color="auto" w:fill="auto"/>
          <w:lang w:val="en-US" w:eastAsia="zh-CN"/>
        </w:rPr>
        <w:t>开头的内容，以</w:t>
      </w:r>
      <w:r>
        <w:rPr>
          <w:rFonts w:hint="eastAsia" w:ascii="仿宋_GB2312" w:hAnsi="仿宋_GB2312" w:eastAsia="仿宋_GB2312" w:cs="仿宋_GB2312"/>
          <w:i w:val="0"/>
          <w:iCs w:val="0"/>
          <w:color w:val="auto"/>
          <w:kern w:val="0"/>
          <w:sz w:val="28"/>
          <w:szCs w:val="28"/>
          <w:highlight w:val="none"/>
          <w:u w:val="none"/>
          <w:shd w:val="clear" w:color="auto" w:fill="auto"/>
          <w:lang w:val="en-US" w:eastAsia="zh-CN"/>
        </w:rPr>
        <w:sym w:font="Wingdings 2" w:char="0052"/>
      </w:r>
      <w:r>
        <w:rPr>
          <w:rFonts w:hint="eastAsia" w:ascii="仿宋_GB2312" w:hAnsi="仿宋_GB2312" w:eastAsia="仿宋_GB2312" w:cs="仿宋_GB2312"/>
          <w:i w:val="0"/>
          <w:iCs w:val="0"/>
          <w:color w:val="auto"/>
          <w:kern w:val="0"/>
          <w:sz w:val="28"/>
          <w:szCs w:val="28"/>
          <w:highlight w:val="none"/>
          <w:u w:val="none"/>
          <w:shd w:val="clear" w:color="auto" w:fill="auto"/>
          <w:lang w:val="en-US" w:eastAsia="zh-CN"/>
        </w:rPr>
        <w:t>开头的内容为准。</w:t>
      </w:r>
      <w:r>
        <w:rPr>
          <w:rFonts w:hint="eastAsia" w:ascii="仿宋_GB2312" w:hAnsi="仿宋_GB2312" w:eastAsia="仿宋_GB2312" w:cs="仿宋_GB2312"/>
          <w:i w:val="0"/>
          <w:iCs w:val="0"/>
          <w:color w:val="auto"/>
          <w:kern w:val="0"/>
          <w:sz w:val="28"/>
          <w:szCs w:val="28"/>
          <w:highlight w:val="none"/>
          <w:u w:val="none"/>
          <w:shd w:val="clear" w:color="auto" w:fill="auto"/>
          <w:lang w:eastAsia="zh-CN"/>
        </w:rPr>
        <w:t>）</w:t>
      </w:r>
    </w:p>
    <w:p w14:paraId="57A6170A">
      <w:pPr>
        <w:keepNext w:val="0"/>
        <w:keepLines w:val="0"/>
        <w:pageBreakBefore w:val="0"/>
        <w:widowControl w:val="0"/>
        <w:kinsoku/>
        <w:wordWrap/>
        <w:overflowPunct/>
        <w:topLinePunct w:val="0"/>
        <w:autoSpaceDE/>
        <w:autoSpaceDN/>
        <w:bidi w:val="0"/>
        <w:adjustRightInd w:val="0"/>
        <w:snapToGrid w:val="0"/>
        <w:spacing w:before="146" w:beforeLines="50" w:line="360" w:lineRule="auto"/>
        <w:ind w:left="0" w:leftChars="0" w:right="0" w:rightChars="0" w:firstLine="562" w:firstLineChars="200"/>
        <w:jc w:val="both"/>
        <w:textAlignment w:val="auto"/>
        <w:outlineLvl w:val="0"/>
        <w:rPr>
          <w:rFonts w:hint="eastAsia" w:ascii="仿宋_GB2312" w:hAnsi="仿宋_GB2312" w:eastAsia="仿宋_GB2312" w:cs="仿宋_GB2312"/>
          <w:b/>
          <w:bCs/>
          <w:i w:val="0"/>
          <w:iCs w:val="0"/>
          <w:color w:val="auto"/>
          <w:sz w:val="28"/>
          <w:szCs w:val="28"/>
          <w:highlight w:val="none"/>
          <w:u w:val="none"/>
          <w:shd w:val="clear" w:color="auto" w:fill="auto"/>
        </w:rPr>
      </w:pPr>
      <w:bookmarkStart w:id="0" w:name="_Toc26146"/>
      <w:bookmarkStart w:id="1" w:name="_Toc30262"/>
      <w:bookmarkStart w:id="2" w:name="_Toc1208"/>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第一章</w:t>
      </w:r>
      <w:r>
        <w:rPr>
          <w:rFonts w:hint="eastAsia" w:ascii="仿宋_GB2312" w:hAnsi="仿宋_GB2312" w:eastAsia="仿宋_GB2312" w:cs="仿宋_GB2312"/>
          <w:b/>
          <w:bCs/>
          <w:i w:val="0"/>
          <w:iCs w:val="0"/>
          <w:color w:val="auto"/>
          <w:sz w:val="28"/>
          <w:szCs w:val="28"/>
          <w:highlight w:val="none"/>
          <w:u w:val="none"/>
          <w:shd w:val="clear" w:color="auto" w:fill="auto"/>
        </w:rPr>
        <w:t>、项目概况</w:t>
      </w:r>
      <w:bookmarkEnd w:id="0"/>
      <w:bookmarkEnd w:id="1"/>
      <w:bookmarkEnd w:id="2"/>
    </w:p>
    <w:p w14:paraId="1198FD7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single"/>
          <w:shd w:val="clear" w:color="auto" w:fill="auto"/>
          <w:lang w:eastAsia="zh-CN"/>
        </w:rPr>
      </w:pPr>
      <w:r>
        <w:rPr>
          <w:rFonts w:hint="eastAsia" w:ascii="仿宋_GB2312" w:hAnsi="仿宋_GB2312" w:eastAsia="仿宋_GB2312" w:cs="仿宋_GB2312"/>
          <w:i w:val="0"/>
          <w:iCs w:val="0"/>
          <w:color w:val="auto"/>
          <w:sz w:val="28"/>
          <w:szCs w:val="28"/>
          <w:highlight w:val="none"/>
          <w:shd w:val="clear" w:color="auto" w:fill="auto"/>
        </w:rPr>
        <w:t>1.1项目名称：</w:t>
      </w:r>
      <w:r>
        <w:rPr>
          <w:rFonts w:hint="eastAsia" w:ascii="仿宋_GB2312" w:hAnsi="仿宋_GB2312" w:eastAsia="仿宋_GB2312" w:cs="仿宋_GB2312"/>
          <w:b/>
          <w:bCs/>
          <w:i w:val="0"/>
          <w:iCs w:val="0"/>
          <w:color w:val="auto"/>
          <w:sz w:val="28"/>
          <w:szCs w:val="28"/>
          <w:highlight w:val="none"/>
          <w:u w:val="single"/>
          <w:shd w:val="clear" w:color="auto" w:fill="auto"/>
          <w:lang w:eastAsia="zh-CN"/>
        </w:rPr>
        <w:t>南京现代表面处理科技产业中心项目</w:t>
      </w:r>
      <w:r>
        <w:rPr>
          <w:rFonts w:hint="eastAsia" w:ascii="仿宋_GB2312" w:hAnsi="仿宋_GB2312" w:eastAsia="仿宋_GB2312" w:cs="仿宋_GB2312"/>
          <w:b/>
          <w:bCs/>
          <w:i w:val="0"/>
          <w:iCs w:val="0"/>
          <w:color w:val="auto"/>
          <w:sz w:val="28"/>
          <w:szCs w:val="28"/>
          <w:highlight w:val="none"/>
          <w:u w:val="single"/>
          <w:shd w:val="clear" w:color="auto" w:fill="auto"/>
          <w:lang w:val="en-US" w:eastAsia="zh-CN"/>
        </w:rPr>
        <w:t>A地块建设工程项目</w:t>
      </w:r>
      <w:r>
        <w:rPr>
          <w:rFonts w:hint="eastAsia" w:ascii="仿宋_GB2312" w:hAnsi="仿宋_GB2312" w:eastAsia="仿宋_GB2312" w:cs="仿宋_GB2312"/>
          <w:b/>
          <w:bCs/>
          <w:i w:val="0"/>
          <w:iCs w:val="0"/>
          <w:color w:val="auto"/>
          <w:sz w:val="28"/>
          <w:szCs w:val="28"/>
          <w:highlight w:val="none"/>
          <w:u w:val="single"/>
          <w:shd w:val="clear" w:color="auto" w:fill="auto"/>
          <w:lang w:eastAsia="zh-CN"/>
        </w:rPr>
        <w:t>（</w:t>
      </w:r>
      <w:r>
        <w:rPr>
          <w:rFonts w:hint="eastAsia" w:ascii="仿宋_GB2312" w:hAnsi="仿宋_GB2312" w:eastAsia="仿宋_GB2312" w:cs="仿宋_GB2312"/>
          <w:b/>
          <w:bCs/>
          <w:i w:val="0"/>
          <w:iCs w:val="0"/>
          <w:color w:val="auto"/>
          <w:sz w:val="28"/>
          <w:szCs w:val="28"/>
          <w:highlight w:val="none"/>
          <w:u w:val="single"/>
          <w:shd w:val="clear" w:color="auto" w:fill="auto"/>
          <w:lang w:val="en-US" w:eastAsia="zh-CN"/>
        </w:rPr>
        <w:t>以下简称“本项目”</w:t>
      </w:r>
      <w:r>
        <w:rPr>
          <w:rFonts w:hint="eastAsia" w:ascii="仿宋_GB2312" w:hAnsi="仿宋_GB2312" w:eastAsia="仿宋_GB2312" w:cs="仿宋_GB2312"/>
          <w:b/>
          <w:bCs/>
          <w:i w:val="0"/>
          <w:iCs w:val="0"/>
          <w:color w:val="auto"/>
          <w:sz w:val="28"/>
          <w:szCs w:val="28"/>
          <w:highlight w:val="none"/>
          <w:u w:val="single"/>
          <w:shd w:val="clear" w:color="auto" w:fill="auto"/>
          <w:lang w:eastAsia="zh-CN"/>
        </w:rPr>
        <w:t>）</w:t>
      </w:r>
    </w:p>
    <w:p w14:paraId="67715C3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singl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rPr>
        <w:t>1.2项目地址：</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江苏省南京市六合区南京现代表面处理科技产业中心项目A地块甲方指定地点。</w:t>
      </w:r>
    </w:p>
    <w:p w14:paraId="57F0072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singl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1.3本工程的甲供材料：</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φ48钢管和建筑用扣件。</w:t>
      </w:r>
    </w:p>
    <w:p w14:paraId="6922F42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1.4甲方提供的施工基础条件及主要设施：</w:t>
      </w:r>
      <w:r>
        <w:rPr>
          <w:rFonts w:hint="eastAsia" w:ascii="仿宋" w:hAnsi="仿宋" w:eastAsia="仿宋" w:cs="仿宋"/>
          <w:i w:val="0"/>
          <w:iCs w:val="0"/>
          <w:color w:val="auto"/>
          <w:sz w:val="28"/>
          <w:szCs w:val="28"/>
          <w:highlight w:val="none"/>
          <w:u w:val="single"/>
          <w:shd w:val="clear" w:color="auto" w:fill="auto"/>
          <w:lang w:val="en-US" w:eastAsia="zh-CN"/>
        </w:rPr>
        <w:t>乙方施工期间可使用甲方现场已有设施，甲方不另提供其他设施。本工程施工的水费、电费由甲方承担（水电接线由乙方负责），但乙方人员的生活水电费由乙方承担，甲方无需再为此支付任何费用。</w:t>
      </w:r>
    </w:p>
    <w:p w14:paraId="45C86832">
      <w:pPr>
        <w:keepNext w:val="0"/>
        <w:keepLines w:val="0"/>
        <w:pageBreakBefore w:val="0"/>
        <w:widowControl w:val="0"/>
        <w:kinsoku/>
        <w:wordWrap/>
        <w:overflowPunct/>
        <w:topLinePunct w:val="0"/>
        <w:autoSpaceDE/>
        <w:autoSpaceDN/>
        <w:bidi w:val="0"/>
        <w:adjustRightInd w:val="0"/>
        <w:snapToGrid w:val="0"/>
        <w:spacing w:before="146" w:beforeLines="50" w:line="360" w:lineRule="auto"/>
        <w:ind w:left="0" w:leftChars="0" w:right="0" w:rightChars="0" w:firstLine="562" w:firstLineChars="200"/>
        <w:jc w:val="both"/>
        <w:textAlignment w:val="auto"/>
        <w:outlineLvl w:val="0"/>
        <w:rPr>
          <w:rFonts w:hint="eastAsia" w:ascii="仿宋_GB2312" w:hAnsi="仿宋_GB2312" w:eastAsia="仿宋_GB2312" w:cs="仿宋_GB2312"/>
          <w:b/>
          <w:bCs/>
          <w:i w:val="0"/>
          <w:iCs w:val="0"/>
          <w:color w:val="auto"/>
          <w:sz w:val="28"/>
          <w:szCs w:val="28"/>
          <w:highlight w:val="none"/>
          <w:u w:val="none"/>
          <w:shd w:val="clear" w:color="auto" w:fill="auto"/>
          <w:lang w:val="en-US" w:eastAsia="zh-CN"/>
        </w:rPr>
      </w:pPr>
      <w:bookmarkStart w:id="3" w:name="_Toc24602"/>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第二章、承包方式</w:t>
      </w:r>
      <w:bookmarkEnd w:id="3"/>
    </w:p>
    <w:p w14:paraId="0EC85FE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default"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2.1</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乙方对本工程</w:t>
      </w:r>
      <w:r>
        <w:rPr>
          <w:rFonts w:hint="eastAsia" w:ascii="仿宋" w:hAnsi="仿宋" w:eastAsia="仿宋" w:cs="仿宋"/>
          <w:b w:val="0"/>
          <w:bCs w:val="0"/>
          <w:i w:val="0"/>
          <w:iCs w:val="0"/>
          <w:color w:val="auto"/>
          <w:sz w:val="28"/>
          <w:szCs w:val="28"/>
          <w:highlight w:val="none"/>
          <w:u w:val="none"/>
          <w:shd w:val="clear" w:color="auto" w:fill="auto"/>
          <w:lang w:val="en-US" w:eastAsia="zh-CN"/>
        </w:rPr>
        <w:sym w:font="Wingdings" w:char="00FE"/>
      </w:r>
      <w:r>
        <w:rPr>
          <w:rFonts w:hint="eastAsia" w:ascii="仿宋" w:hAnsi="仿宋" w:eastAsia="仿宋" w:cs="仿宋"/>
          <w:b w:val="0"/>
          <w:bCs w:val="0"/>
          <w:i w:val="0"/>
          <w:iCs w:val="0"/>
          <w:color w:val="auto"/>
          <w:sz w:val="28"/>
          <w:szCs w:val="28"/>
          <w:highlight w:val="none"/>
          <w:u w:val="none"/>
          <w:shd w:val="clear" w:color="auto" w:fill="auto"/>
          <w:lang w:val="en-US" w:eastAsia="zh-CN"/>
        </w:rPr>
        <w:t>包工包料/</w:t>
      </w:r>
      <w:r>
        <w:rPr>
          <w:rFonts w:hint="eastAsia" w:ascii="仿宋" w:hAnsi="仿宋" w:eastAsia="仿宋" w:cs="仿宋"/>
          <w:b w:val="0"/>
          <w:bCs w:val="0"/>
          <w:i w:val="0"/>
          <w:iCs w:val="0"/>
          <w:color w:val="auto"/>
          <w:sz w:val="28"/>
          <w:szCs w:val="28"/>
          <w:highlight w:val="none"/>
          <w:u w:val="none"/>
          <w:shd w:val="clear" w:color="auto" w:fill="auto"/>
          <w:lang w:val="en-US" w:eastAsia="zh-CN"/>
        </w:rPr>
        <w:sym w:font="Wingdings 2" w:char="00A3"/>
      </w:r>
      <w:r>
        <w:rPr>
          <w:rFonts w:hint="eastAsia" w:ascii="仿宋" w:hAnsi="仿宋" w:eastAsia="仿宋" w:cs="仿宋"/>
          <w:b w:val="0"/>
          <w:bCs w:val="0"/>
          <w:i w:val="0"/>
          <w:iCs w:val="0"/>
          <w:color w:val="auto"/>
          <w:sz w:val="28"/>
          <w:szCs w:val="28"/>
          <w:highlight w:val="none"/>
          <w:u w:val="none"/>
          <w:shd w:val="clear" w:color="auto" w:fill="auto"/>
          <w:lang w:val="en-US" w:eastAsia="zh-CN"/>
        </w:rPr>
        <w:t>包工包部分材料（仅不含甲供材）/</w:t>
      </w:r>
      <w:r>
        <w:rPr>
          <w:rFonts w:hint="eastAsia" w:ascii="仿宋" w:hAnsi="仿宋" w:eastAsia="仿宋" w:cs="仿宋"/>
          <w:b w:val="0"/>
          <w:bCs w:val="0"/>
          <w:i w:val="0"/>
          <w:iCs w:val="0"/>
          <w:color w:val="auto"/>
          <w:sz w:val="28"/>
          <w:szCs w:val="28"/>
          <w:highlight w:val="none"/>
          <w:u w:val="none"/>
          <w:shd w:val="clear" w:color="auto" w:fill="auto"/>
          <w:lang w:val="en-US" w:eastAsia="zh-CN"/>
        </w:rPr>
        <w:sym w:font="Wingdings 2" w:char="00A3"/>
      </w:r>
      <w:r>
        <w:rPr>
          <w:rFonts w:hint="eastAsia" w:ascii="仿宋" w:hAnsi="仿宋" w:eastAsia="仿宋" w:cs="仿宋"/>
          <w:b w:val="0"/>
          <w:bCs w:val="0"/>
          <w:i w:val="0"/>
          <w:iCs w:val="0"/>
          <w:color w:val="auto"/>
          <w:sz w:val="28"/>
          <w:szCs w:val="28"/>
          <w:highlight w:val="none"/>
          <w:u w:val="none"/>
          <w:shd w:val="clear" w:color="auto" w:fill="auto"/>
          <w:lang w:val="en-US" w:eastAsia="zh-CN"/>
        </w:rPr>
        <w:t>包工</w:t>
      </w:r>
      <w:r>
        <w:rPr>
          <w:rFonts w:hint="eastAsia" w:ascii="仿宋_GB2312" w:hAnsi="仿宋_GB2312" w:eastAsia="仿宋_GB2312" w:cs="仿宋_GB2312"/>
          <w:b/>
          <w:bCs/>
          <w:i w:val="0"/>
          <w:iCs w:val="0"/>
          <w:color w:val="auto"/>
          <w:sz w:val="28"/>
          <w:szCs w:val="28"/>
          <w:highlight w:val="none"/>
          <w:shd w:val="clear" w:color="auto" w:fill="auto"/>
          <w:lang w:val="en-US" w:eastAsia="zh-CN"/>
        </w:rPr>
        <w:t>、</w:t>
      </w:r>
      <w:r>
        <w:rPr>
          <w:rFonts w:hint="eastAsia" w:ascii="仿宋" w:hAnsi="仿宋" w:eastAsia="仿宋" w:cs="仿宋"/>
          <w:color w:val="auto"/>
          <w:sz w:val="28"/>
          <w:szCs w:val="28"/>
          <w:highlight w:val="none"/>
          <w:lang w:val="en-US" w:eastAsia="zh-CN"/>
        </w:rPr>
        <w:t>包所有机械设备（含进退场）、包安全文明施工，</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包各类材料产品检验检测费用</w:t>
      </w:r>
      <w:r>
        <w:rPr>
          <w:rFonts w:hint="eastAsia" w:ascii="仿宋" w:hAnsi="仿宋" w:eastAsia="仿宋" w:cs="仿宋"/>
          <w:color w:val="auto"/>
          <w:sz w:val="28"/>
          <w:szCs w:val="28"/>
          <w:highlight w:val="none"/>
          <w:lang w:val="en-US" w:eastAsia="zh-CN"/>
        </w:rPr>
        <w:t>、包本工程检测、包工期、包一切措施、包质量、包各种风险、包保险、包竣工资料编制、包资料（包各种形式的资料编写、收集、归档，并满足竣工验收要求及甲方与建设单位结算要求）、包成品保护、包场地清理、包各种情形所要求的赶工措施及产生的费用、包因乙方原因引起的所有返工的人工、材料及机械费、包安全、包验收合格、包保修、包乙方人员生活水电、包管理、包利润、包税金、包物价上涨、包其他工种配合可能产生的降效及产生的费用及本工程施工过程中所涉及的一切风险因素及全部内容及费用。</w:t>
      </w:r>
    </w:p>
    <w:p w14:paraId="6659FB2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_GB2312" w:hAnsi="仿宋_GB2312" w:eastAsia="仿宋_GB2312" w:cs="仿宋_GB2312"/>
          <w:i w:val="0"/>
          <w:iCs w:val="0"/>
          <w:color w:val="auto"/>
          <w:kern w:val="0"/>
          <w:sz w:val="28"/>
          <w:szCs w:val="28"/>
          <w:highlight w:val="none"/>
          <w:u w:val="none"/>
          <w:shd w:val="clear" w:color="auto" w:fill="auto"/>
          <w:lang w:eastAsia="zh-CN"/>
        </w:rPr>
      </w:pPr>
      <w:bookmarkStart w:id="4" w:name="_Toc27213"/>
      <w:bookmarkStart w:id="5" w:name="_Toc9670"/>
      <w:bookmarkStart w:id="6" w:name="_Toc28500"/>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第三章</w:t>
      </w:r>
      <w:r>
        <w:rPr>
          <w:rFonts w:hint="eastAsia" w:ascii="仿宋_GB2312" w:hAnsi="仿宋_GB2312" w:eastAsia="仿宋_GB2312" w:cs="仿宋_GB2312"/>
          <w:b/>
          <w:bCs/>
          <w:i w:val="0"/>
          <w:iCs w:val="0"/>
          <w:color w:val="auto"/>
          <w:sz w:val="28"/>
          <w:szCs w:val="28"/>
          <w:highlight w:val="none"/>
          <w:u w:val="none"/>
          <w:shd w:val="clear" w:color="auto" w:fill="auto"/>
        </w:rPr>
        <w:t>、</w:t>
      </w:r>
      <w:r>
        <w:rPr>
          <w:rFonts w:hint="eastAsia" w:ascii="仿宋_GB2312" w:hAnsi="仿宋_GB2312" w:eastAsia="仿宋_GB2312" w:cs="仿宋_GB2312"/>
          <w:b/>
          <w:bCs/>
          <w:i w:val="0"/>
          <w:iCs w:val="0"/>
          <w:color w:val="auto"/>
          <w:kern w:val="0"/>
          <w:sz w:val="28"/>
          <w:szCs w:val="28"/>
          <w:highlight w:val="none"/>
          <w:u w:val="none"/>
          <w:shd w:val="clear" w:color="auto" w:fill="auto"/>
        </w:rPr>
        <w:t>承包范围</w:t>
      </w:r>
      <w:bookmarkEnd w:id="4"/>
      <w:bookmarkEnd w:id="5"/>
      <w:r>
        <w:rPr>
          <w:rFonts w:hint="eastAsia" w:ascii="仿宋_GB2312" w:hAnsi="仿宋_GB2312" w:eastAsia="仿宋_GB2312" w:cs="仿宋_GB2312"/>
          <w:b/>
          <w:bCs/>
          <w:i w:val="0"/>
          <w:iCs w:val="0"/>
          <w:color w:val="auto"/>
          <w:kern w:val="0"/>
          <w:sz w:val="28"/>
          <w:szCs w:val="28"/>
          <w:highlight w:val="none"/>
          <w:u w:val="none"/>
          <w:shd w:val="clear" w:color="auto" w:fill="auto"/>
          <w:lang w:eastAsia="zh-CN"/>
        </w:rPr>
        <w:t>及主要工程内容</w:t>
      </w:r>
      <w:bookmarkEnd w:id="6"/>
    </w:p>
    <w:p w14:paraId="4A9E17A8">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rPr>
      </w:pPr>
      <w:r>
        <w:rPr>
          <w:rFonts w:hint="eastAsia" w:ascii="仿宋_GB2312" w:hAnsi="仿宋_GB2312" w:eastAsia="仿宋_GB2312" w:cs="仿宋_GB2312"/>
          <w:i w:val="0"/>
          <w:iCs w:val="0"/>
          <w:color w:val="auto"/>
          <w:kern w:val="0"/>
          <w:sz w:val="28"/>
          <w:szCs w:val="28"/>
          <w:highlight w:val="none"/>
          <w:shd w:val="clear" w:color="auto" w:fill="auto"/>
          <w:lang w:val="en-US" w:eastAsia="zh-CN"/>
        </w:rPr>
        <w:t>3.1</w:t>
      </w:r>
      <w:r>
        <w:rPr>
          <w:rFonts w:hint="eastAsia" w:ascii="仿宋" w:hAnsi="仿宋" w:eastAsia="仿宋" w:cs="仿宋"/>
          <w:color w:val="auto"/>
          <w:sz w:val="28"/>
          <w:szCs w:val="28"/>
          <w:highlight w:val="none"/>
          <w:lang w:val="en-US" w:eastAsia="zh-CN"/>
        </w:rPr>
        <w:t>本项目及所辖的包括</w:t>
      </w:r>
      <w:r>
        <w:rPr>
          <w:rFonts w:hint="eastAsia" w:ascii="仿宋" w:hAnsi="仿宋" w:eastAsia="仿宋" w:cs="仿宋"/>
          <w:color w:val="auto"/>
          <w:sz w:val="28"/>
          <w:szCs w:val="28"/>
          <w:highlight w:val="none"/>
          <w:u w:val="single"/>
          <w:lang w:val="en-US" w:eastAsia="zh-CN"/>
        </w:rPr>
        <w:t>用地红线范围内</w:t>
      </w:r>
      <w:r>
        <w:rPr>
          <w:rFonts w:hint="eastAsia" w:ascii="仿宋_GB2312" w:hAnsi="仿宋_GB2312" w:eastAsia="仿宋_GB2312" w:cs="仿宋_GB2312"/>
          <w:b w:val="0"/>
          <w:bCs w:val="0"/>
          <w:i w:val="0"/>
          <w:iCs w:val="0"/>
          <w:color w:val="auto"/>
          <w:sz w:val="28"/>
          <w:szCs w:val="28"/>
          <w:highlight w:val="none"/>
          <w:u w:val="single"/>
          <w:shd w:val="clear" w:color="auto" w:fill="auto"/>
        </w:rPr>
        <w:t>的</w:t>
      </w:r>
      <w:r>
        <w:rPr>
          <w:rFonts w:hint="eastAsia" w:ascii="仿宋_GB2312" w:hAnsi="仿宋_GB2312" w:eastAsia="仿宋_GB2312" w:cs="仿宋_GB2312"/>
          <w:b w:val="0"/>
          <w:bCs w:val="0"/>
          <w:i w:val="0"/>
          <w:iCs w:val="0"/>
          <w:color w:val="auto"/>
          <w:sz w:val="28"/>
          <w:szCs w:val="28"/>
          <w:highlight w:val="none"/>
          <w:u w:val="single"/>
          <w:shd w:val="clear" w:color="auto" w:fill="auto"/>
          <w:lang w:val="en-US" w:eastAsia="zh-CN"/>
        </w:rPr>
        <w:t>全部模板作业</w:t>
      </w:r>
      <w:r>
        <w:rPr>
          <w:rFonts w:hint="eastAsia" w:ascii="仿宋_GB2312" w:hAnsi="仿宋_GB2312" w:eastAsia="仿宋_GB2312" w:cs="仿宋_GB2312"/>
          <w:b w:val="0"/>
          <w:bCs w:val="0"/>
          <w:i w:val="0"/>
          <w:iCs w:val="0"/>
          <w:color w:val="auto"/>
          <w:sz w:val="28"/>
          <w:szCs w:val="28"/>
          <w:highlight w:val="none"/>
          <w:u w:val="none"/>
          <w:shd w:val="clear" w:color="auto" w:fill="auto"/>
        </w:rPr>
        <w:t>工作由乙方施工</w:t>
      </w:r>
      <w:r>
        <w:rPr>
          <w:rFonts w:hint="eastAsia" w:ascii="仿宋_GB2312" w:hAnsi="仿宋_GB2312" w:eastAsia="仿宋_GB2312" w:cs="仿宋_GB2312"/>
          <w:b w:val="0"/>
          <w:bCs w:val="0"/>
          <w:i w:val="0"/>
          <w:iCs w:val="0"/>
          <w:color w:val="auto"/>
          <w:kern w:val="2"/>
          <w:sz w:val="28"/>
          <w:szCs w:val="28"/>
          <w:highlight w:val="none"/>
          <w:u w:val="none"/>
          <w:shd w:val="clear" w:color="auto" w:fill="auto"/>
          <w:lang w:val="en-US" w:eastAsia="zh-CN" w:bidi="ar-SA"/>
        </w:rPr>
        <w:t>（包括基础、主体、二次结构、室外工程等模板工程</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rPr>
        <w:t>具体施工范围</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按甲方</w:t>
      </w:r>
      <w:r>
        <w:rPr>
          <w:rFonts w:hint="eastAsia" w:ascii="仿宋_GB2312" w:hAnsi="仿宋_GB2312" w:eastAsia="仿宋_GB2312" w:cs="仿宋_GB2312"/>
          <w:b w:val="0"/>
          <w:bCs w:val="0"/>
          <w:i w:val="0"/>
          <w:iCs w:val="0"/>
          <w:color w:val="auto"/>
          <w:sz w:val="28"/>
          <w:szCs w:val="28"/>
          <w:highlight w:val="none"/>
          <w:u w:val="none"/>
          <w:shd w:val="clear" w:color="auto" w:fill="auto"/>
        </w:rPr>
        <w:t>要求），过程中产生的全部人</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员</w:t>
      </w:r>
      <w:r>
        <w:rPr>
          <w:rFonts w:hint="eastAsia" w:ascii="仿宋_GB2312" w:hAnsi="仿宋_GB2312" w:eastAsia="仿宋_GB2312" w:cs="仿宋_GB2312"/>
          <w:b w:val="0"/>
          <w:bCs w:val="0"/>
          <w:i w:val="0"/>
          <w:iCs w:val="0"/>
          <w:color w:val="auto"/>
          <w:sz w:val="28"/>
          <w:szCs w:val="28"/>
          <w:highlight w:val="none"/>
          <w:u w:val="none"/>
          <w:shd w:val="clear" w:color="auto" w:fill="auto"/>
        </w:rPr>
        <w:t>报酬、材料</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本合同约定的甲供材除外</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rPr>
        <w:t>、机具、施工管理等由乙方解决</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p>
    <w:p w14:paraId="1104DEE5">
      <w:pPr>
        <w:keepNext w:val="0"/>
        <w:keepLines w:val="0"/>
        <w:pageBreakBefore w:val="0"/>
        <w:widowControl w:val="0"/>
        <w:tabs>
          <w:tab w:val="left" w:pos="6780"/>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3.2</w:t>
      </w:r>
      <w:r>
        <w:rPr>
          <w:rFonts w:hint="eastAsia" w:ascii="仿宋" w:hAnsi="仿宋" w:eastAsia="仿宋" w:cs="仿宋"/>
          <w:i w:val="0"/>
          <w:iCs w:val="0"/>
          <w:color w:val="auto"/>
          <w:sz w:val="28"/>
          <w:szCs w:val="28"/>
          <w:highlight w:val="none"/>
          <w:lang w:val="en-US" w:eastAsia="zh-CN"/>
        </w:rPr>
        <w:t>甲方提供的</w:t>
      </w:r>
      <w:r>
        <w:rPr>
          <w:rFonts w:hint="eastAsia" w:ascii="仿宋" w:hAnsi="仿宋" w:eastAsia="仿宋" w:cs="仿宋"/>
          <w:b w:val="0"/>
          <w:bCs w:val="0"/>
          <w:i w:val="0"/>
          <w:iCs w:val="0"/>
          <w:color w:val="auto"/>
          <w:sz w:val="28"/>
          <w:szCs w:val="28"/>
          <w:highlight w:val="none"/>
          <w:shd w:val="clear" w:color="auto" w:fill="auto"/>
          <w:lang w:val="en-US" w:eastAsia="zh-CN"/>
        </w:rPr>
        <w:t>、经甲方权限流程审批的本工程施工图及施工做法、</w:t>
      </w:r>
      <w:r>
        <w:rPr>
          <w:rFonts w:hint="eastAsia" w:ascii="仿宋" w:hAnsi="仿宋" w:eastAsia="仿宋" w:cs="仿宋"/>
          <w:color w:val="auto"/>
          <w:sz w:val="28"/>
          <w:szCs w:val="28"/>
          <w:highlight w:val="none"/>
          <w:lang w:val="en-US" w:eastAsia="zh-CN"/>
        </w:rPr>
        <w:t>报价</w:t>
      </w:r>
      <w:r>
        <w:rPr>
          <w:rFonts w:hint="eastAsia" w:ascii="仿宋" w:hAnsi="仿宋" w:eastAsia="仿宋" w:cs="仿宋"/>
          <w:color w:val="auto"/>
          <w:sz w:val="28"/>
          <w:szCs w:val="28"/>
          <w:highlight w:val="none"/>
        </w:rPr>
        <w:t>清单</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详见附件</w:t>
      </w:r>
      <w:r>
        <w:rPr>
          <w:rFonts w:hint="eastAsia" w:ascii="仿宋" w:hAnsi="仿宋" w:eastAsia="仿宋" w:cs="仿宋"/>
          <w:color w:val="auto"/>
          <w:sz w:val="28"/>
          <w:szCs w:val="28"/>
          <w:highlight w:val="none"/>
          <w:lang w:eastAsia="zh-CN"/>
        </w:rPr>
        <w:t>）</w:t>
      </w:r>
      <w:r>
        <w:rPr>
          <w:rFonts w:hint="eastAsia" w:ascii="仿宋" w:hAnsi="仿宋" w:eastAsia="仿宋" w:cs="仿宋"/>
          <w:i w:val="0"/>
          <w:iCs w:val="0"/>
          <w:color w:val="auto"/>
          <w:sz w:val="28"/>
          <w:szCs w:val="28"/>
          <w:highlight w:val="none"/>
          <w:lang w:val="en-US" w:eastAsia="zh-CN"/>
        </w:rPr>
        <w:t>所含内容也由乙方施工，</w:t>
      </w:r>
      <w:r>
        <w:rPr>
          <w:rFonts w:hint="eastAsia" w:ascii="仿宋" w:hAnsi="仿宋" w:eastAsia="仿宋" w:cs="仿宋"/>
          <w:b w:val="0"/>
          <w:bCs w:val="0"/>
          <w:i w:val="0"/>
          <w:iCs w:val="0"/>
          <w:color w:val="auto"/>
          <w:sz w:val="28"/>
          <w:szCs w:val="28"/>
          <w:highlight w:val="none"/>
          <w:shd w:val="clear" w:color="auto" w:fill="auto"/>
        </w:rPr>
        <w:t>本合同另有约定的除外。甲方有权调整乙方的承包范围及内容，乙方不得以任何理由拒绝，否则甲方有权单方解除合同。</w:t>
      </w:r>
    </w:p>
    <w:p w14:paraId="55A7DD02">
      <w:pPr>
        <w:keepNext w:val="0"/>
        <w:keepLines w:val="0"/>
        <w:pageBreakBefore w:val="0"/>
        <w:widowControl w:val="0"/>
        <w:tabs>
          <w:tab w:val="left" w:pos="6780"/>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3.3</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乙方施工前，须在甲方施工员组织下对甲方（或其他单位）交付的施工界面进行检查，并签订好《完工场清交接单》后方可进场施工；如乙方未签订《完工场清交接单》即施工的，视乙方认为适于施工并作为己方施工前提，因该界面导致乙方施工内容不符合合同要求的，乙方自费返工至符合合同要求且不向甲方（或其他施工单位）索赔。</w:t>
      </w:r>
    </w:p>
    <w:p w14:paraId="147DC3D1">
      <w:pPr>
        <w:keepNext w:val="0"/>
        <w:keepLines w:val="0"/>
        <w:pageBreakBefore w:val="0"/>
        <w:widowControl w:val="0"/>
        <w:tabs>
          <w:tab w:val="left" w:pos="6780"/>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w:t>
      </w:r>
      <w:r>
        <w:rPr>
          <w:rFonts w:hint="eastAsia" w:ascii="仿宋_GB2312" w:hAnsi="仿宋_GB2312" w:eastAsia="仿宋_GB2312" w:cs="仿宋_GB2312"/>
          <w:b w:val="0"/>
          <w:bCs w:val="0"/>
          <w:i w:val="0"/>
          <w:iCs w:val="0"/>
          <w:color w:val="auto"/>
          <w:sz w:val="28"/>
          <w:szCs w:val="28"/>
          <w:highlight w:val="none"/>
          <w:u w:val="none"/>
          <w:shd w:val="clear" w:color="auto" w:fill="auto"/>
        </w:rPr>
        <w:t>.</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4</w:t>
      </w:r>
      <w:r>
        <w:rPr>
          <w:rFonts w:hint="eastAsia" w:ascii="仿宋_GB2312" w:hAnsi="仿宋_GB2312" w:eastAsia="仿宋_GB2312" w:cs="仿宋_GB2312"/>
          <w:b w:val="0"/>
          <w:bCs w:val="0"/>
          <w:i w:val="0"/>
          <w:iCs w:val="0"/>
          <w:color w:val="auto"/>
          <w:sz w:val="28"/>
          <w:szCs w:val="28"/>
          <w:highlight w:val="none"/>
          <w:u w:val="none"/>
          <w:shd w:val="clear" w:color="auto" w:fill="auto"/>
        </w:rPr>
        <w:t>乙方负责施工的内容</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包括但不限于</w:t>
      </w:r>
      <w:r>
        <w:rPr>
          <w:rFonts w:hint="eastAsia" w:ascii="仿宋_GB2312" w:hAnsi="仿宋_GB2312" w:eastAsia="仿宋_GB2312" w:cs="仿宋_GB2312"/>
          <w:b w:val="0"/>
          <w:bCs w:val="0"/>
          <w:i w:val="0"/>
          <w:iCs w:val="0"/>
          <w:color w:val="auto"/>
          <w:sz w:val="28"/>
          <w:szCs w:val="28"/>
          <w:highlight w:val="none"/>
          <w:u w:val="none"/>
          <w:shd w:val="clear" w:color="auto" w:fill="auto"/>
        </w:rPr>
        <w:t>：模板的制作、安装、拆除、维护、堆放、清理模板粘结物及架体立杆垫板、模内杂物清理、刷隔离剂等工作</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本工程图纸内出现漏项、错项、无重大工程量变更的图纸调整、图纸及清单未列明但属于本工程合理施工范围或基于完成本工程所需进行的施工范围等情形均属于乙方施工范围；上述所有内容产生的各项费用均包含在</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sym w:font="Wingdings" w:char="00FE"/>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合同单价</w:t>
      </w:r>
      <w:r>
        <w:rPr>
          <w:rFonts w:hint="eastAsia" w:ascii="仿宋_GB2312" w:hAnsi="仿宋_GB2312" w:eastAsia="仿宋_GB2312" w:cs="仿宋_GB2312"/>
          <w:b w:val="0"/>
          <w:bCs w:val="0"/>
          <w:i w:val="0"/>
          <w:iCs w:val="0"/>
          <w:color w:val="auto"/>
          <w:sz w:val="28"/>
          <w:szCs w:val="28"/>
          <w:highlight w:val="none"/>
          <w:u w:val="none"/>
          <w:shd w:val="clear" w:color="auto" w:fill="auto"/>
        </w:rPr>
        <w:sym w:font="Wingdings" w:char="00A8"/>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合同总价内，不属于增加工程，除非双方额外签证，否则结算时工程价款不作调整。</w:t>
      </w:r>
    </w:p>
    <w:p w14:paraId="7FCFF95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w:t>
      </w:r>
      <w:r>
        <w:rPr>
          <w:rFonts w:hint="eastAsia" w:ascii="仿宋_GB2312" w:hAnsi="仿宋_GB2312" w:eastAsia="仿宋_GB2312" w:cs="仿宋_GB2312"/>
          <w:b w:val="0"/>
          <w:bCs w:val="0"/>
          <w:i w:val="0"/>
          <w:iCs w:val="0"/>
          <w:color w:val="auto"/>
          <w:sz w:val="28"/>
          <w:szCs w:val="28"/>
          <w:highlight w:val="none"/>
          <w:u w:val="none"/>
          <w:shd w:val="clear" w:color="auto" w:fill="auto"/>
        </w:rPr>
        <w:t>.</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5</w:t>
      </w:r>
      <w:r>
        <w:rPr>
          <w:rFonts w:hint="eastAsia" w:ascii="仿宋_GB2312" w:hAnsi="仿宋_GB2312" w:eastAsia="仿宋_GB2312" w:cs="仿宋_GB2312"/>
          <w:b w:val="0"/>
          <w:bCs w:val="0"/>
          <w:i w:val="0"/>
          <w:iCs w:val="0"/>
          <w:color w:val="auto"/>
          <w:sz w:val="28"/>
          <w:szCs w:val="28"/>
          <w:highlight w:val="none"/>
          <w:u w:val="none"/>
          <w:shd w:val="clear" w:color="auto" w:fill="auto"/>
        </w:rPr>
        <w:t>乙方自备</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的</w:t>
      </w:r>
      <w:r>
        <w:rPr>
          <w:rFonts w:hint="eastAsia" w:ascii="仿宋_GB2312" w:hAnsi="仿宋_GB2312" w:eastAsia="仿宋_GB2312" w:cs="仿宋_GB2312"/>
          <w:b w:val="0"/>
          <w:bCs w:val="0"/>
          <w:i w:val="0"/>
          <w:iCs w:val="0"/>
          <w:color w:val="auto"/>
          <w:sz w:val="28"/>
          <w:szCs w:val="28"/>
          <w:highlight w:val="none"/>
          <w:u w:val="none"/>
          <w:shd w:val="clear" w:color="auto" w:fill="auto"/>
        </w:rPr>
        <w:t>施工材料</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如下</w:t>
      </w:r>
      <w:r>
        <w:rPr>
          <w:rFonts w:hint="eastAsia" w:ascii="仿宋_GB2312" w:hAnsi="仿宋_GB2312" w:eastAsia="仿宋_GB2312" w:cs="仿宋_GB2312"/>
          <w:b w:val="0"/>
          <w:bCs w:val="0"/>
          <w:i w:val="0"/>
          <w:iCs w:val="0"/>
          <w:color w:val="auto"/>
          <w:sz w:val="28"/>
          <w:szCs w:val="28"/>
          <w:highlight w:val="none"/>
          <w:u w:val="none"/>
          <w:shd w:val="clear" w:color="auto" w:fill="auto"/>
        </w:rPr>
        <w:t>：模板</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rPr>
        <w:t>基础部位外全部采用14mm厚新模板</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rPr>
        <w:t>木枋</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rPr>
        <w:t>PVC套管</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rPr>
        <w:t>螺杆（含止水螺杆）</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rPr>
        <w:t>水泥撑</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rPr>
        <w:t>蝴蝶卡</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rPr>
        <w:t>步步紧</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、方形扣、梁夹紧、</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本工程</w:t>
      </w:r>
      <w:r>
        <w:rPr>
          <w:rFonts w:hint="eastAsia" w:ascii="仿宋_GB2312" w:hAnsi="仿宋_GB2312" w:eastAsia="仿宋_GB2312" w:cs="仿宋_GB2312"/>
          <w:b w:val="0"/>
          <w:bCs w:val="0"/>
          <w:i w:val="0"/>
          <w:iCs w:val="0"/>
          <w:color w:val="auto"/>
          <w:sz w:val="28"/>
          <w:szCs w:val="28"/>
          <w:highlight w:val="none"/>
          <w:u w:val="none"/>
          <w:shd w:val="clear" w:color="auto" w:fill="auto"/>
        </w:rPr>
        <w:t>整改</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或</w:t>
      </w:r>
      <w:r>
        <w:rPr>
          <w:rFonts w:hint="eastAsia" w:ascii="仿宋_GB2312" w:hAnsi="仿宋_GB2312" w:eastAsia="仿宋_GB2312" w:cs="仿宋_GB2312"/>
          <w:b w:val="0"/>
          <w:bCs w:val="0"/>
          <w:i w:val="0"/>
          <w:iCs w:val="0"/>
          <w:color w:val="auto"/>
          <w:sz w:val="28"/>
          <w:szCs w:val="28"/>
          <w:highlight w:val="none"/>
          <w:u w:val="none"/>
          <w:shd w:val="clear" w:color="auto" w:fill="auto"/>
        </w:rPr>
        <w:t>返工所用材料</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以及完成本工程所涉除钢管、扣件以外材料（本合同约定的甲供材除外）</w:t>
      </w:r>
      <w:r>
        <w:rPr>
          <w:rFonts w:hint="eastAsia" w:ascii="仿宋_GB2312" w:hAnsi="仿宋_GB2312" w:eastAsia="仿宋_GB2312" w:cs="仿宋_GB2312"/>
          <w:b w:val="0"/>
          <w:bCs w:val="0"/>
          <w:i w:val="0"/>
          <w:iCs w:val="0"/>
          <w:color w:val="auto"/>
          <w:sz w:val="28"/>
          <w:szCs w:val="28"/>
          <w:highlight w:val="none"/>
          <w:u w:val="none"/>
          <w:shd w:val="clear" w:color="auto" w:fill="auto"/>
        </w:rPr>
        <w:t>。</w:t>
      </w:r>
    </w:p>
    <w:p w14:paraId="5FEEA40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仿宋_GB2312" w:hAnsi="仿宋_GB2312" w:eastAsia="仿宋_GB2312" w:cs="仿宋_GB2312"/>
          <w:i w:val="0"/>
          <w:iCs w:val="0"/>
          <w:color w:val="auto"/>
          <w:sz w:val="28"/>
          <w:szCs w:val="28"/>
          <w:highlight w:val="none"/>
          <w:u w:val="none"/>
          <w:shd w:val="clear" w:color="auto" w:fill="auto"/>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w:t>
      </w:r>
      <w:r>
        <w:rPr>
          <w:rFonts w:hint="eastAsia" w:ascii="仿宋_GB2312" w:hAnsi="仿宋_GB2312" w:eastAsia="仿宋_GB2312" w:cs="仿宋_GB2312"/>
          <w:b w:val="0"/>
          <w:bCs w:val="0"/>
          <w:i w:val="0"/>
          <w:iCs w:val="0"/>
          <w:color w:val="auto"/>
          <w:sz w:val="28"/>
          <w:szCs w:val="28"/>
          <w:highlight w:val="none"/>
          <w:u w:val="none"/>
          <w:shd w:val="clear" w:color="auto" w:fill="auto"/>
        </w:rPr>
        <w:t>.</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6</w:t>
      </w:r>
      <w:r>
        <w:rPr>
          <w:rFonts w:hint="eastAsia" w:ascii="仿宋_GB2312" w:hAnsi="仿宋_GB2312" w:eastAsia="仿宋_GB2312" w:cs="仿宋_GB2312"/>
          <w:b w:val="0"/>
          <w:bCs w:val="0"/>
          <w:i w:val="0"/>
          <w:iCs w:val="0"/>
          <w:color w:val="auto"/>
          <w:sz w:val="28"/>
          <w:szCs w:val="28"/>
          <w:highlight w:val="none"/>
          <w:u w:val="none"/>
          <w:shd w:val="clear" w:color="auto" w:fill="auto"/>
        </w:rPr>
        <w:t>乙方自备的施工机具</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如下</w:t>
      </w:r>
      <w:r>
        <w:rPr>
          <w:rFonts w:hint="eastAsia" w:ascii="仿宋_GB2312" w:hAnsi="仿宋_GB2312" w:eastAsia="仿宋_GB2312" w:cs="仿宋_GB2312"/>
          <w:b w:val="0"/>
          <w:bCs w:val="0"/>
          <w:i w:val="0"/>
          <w:iCs w:val="0"/>
          <w:color w:val="auto"/>
          <w:sz w:val="28"/>
          <w:szCs w:val="28"/>
          <w:highlight w:val="none"/>
          <w:u w:val="none"/>
          <w:shd w:val="clear" w:color="auto" w:fill="auto"/>
        </w:rPr>
        <w:t>：圆盘锯、锯片、木工电钻、铁钉、铁线、施工照明灯具和灯具电源线（约25</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米</w:t>
      </w:r>
      <w:r>
        <w:rPr>
          <w:rFonts w:hint="eastAsia" w:ascii="仿宋_GB2312" w:hAnsi="仿宋_GB2312" w:eastAsia="仿宋_GB2312" w:cs="仿宋_GB2312"/>
          <w:b w:val="0"/>
          <w:bCs w:val="0"/>
          <w:i w:val="0"/>
          <w:iCs w:val="0"/>
          <w:color w:val="auto"/>
          <w:sz w:val="28"/>
          <w:szCs w:val="28"/>
          <w:highlight w:val="none"/>
          <w:u w:val="none"/>
          <w:shd w:val="clear" w:color="auto" w:fill="auto"/>
        </w:rPr>
        <w:t>），配</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置</w:t>
      </w:r>
      <w:r>
        <w:rPr>
          <w:rFonts w:hint="eastAsia" w:ascii="仿宋_GB2312" w:hAnsi="仿宋_GB2312" w:eastAsia="仿宋_GB2312" w:cs="仿宋_GB2312"/>
          <w:b w:val="0"/>
          <w:bCs w:val="0"/>
          <w:i w:val="0"/>
          <w:iCs w:val="0"/>
          <w:color w:val="auto"/>
          <w:sz w:val="28"/>
          <w:szCs w:val="28"/>
          <w:highlight w:val="none"/>
          <w:u w:val="none"/>
          <w:shd w:val="clear" w:color="auto" w:fill="auto"/>
        </w:rPr>
        <w:t>一机一闸一漏开关箱等机具</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rPr>
        <w:t>开关箱、漏电保护器参数</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必须</w:t>
      </w:r>
      <w:r>
        <w:rPr>
          <w:rFonts w:hint="eastAsia" w:ascii="仿宋_GB2312" w:hAnsi="仿宋_GB2312" w:eastAsia="仿宋_GB2312" w:cs="仿宋_GB2312"/>
          <w:b w:val="0"/>
          <w:bCs w:val="0"/>
          <w:i w:val="0"/>
          <w:iCs w:val="0"/>
          <w:color w:val="auto"/>
          <w:sz w:val="28"/>
          <w:szCs w:val="28"/>
          <w:highlight w:val="none"/>
          <w:u w:val="none"/>
          <w:shd w:val="clear" w:color="auto" w:fill="auto"/>
        </w:rPr>
        <w:t>符</w:t>
      </w:r>
      <w:r>
        <w:rPr>
          <w:rFonts w:hint="eastAsia" w:ascii="仿宋_GB2312" w:hAnsi="仿宋_GB2312" w:eastAsia="仿宋_GB2312" w:cs="仿宋_GB2312"/>
          <w:i w:val="0"/>
          <w:iCs w:val="0"/>
          <w:color w:val="auto"/>
          <w:sz w:val="28"/>
          <w:szCs w:val="28"/>
          <w:highlight w:val="none"/>
          <w:u w:val="none"/>
          <w:shd w:val="clear" w:color="auto" w:fill="auto"/>
        </w:rPr>
        <w:t>合</w:t>
      </w:r>
      <w:r>
        <w:rPr>
          <w:rFonts w:hint="eastAsia" w:ascii="仿宋_GB2312" w:hAnsi="仿宋_GB2312" w:eastAsia="仿宋_GB2312" w:cs="仿宋_GB2312"/>
          <w:i w:val="0"/>
          <w:iCs w:val="0"/>
          <w:color w:val="auto"/>
          <w:sz w:val="28"/>
          <w:szCs w:val="28"/>
          <w:highlight w:val="none"/>
          <w:u w:val="none"/>
          <w:shd w:val="clear" w:color="auto" w:fill="auto"/>
          <w:lang w:eastAsia="zh-CN"/>
        </w:rPr>
        <w:t>《国家电气设备安全技术规范标准》GB19517-2009</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等规范的</w:t>
      </w:r>
      <w:r>
        <w:rPr>
          <w:rFonts w:hint="eastAsia" w:ascii="仿宋_GB2312" w:hAnsi="仿宋_GB2312" w:eastAsia="仿宋_GB2312" w:cs="仿宋_GB2312"/>
          <w:i w:val="0"/>
          <w:iCs w:val="0"/>
          <w:color w:val="auto"/>
          <w:sz w:val="28"/>
          <w:szCs w:val="28"/>
          <w:highlight w:val="none"/>
          <w:u w:val="none"/>
          <w:shd w:val="clear" w:color="auto" w:fill="auto"/>
        </w:rPr>
        <w:t>要求</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w:t>
      </w:r>
      <w:r>
        <w:rPr>
          <w:rFonts w:hint="eastAsia" w:ascii="仿宋_GB2312" w:hAnsi="仿宋_GB2312" w:eastAsia="仿宋_GB2312" w:cs="仿宋_GB2312"/>
          <w:i w:val="0"/>
          <w:iCs w:val="0"/>
          <w:color w:val="auto"/>
          <w:sz w:val="28"/>
          <w:szCs w:val="28"/>
          <w:highlight w:val="none"/>
          <w:u w:val="none"/>
          <w:shd w:val="clear" w:color="auto" w:fill="auto"/>
        </w:rPr>
        <w:t>。</w:t>
      </w:r>
    </w:p>
    <w:p w14:paraId="2802FF8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仿宋_GB2312" w:hAnsi="仿宋_GB2312" w:eastAsia="仿宋_GB2312" w:cs="仿宋_GB2312"/>
          <w:i w:val="0"/>
          <w:iCs w:val="0"/>
          <w:color w:val="auto"/>
          <w:sz w:val="28"/>
          <w:szCs w:val="28"/>
          <w:highlight w:val="none"/>
          <w:u w:val="none"/>
          <w:shd w:val="clear" w:color="auto" w:fill="auto"/>
        </w:rPr>
      </w:pP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7</w:t>
      </w:r>
      <w:r>
        <w:rPr>
          <w:rFonts w:hint="eastAsia" w:ascii="仿宋_GB2312" w:hAnsi="仿宋_GB2312" w:eastAsia="仿宋_GB2312" w:cs="仿宋_GB2312"/>
          <w:b w:val="0"/>
          <w:bCs w:val="0"/>
          <w:i w:val="0"/>
          <w:iCs w:val="0"/>
          <w:color w:val="auto"/>
          <w:sz w:val="28"/>
          <w:szCs w:val="28"/>
          <w:highlight w:val="none"/>
          <w:u w:val="none"/>
          <w:shd w:val="clear" w:color="auto" w:fill="auto"/>
        </w:rPr>
        <w:t>乙方</w:t>
      </w:r>
      <w:r>
        <w:rPr>
          <w:rFonts w:hint="eastAsia" w:ascii="仿宋" w:hAnsi="仿宋" w:eastAsia="仿宋" w:cs="仿宋"/>
          <w:color w:val="auto"/>
          <w:sz w:val="28"/>
          <w:szCs w:val="28"/>
          <w:highlight w:val="none"/>
          <w:lang w:val="en-US" w:eastAsia="zh-CN"/>
        </w:rPr>
        <w:t>甲方提供的机具（详见附件《施工总平面布置图》）：每两栋</w:t>
      </w:r>
      <w:r>
        <w:rPr>
          <w:rFonts w:hint="eastAsia" w:ascii="仿宋" w:hAnsi="仿宋" w:eastAsia="仿宋" w:cs="仿宋"/>
          <w:color w:val="auto"/>
          <w:sz w:val="28"/>
          <w:szCs w:val="28"/>
          <w:highlight w:val="none"/>
          <w:u w:val="single"/>
          <w:lang w:val="en-US" w:eastAsia="zh-CN"/>
        </w:rPr>
        <w:t>1</w:t>
      </w:r>
      <w:r>
        <w:rPr>
          <w:rFonts w:hint="eastAsia" w:ascii="仿宋" w:hAnsi="仿宋" w:eastAsia="仿宋" w:cs="仿宋"/>
          <w:color w:val="auto"/>
          <w:sz w:val="28"/>
          <w:szCs w:val="28"/>
          <w:highlight w:val="none"/>
        </w:rPr>
        <w:t>台塔吊（该塔吊可能与其他楼栋共用）</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施工</w:t>
      </w:r>
      <w:r>
        <w:rPr>
          <w:rFonts w:hint="eastAsia" w:ascii="仿宋" w:hAnsi="仿宋" w:eastAsia="仿宋" w:cs="仿宋"/>
          <w:color w:val="auto"/>
          <w:sz w:val="28"/>
          <w:szCs w:val="28"/>
          <w:highlight w:val="none"/>
        </w:rPr>
        <w:t>电梯每栋</w:t>
      </w:r>
      <w:r>
        <w:rPr>
          <w:rFonts w:hint="eastAsia" w:ascii="仿宋" w:hAnsi="仿宋" w:eastAsia="仿宋" w:cs="仿宋"/>
          <w:color w:val="auto"/>
          <w:sz w:val="28"/>
          <w:szCs w:val="28"/>
          <w:highlight w:val="none"/>
          <w:u w:val="single"/>
          <w:lang w:val="en-US" w:eastAsia="zh-CN"/>
        </w:rPr>
        <w:t>1</w:t>
      </w:r>
      <w:r>
        <w:rPr>
          <w:rFonts w:hint="eastAsia" w:ascii="仿宋" w:hAnsi="仿宋" w:eastAsia="仿宋" w:cs="仿宋"/>
          <w:color w:val="auto"/>
          <w:sz w:val="28"/>
          <w:szCs w:val="28"/>
          <w:highlight w:val="none"/>
        </w:rPr>
        <w:t>台</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甲供机具未</w:t>
      </w:r>
      <w:r>
        <w:rPr>
          <w:rFonts w:hint="eastAsia" w:ascii="仿宋" w:hAnsi="仿宋" w:eastAsia="仿宋" w:cs="仿宋"/>
          <w:color w:val="auto"/>
          <w:sz w:val="28"/>
          <w:szCs w:val="28"/>
          <w:highlight w:val="none"/>
          <w:lang w:eastAsia="zh-CN"/>
        </w:rPr>
        <w:t>覆盖</w:t>
      </w:r>
      <w:r>
        <w:rPr>
          <w:rFonts w:hint="eastAsia" w:ascii="仿宋" w:hAnsi="仿宋" w:eastAsia="仿宋" w:cs="仿宋"/>
          <w:color w:val="auto"/>
          <w:sz w:val="28"/>
          <w:szCs w:val="28"/>
          <w:highlight w:val="none"/>
          <w:lang w:val="en-US" w:eastAsia="zh-CN"/>
        </w:rPr>
        <w:t>范围所产生的费用已包含在</w:t>
      </w:r>
      <w:r>
        <w:rPr>
          <w:rFonts w:hint="eastAsia" w:ascii="仿宋" w:hAnsi="仿宋" w:eastAsia="仿宋" w:cs="仿宋"/>
          <w:color w:val="auto"/>
          <w:sz w:val="28"/>
          <w:szCs w:val="28"/>
          <w:highlight w:val="none"/>
          <w:lang w:val="en-US" w:eastAsia="zh-CN"/>
        </w:rPr>
        <w:sym w:font="Wingdings 2" w:char="00A3"/>
      </w:r>
      <w:r>
        <w:rPr>
          <w:rFonts w:hint="eastAsia" w:ascii="仿宋" w:hAnsi="仿宋" w:eastAsia="仿宋" w:cs="仿宋"/>
          <w:color w:val="auto"/>
          <w:sz w:val="28"/>
          <w:szCs w:val="28"/>
          <w:highlight w:val="none"/>
          <w:lang w:val="en-US" w:eastAsia="zh-CN"/>
        </w:rPr>
        <w:t>合同总价</w:t>
      </w:r>
      <w:r>
        <w:rPr>
          <w:rFonts w:hint="eastAsia" w:ascii="仿宋" w:hAnsi="仿宋" w:eastAsia="仿宋" w:cs="仿宋"/>
          <w:color w:val="auto"/>
          <w:sz w:val="28"/>
          <w:szCs w:val="28"/>
          <w:highlight w:val="none"/>
          <w:lang w:val="en-US" w:eastAsia="zh-CN"/>
        </w:rPr>
        <w:sym w:font="Wingdings" w:char="00FE"/>
      </w:r>
      <w:r>
        <w:rPr>
          <w:rFonts w:hint="eastAsia" w:ascii="仿宋" w:hAnsi="仿宋" w:eastAsia="仿宋" w:cs="仿宋"/>
          <w:color w:val="auto"/>
          <w:sz w:val="28"/>
          <w:szCs w:val="28"/>
          <w:highlight w:val="none"/>
          <w:lang w:val="en-US" w:eastAsia="zh-CN"/>
        </w:rPr>
        <w:t>合同单价内</w:t>
      </w:r>
      <w:r>
        <w:rPr>
          <w:rFonts w:hint="eastAsia" w:ascii="仿宋" w:hAnsi="仿宋" w:eastAsia="仿宋" w:cs="仿宋"/>
          <w:color w:val="auto"/>
          <w:sz w:val="28"/>
          <w:szCs w:val="28"/>
          <w:highlight w:val="none"/>
          <w:lang w:eastAsia="zh-CN"/>
        </w:rPr>
        <w:t>，甲方不再另行付费给乙方。当土建总包工程进度达到</w:t>
      </w:r>
      <w:r>
        <w:rPr>
          <w:rFonts w:hint="eastAsia" w:ascii="仿宋" w:hAnsi="仿宋" w:eastAsia="仿宋" w:cs="仿宋"/>
          <w:color w:val="auto"/>
          <w:sz w:val="28"/>
          <w:szCs w:val="28"/>
          <w:highlight w:val="none"/>
          <w:lang w:val="en-US" w:eastAsia="zh-CN"/>
        </w:rPr>
        <w:t>甲供机具</w:t>
      </w:r>
      <w:r>
        <w:rPr>
          <w:rFonts w:hint="eastAsia" w:ascii="仿宋" w:hAnsi="仿宋" w:eastAsia="仿宋" w:cs="仿宋"/>
          <w:color w:val="auto"/>
          <w:sz w:val="28"/>
          <w:szCs w:val="28"/>
          <w:highlight w:val="none"/>
          <w:lang w:eastAsia="zh-CN"/>
        </w:rPr>
        <w:t>拆除条件而乙方仍需使用</w:t>
      </w:r>
      <w:r>
        <w:rPr>
          <w:rFonts w:hint="eastAsia" w:ascii="仿宋" w:hAnsi="仿宋" w:eastAsia="仿宋" w:cs="仿宋"/>
          <w:color w:val="auto"/>
          <w:sz w:val="28"/>
          <w:szCs w:val="28"/>
          <w:highlight w:val="none"/>
          <w:lang w:val="en-US" w:eastAsia="zh-CN"/>
        </w:rPr>
        <w:t>该机具</w:t>
      </w:r>
      <w:r>
        <w:rPr>
          <w:rFonts w:hint="eastAsia" w:ascii="仿宋" w:hAnsi="仿宋" w:eastAsia="仿宋" w:cs="仿宋"/>
          <w:color w:val="auto"/>
          <w:sz w:val="28"/>
          <w:szCs w:val="28"/>
          <w:highlight w:val="none"/>
          <w:lang w:eastAsia="zh-CN"/>
        </w:rPr>
        <w:t>时，由乙方自行解决，若甲方同意延迟拆除，则乙方必须支付因</w:t>
      </w:r>
      <w:r>
        <w:rPr>
          <w:rFonts w:hint="eastAsia" w:ascii="仿宋" w:hAnsi="仿宋" w:eastAsia="仿宋" w:cs="仿宋"/>
          <w:color w:val="auto"/>
          <w:sz w:val="28"/>
          <w:szCs w:val="28"/>
          <w:highlight w:val="none"/>
          <w:lang w:val="en-US" w:eastAsia="zh-CN"/>
        </w:rPr>
        <w:t>机具</w:t>
      </w:r>
      <w:r>
        <w:rPr>
          <w:rFonts w:hint="eastAsia" w:ascii="仿宋" w:hAnsi="仿宋" w:eastAsia="仿宋" w:cs="仿宋"/>
          <w:color w:val="auto"/>
          <w:sz w:val="28"/>
          <w:szCs w:val="28"/>
          <w:highlight w:val="none"/>
          <w:lang w:eastAsia="zh-CN"/>
        </w:rPr>
        <w:t>延期</w:t>
      </w:r>
      <w:r>
        <w:rPr>
          <w:rFonts w:hint="eastAsia" w:ascii="仿宋" w:hAnsi="仿宋" w:eastAsia="仿宋" w:cs="仿宋"/>
          <w:color w:val="auto"/>
          <w:sz w:val="28"/>
          <w:szCs w:val="28"/>
          <w:highlight w:val="none"/>
          <w:lang w:val="en-US" w:eastAsia="zh-CN"/>
        </w:rPr>
        <w:t>拆除</w:t>
      </w:r>
      <w:r>
        <w:rPr>
          <w:rFonts w:hint="eastAsia" w:ascii="仿宋" w:hAnsi="仿宋" w:eastAsia="仿宋" w:cs="仿宋"/>
          <w:color w:val="auto"/>
          <w:sz w:val="28"/>
          <w:szCs w:val="28"/>
          <w:highlight w:val="none"/>
          <w:lang w:eastAsia="zh-CN"/>
        </w:rPr>
        <w:t>所产生的全部费用给甲方</w:t>
      </w:r>
      <w:r>
        <w:rPr>
          <w:rFonts w:hint="eastAsia" w:ascii="仿宋" w:hAnsi="仿宋" w:eastAsia="仿宋" w:cs="仿宋"/>
          <w:color w:val="auto"/>
          <w:sz w:val="28"/>
          <w:szCs w:val="28"/>
          <w:highlight w:val="none"/>
        </w:rPr>
        <w:t>。</w:t>
      </w:r>
    </w:p>
    <w:p w14:paraId="2A34B8F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3</w:t>
      </w:r>
      <w:r>
        <w:rPr>
          <w:rFonts w:hint="eastAsia" w:ascii="仿宋_GB2312" w:hAnsi="仿宋_GB2312" w:eastAsia="仿宋_GB2312" w:cs="仿宋_GB2312"/>
          <w:i w:val="0"/>
          <w:iCs w:val="0"/>
          <w:color w:val="auto"/>
          <w:sz w:val="28"/>
          <w:szCs w:val="28"/>
          <w:highlight w:val="none"/>
          <w:u w:val="none"/>
          <w:shd w:val="clear" w:color="auto" w:fill="auto"/>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8</w:t>
      </w:r>
      <w:r>
        <w:rPr>
          <w:rFonts w:hint="eastAsia" w:ascii="仿宋_GB2312" w:hAnsi="仿宋_GB2312" w:eastAsia="仿宋_GB2312" w:cs="仿宋_GB2312"/>
          <w:i w:val="0"/>
          <w:iCs w:val="0"/>
          <w:color w:val="auto"/>
          <w:sz w:val="28"/>
          <w:szCs w:val="28"/>
          <w:highlight w:val="none"/>
          <w:u w:val="none"/>
          <w:shd w:val="clear" w:color="auto" w:fill="auto"/>
        </w:rPr>
        <w:t>乙方自行控制施工管理，自行组织</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本工程</w:t>
      </w:r>
      <w:r>
        <w:rPr>
          <w:rFonts w:hint="eastAsia" w:ascii="仿宋_GB2312" w:hAnsi="仿宋_GB2312" w:eastAsia="仿宋_GB2312" w:cs="仿宋_GB2312"/>
          <w:i w:val="0"/>
          <w:iCs w:val="0"/>
          <w:color w:val="auto"/>
          <w:sz w:val="28"/>
          <w:szCs w:val="28"/>
          <w:highlight w:val="none"/>
          <w:u w:val="none"/>
          <w:shd w:val="clear" w:color="auto" w:fill="auto"/>
        </w:rPr>
        <w:t>施工的</w:t>
      </w:r>
      <w:r>
        <w:rPr>
          <w:rFonts w:hint="eastAsia" w:ascii="仿宋_GB2312" w:hAnsi="仿宋_GB2312" w:eastAsia="仿宋_GB2312" w:cs="仿宋_GB2312"/>
          <w:i w:val="0"/>
          <w:iCs w:val="0"/>
          <w:color w:val="auto"/>
          <w:sz w:val="28"/>
          <w:szCs w:val="28"/>
          <w:highlight w:val="none"/>
          <w:shd w:val="clear" w:color="auto" w:fill="auto"/>
          <w:lang w:val="en-US" w:eastAsia="zh-CN"/>
        </w:rPr>
        <w:t>相</w:t>
      </w:r>
      <w:r>
        <w:rPr>
          <w:rFonts w:hint="eastAsia" w:ascii="仿宋_GB2312" w:hAnsi="仿宋_GB2312" w:eastAsia="仿宋_GB2312" w:cs="仿宋_GB2312"/>
          <w:i w:val="0"/>
          <w:iCs w:val="0"/>
          <w:color w:val="auto"/>
          <w:sz w:val="28"/>
          <w:szCs w:val="28"/>
          <w:highlight w:val="none"/>
          <w:u w:val="none"/>
          <w:shd w:val="clear" w:color="auto" w:fill="auto"/>
        </w:rPr>
        <w:t>关质量、安全、进度、成本等现场组织管理工作，梁、板、柱、墙砼浇筑方案以甲方确定</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的</w:t>
      </w:r>
      <w:r>
        <w:rPr>
          <w:rFonts w:hint="eastAsia" w:ascii="仿宋_GB2312" w:hAnsi="仿宋_GB2312" w:eastAsia="仿宋_GB2312" w:cs="仿宋_GB2312"/>
          <w:i w:val="0"/>
          <w:iCs w:val="0"/>
          <w:color w:val="auto"/>
          <w:sz w:val="28"/>
          <w:szCs w:val="28"/>
          <w:highlight w:val="none"/>
          <w:u w:val="none"/>
          <w:shd w:val="clear" w:color="auto" w:fill="auto"/>
        </w:rPr>
        <w:t>为准。</w:t>
      </w:r>
    </w:p>
    <w:p w14:paraId="3852C8F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w:t>
      </w:r>
      <w:r>
        <w:rPr>
          <w:rFonts w:hint="eastAsia" w:ascii="仿宋_GB2312" w:hAnsi="仿宋_GB2312" w:eastAsia="仿宋_GB2312" w:cs="仿宋_GB2312"/>
          <w:b w:val="0"/>
          <w:bCs w:val="0"/>
          <w:i w:val="0"/>
          <w:iCs w:val="0"/>
          <w:color w:val="auto"/>
          <w:sz w:val="28"/>
          <w:szCs w:val="28"/>
          <w:highlight w:val="none"/>
          <w:u w:val="none"/>
          <w:shd w:val="clear" w:color="auto" w:fill="auto"/>
        </w:rPr>
        <w:t>.</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9</w:t>
      </w:r>
      <w:r>
        <w:rPr>
          <w:rFonts w:hint="eastAsia" w:ascii="仿宋" w:hAnsi="仿宋" w:eastAsia="仿宋" w:cs="仿宋"/>
          <w:b w:val="0"/>
          <w:bCs w:val="0"/>
          <w:i w:val="0"/>
          <w:iCs w:val="0"/>
          <w:color w:val="auto"/>
          <w:sz w:val="28"/>
          <w:szCs w:val="28"/>
          <w:highlight w:val="none"/>
          <w:shd w:val="clear" w:color="auto" w:fill="auto"/>
        </w:rPr>
        <w:t>乙方负责购买其在本项目工作的所有人员的社会保险、工伤保险、人身意外伤害保险，对本工程质量按合同约定承担保修责任，对本工程的施工质量、安全生产、文明施工、工期进度和甲供材限额使用等相关事项承担全部责任，相关费用等已包含在本合同第六章约定的合同价格中，甲方无需另行支付费用给乙方。</w:t>
      </w:r>
    </w:p>
    <w:p w14:paraId="6327B5B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3.10</w:t>
      </w:r>
      <w:r>
        <w:rPr>
          <w:rFonts w:hint="eastAsia" w:ascii="仿宋_GB2312" w:hAnsi="仿宋_GB2312" w:eastAsia="仿宋_GB2312" w:cs="仿宋_GB2312"/>
          <w:i w:val="0"/>
          <w:iCs w:val="0"/>
          <w:color w:val="auto"/>
          <w:sz w:val="28"/>
          <w:szCs w:val="28"/>
          <w:highlight w:val="none"/>
          <w:u w:val="none"/>
          <w:shd w:val="clear" w:color="auto" w:fill="auto"/>
          <w:lang w:eastAsia="zh-CN"/>
        </w:rPr>
        <w:t>本项目</w:t>
      </w:r>
      <w:r>
        <w:rPr>
          <w:rFonts w:hint="eastAsia" w:ascii="仿宋_GB2312" w:hAnsi="仿宋_GB2312" w:eastAsia="仿宋_GB2312" w:cs="仿宋_GB2312"/>
          <w:i w:val="0"/>
          <w:iCs w:val="0"/>
          <w:color w:val="auto"/>
          <w:sz w:val="28"/>
          <w:szCs w:val="28"/>
          <w:highlight w:val="none"/>
          <w:u w:val="none"/>
          <w:shd w:val="clear" w:color="auto" w:fill="auto"/>
        </w:rPr>
        <w:t>设计变更引起的增加工程，</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无论工程量大小及施工难度系数高低，如甲方要求</w:t>
      </w:r>
      <w:r>
        <w:rPr>
          <w:rFonts w:hint="eastAsia" w:ascii="仿宋_GB2312" w:hAnsi="仿宋_GB2312" w:eastAsia="仿宋_GB2312" w:cs="仿宋_GB2312"/>
          <w:i w:val="0"/>
          <w:iCs w:val="0"/>
          <w:color w:val="auto"/>
          <w:sz w:val="28"/>
          <w:szCs w:val="28"/>
          <w:highlight w:val="none"/>
          <w:u w:val="none"/>
          <w:shd w:val="clear" w:color="auto" w:fill="auto"/>
        </w:rPr>
        <w:t>乙方</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施工，乙方须按甲方要求施工</w:t>
      </w:r>
      <w:r>
        <w:rPr>
          <w:rFonts w:hint="eastAsia" w:ascii="仿宋_GB2312" w:hAnsi="仿宋_GB2312" w:eastAsia="仿宋_GB2312" w:cs="仿宋_GB2312"/>
          <w:i w:val="0"/>
          <w:iCs w:val="0"/>
          <w:color w:val="auto"/>
          <w:sz w:val="28"/>
          <w:szCs w:val="28"/>
          <w:highlight w:val="none"/>
          <w:u w:val="none"/>
          <w:shd w:val="clear" w:color="auto" w:fill="auto"/>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相关费用</w:t>
      </w:r>
      <w:r>
        <w:rPr>
          <w:rFonts w:hint="eastAsia" w:ascii="仿宋_GB2312" w:hAnsi="仿宋_GB2312" w:eastAsia="仿宋_GB2312" w:cs="仿宋_GB2312"/>
          <w:i w:val="0"/>
          <w:iCs w:val="0"/>
          <w:color w:val="auto"/>
          <w:sz w:val="28"/>
          <w:szCs w:val="28"/>
          <w:highlight w:val="none"/>
          <w:u w:val="none"/>
          <w:shd w:val="clear" w:color="auto" w:fill="auto"/>
        </w:rPr>
        <w:t>按本合同</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约定办理</w:t>
      </w:r>
      <w:r>
        <w:rPr>
          <w:rFonts w:hint="eastAsia" w:ascii="仿宋_GB2312" w:hAnsi="仿宋_GB2312" w:eastAsia="仿宋_GB2312" w:cs="仿宋_GB2312"/>
          <w:b w:val="0"/>
          <w:bCs w:val="0"/>
          <w:i w:val="0"/>
          <w:iCs w:val="0"/>
          <w:color w:val="auto"/>
          <w:sz w:val="28"/>
          <w:szCs w:val="28"/>
          <w:highlight w:val="none"/>
          <w:u w:val="none"/>
          <w:shd w:val="clear" w:color="auto" w:fill="auto"/>
        </w:rPr>
        <w:t>。</w:t>
      </w:r>
    </w:p>
    <w:p w14:paraId="021A547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rPr>
        <w:t>鉴于本合同所列单价未必完善，如本工程施工过程中发生新的工程变更内容（例：工程设计变更或增加承包内容等导致的新工程等）且无适用的合同单价，乙方须按甲方要求先行施工（否则每延迟一天乙方向甲方承担违约金人民币两千元），并在甲方通知施工之日起三个工作日内书面向甲方申报工程单价（申报格式以甲方确定的为准），逾期不申报视为乙方同意甲方单方确定的结算价格</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p>
    <w:p w14:paraId="6DCACB3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3</w:t>
      </w:r>
      <w:r>
        <w:rPr>
          <w:rFonts w:hint="eastAsia" w:ascii="仿宋_GB2312" w:hAnsi="仿宋_GB2312" w:eastAsia="仿宋_GB2312" w:cs="仿宋_GB2312"/>
          <w:i w:val="0"/>
          <w:iCs w:val="0"/>
          <w:color w:val="auto"/>
          <w:sz w:val="28"/>
          <w:szCs w:val="28"/>
          <w:highlight w:val="none"/>
          <w:u w:val="none"/>
          <w:shd w:val="clear" w:color="auto" w:fill="auto"/>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11</w:t>
      </w:r>
      <w:r>
        <w:rPr>
          <w:rFonts w:hint="eastAsia" w:ascii="仿宋_GB2312" w:hAnsi="仿宋_GB2312" w:eastAsia="仿宋_GB2312" w:cs="仿宋_GB2312"/>
          <w:b w:val="0"/>
          <w:bCs w:val="0"/>
          <w:i w:val="0"/>
          <w:iCs w:val="0"/>
          <w:color w:val="auto"/>
          <w:sz w:val="28"/>
          <w:szCs w:val="28"/>
          <w:highlight w:val="none"/>
          <w:u w:val="none"/>
          <w:shd w:val="clear" w:color="auto" w:fill="auto"/>
        </w:rPr>
        <w:t>乙方负责各种预留孔洞的施工</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及安全封闭，封闭要求以《中泰建安文明施工标准化细则》为准，</w:t>
      </w:r>
      <w:r>
        <w:rPr>
          <w:rFonts w:hint="eastAsia" w:ascii="仿宋_GB2312" w:hAnsi="仿宋_GB2312" w:eastAsia="仿宋_GB2312" w:cs="仿宋_GB2312"/>
          <w:b w:val="0"/>
          <w:bCs w:val="0"/>
          <w:i w:val="0"/>
          <w:iCs w:val="0"/>
          <w:color w:val="auto"/>
          <w:sz w:val="28"/>
          <w:szCs w:val="28"/>
          <w:highlight w:val="none"/>
          <w:u w:val="none"/>
          <w:shd w:val="clear" w:color="auto" w:fill="auto"/>
        </w:rPr>
        <w:t>有关费用已经包含在本合同第</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六章</w:t>
      </w:r>
      <w:r>
        <w:rPr>
          <w:rFonts w:hint="eastAsia" w:ascii="仿宋_GB2312" w:hAnsi="仿宋_GB2312" w:eastAsia="仿宋_GB2312" w:cs="仿宋_GB2312"/>
          <w:b w:val="0"/>
          <w:bCs w:val="0"/>
          <w:i w:val="0"/>
          <w:iCs w:val="0"/>
          <w:color w:val="auto"/>
          <w:sz w:val="28"/>
          <w:szCs w:val="28"/>
          <w:highlight w:val="none"/>
          <w:u w:val="none"/>
          <w:shd w:val="clear" w:color="auto" w:fill="auto"/>
        </w:rPr>
        <w:t>约定的合同单价中，甲方无需另行支付费用给乙方</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p>
    <w:p w14:paraId="5B5F765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3</w:t>
      </w:r>
      <w:r>
        <w:rPr>
          <w:rFonts w:hint="eastAsia" w:ascii="仿宋_GB2312" w:hAnsi="仿宋_GB2312" w:eastAsia="仿宋_GB2312" w:cs="仿宋_GB2312"/>
          <w:i w:val="0"/>
          <w:iCs w:val="0"/>
          <w:color w:val="auto"/>
          <w:sz w:val="28"/>
          <w:szCs w:val="28"/>
          <w:highlight w:val="none"/>
          <w:u w:val="none"/>
          <w:shd w:val="clear" w:color="auto" w:fill="auto"/>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12</w:t>
      </w:r>
      <w:r>
        <w:rPr>
          <w:rFonts w:hint="eastAsia" w:ascii="仿宋_GB2312" w:hAnsi="仿宋_GB2312" w:eastAsia="仿宋_GB2312" w:cs="仿宋_GB2312"/>
          <w:i w:val="0"/>
          <w:iCs w:val="0"/>
          <w:color w:val="auto"/>
          <w:sz w:val="28"/>
          <w:szCs w:val="28"/>
          <w:highlight w:val="none"/>
          <w:u w:val="none"/>
          <w:shd w:val="clear" w:color="auto" w:fill="auto"/>
        </w:rPr>
        <w:t>乙方负责模型制作场及堆料场的文明施工工作，特别约定，模板拆除后运出工地前，乙方负责把钉子拔掉、水泥灰除掉，有关费用已经包含在本合同第</w:t>
      </w:r>
      <w:r>
        <w:rPr>
          <w:rFonts w:hint="eastAsia" w:ascii="仿宋_GB2312" w:hAnsi="仿宋_GB2312" w:eastAsia="仿宋_GB2312" w:cs="仿宋_GB2312"/>
          <w:i w:val="0"/>
          <w:iCs w:val="0"/>
          <w:color w:val="auto"/>
          <w:sz w:val="28"/>
          <w:szCs w:val="28"/>
          <w:highlight w:val="none"/>
          <w:u w:val="none"/>
          <w:shd w:val="clear" w:color="auto" w:fill="auto"/>
          <w:lang w:eastAsia="zh-CN"/>
        </w:rPr>
        <w:t>六章</w:t>
      </w:r>
      <w:r>
        <w:rPr>
          <w:rFonts w:hint="eastAsia" w:ascii="仿宋_GB2312" w:hAnsi="仿宋_GB2312" w:eastAsia="仿宋_GB2312" w:cs="仿宋_GB2312"/>
          <w:i w:val="0"/>
          <w:iCs w:val="0"/>
          <w:color w:val="auto"/>
          <w:sz w:val="28"/>
          <w:szCs w:val="28"/>
          <w:highlight w:val="none"/>
          <w:u w:val="none"/>
          <w:shd w:val="clear" w:color="auto" w:fill="auto"/>
        </w:rPr>
        <w:t>约定的合同单价中，甲方无需另行支付费用给乙方。</w:t>
      </w:r>
    </w:p>
    <w:p w14:paraId="144478D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3</w:t>
      </w:r>
      <w:r>
        <w:rPr>
          <w:rFonts w:hint="eastAsia" w:ascii="仿宋_GB2312" w:hAnsi="仿宋_GB2312" w:eastAsia="仿宋_GB2312" w:cs="仿宋_GB2312"/>
          <w:i w:val="0"/>
          <w:iCs w:val="0"/>
          <w:color w:val="auto"/>
          <w:sz w:val="28"/>
          <w:szCs w:val="28"/>
          <w:highlight w:val="none"/>
          <w:u w:val="none"/>
          <w:shd w:val="clear" w:color="auto" w:fill="auto"/>
        </w:rPr>
        <w:t>.1</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3</w:t>
      </w:r>
      <w:r>
        <w:rPr>
          <w:rFonts w:hint="eastAsia" w:ascii="仿宋_GB2312" w:hAnsi="仿宋_GB2312" w:eastAsia="仿宋_GB2312" w:cs="仿宋_GB2312"/>
          <w:i w:val="0"/>
          <w:iCs w:val="0"/>
          <w:color w:val="auto"/>
          <w:sz w:val="28"/>
          <w:szCs w:val="28"/>
          <w:highlight w:val="none"/>
          <w:u w:val="none"/>
          <w:shd w:val="clear" w:color="auto" w:fill="auto"/>
        </w:rPr>
        <w:t>乙方负责</w:t>
      </w:r>
      <w:r>
        <w:rPr>
          <w:rFonts w:hint="eastAsia" w:ascii="仿宋_GB2312" w:hAnsi="仿宋_GB2312" w:eastAsia="仿宋_GB2312" w:cs="仿宋_GB2312"/>
          <w:i w:val="0"/>
          <w:iCs w:val="0"/>
          <w:color w:val="auto"/>
          <w:sz w:val="28"/>
          <w:szCs w:val="28"/>
          <w:highlight w:val="none"/>
          <w:u w:val="none"/>
          <w:shd w:val="clear" w:color="auto" w:fill="auto"/>
          <w:lang w:eastAsia="zh-CN"/>
        </w:rPr>
        <w:t>本工程</w:t>
      </w:r>
      <w:r>
        <w:rPr>
          <w:rFonts w:hint="eastAsia" w:ascii="仿宋_GB2312" w:hAnsi="仿宋_GB2312" w:eastAsia="仿宋_GB2312" w:cs="仿宋_GB2312"/>
          <w:i w:val="0"/>
          <w:iCs w:val="0"/>
          <w:color w:val="auto"/>
          <w:sz w:val="28"/>
          <w:szCs w:val="28"/>
          <w:highlight w:val="none"/>
          <w:u w:val="none"/>
          <w:shd w:val="clear" w:color="auto" w:fill="auto"/>
        </w:rPr>
        <w:t>施工现场内所需材料、机具的</w:t>
      </w:r>
      <w:r>
        <w:rPr>
          <w:rFonts w:hint="eastAsia" w:ascii="仿宋_GB2312" w:hAnsi="仿宋_GB2312" w:eastAsia="仿宋_GB2312" w:cs="仿宋_GB2312"/>
          <w:b w:val="0"/>
          <w:bCs w:val="0"/>
          <w:i w:val="0"/>
          <w:iCs w:val="0"/>
          <w:color w:val="auto"/>
          <w:sz w:val="28"/>
          <w:szCs w:val="28"/>
          <w:highlight w:val="none"/>
          <w:u w:val="none"/>
          <w:shd w:val="clear" w:color="auto" w:fill="auto"/>
        </w:rPr>
        <w:t>运输</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w:t>
      </w:r>
    </w:p>
    <w:p w14:paraId="165C7EA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3</w:t>
      </w:r>
      <w:r>
        <w:rPr>
          <w:rFonts w:hint="eastAsia" w:ascii="仿宋_GB2312" w:hAnsi="仿宋_GB2312" w:eastAsia="仿宋_GB2312" w:cs="仿宋_GB2312"/>
          <w:i w:val="0"/>
          <w:iCs w:val="0"/>
          <w:color w:val="auto"/>
          <w:sz w:val="28"/>
          <w:szCs w:val="28"/>
          <w:highlight w:val="none"/>
          <w:u w:val="none"/>
          <w:shd w:val="clear" w:color="auto" w:fill="auto"/>
        </w:rPr>
        <w:t>.1</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4</w:t>
      </w:r>
      <w:r>
        <w:rPr>
          <w:rFonts w:hint="eastAsia" w:ascii="仿宋_GB2312" w:hAnsi="仿宋_GB2312" w:eastAsia="仿宋_GB2312" w:cs="仿宋_GB2312"/>
          <w:i w:val="0"/>
          <w:iCs w:val="0"/>
          <w:color w:val="auto"/>
          <w:sz w:val="28"/>
          <w:szCs w:val="28"/>
          <w:highlight w:val="none"/>
          <w:u w:val="none"/>
          <w:shd w:val="clear" w:color="auto" w:fill="auto"/>
        </w:rPr>
        <w:t>乙方负责</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本工程</w:t>
      </w:r>
      <w:r>
        <w:rPr>
          <w:rFonts w:hint="eastAsia" w:ascii="仿宋_GB2312" w:hAnsi="仿宋_GB2312" w:eastAsia="仿宋_GB2312" w:cs="仿宋_GB2312"/>
          <w:i w:val="0"/>
          <w:iCs w:val="0"/>
          <w:color w:val="auto"/>
          <w:sz w:val="28"/>
          <w:szCs w:val="28"/>
          <w:highlight w:val="none"/>
          <w:u w:val="none"/>
          <w:shd w:val="clear" w:color="auto" w:fill="auto"/>
        </w:rPr>
        <w:t>材料、机具堆放场的文明施工工作。</w:t>
      </w:r>
    </w:p>
    <w:p w14:paraId="2372183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3</w:t>
      </w:r>
      <w:r>
        <w:rPr>
          <w:rFonts w:hint="eastAsia" w:ascii="仿宋_GB2312" w:hAnsi="仿宋_GB2312" w:eastAsia="仿宋_GB2312" w:cs="仿宋_GB2312"/>
          <w:i w:val="0"/>
          <w:iCs w:val="0"/>
          <w:color w:val="auto"/>
          <w:sz w:val="28"/>
          <w:szCs w:val="28"/>
          <w:highlight w:val="none"/>
          <w:u w:val="none"/>
          <w:shd w:val="clear" w:color="auto" w:fill="auto"/>
        </w:rPr>
        <w:t>.1</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5</w:t>
      </w:r>
      <w:r>
        <w:rPr>
          <w:rFonts w:hint="eastAsia" w:ascii="仿宋_GB2312" w:hAnsi="仿宋_GB2312" w:eastAsia="仿宋_GB2312" w:cs="仿宋_GB2312"/>
          <w:i w:val="0"/>
          <w:iCs w:val="0"/>
          <w:color w:val="auto"/>
          <w:sz w:val="28"/>
          <w:szCs w:val="28"/>
          <w:highlight w:val="none"/>
          <w:u w:val="none"/>
          <w:shd w:val="clear" w:color="auto" w:fill="auto"/>
        </w:rPr>
        <w:t>乙方负责</w:t>
      </w:r>
      <w:r>
        <w:rPr>
          <w:rFonts w:hint="eastAsia" w:ascii="仿宋_GB2312" w:hAnsi="仿宋_GB2312" w:eastAsia="仿宋_GB2312" w:cs="仿宋_GB2312"/>
          <w:i w:val="0"/>
          <w:iCs w:val="0"/>
          <w:color w:val="auto"/>
          <w:sz w:val="28"/>
          <w:szCs w:val="28"/>
          <w:highlight w:val="none"/>
          <w:u w:val="none"/>
          <w:shd w:val="clear" w:color="auto" w:fill="auto"/>
          <w:lang w:eastAsia="zh-CN"/>
        </w:rPr>
        <w:t>在</w:t>
      </w:r>
      <w:r>
        <w:rPr>
          <w:rFonts w:hint="eastAsia" w:ascii="仿宋_GB2312" w:hAnsi="仿宋_GB2312" w:eastAsia="仿宋_GB2312" w:cs="仿宋_GB2312"/>
          <w:i w:val="0"/>
          <w:iCs w:val="0"/>
          <w:color w:val="auto"/>
          <w:sz w:val="28"/>
          <w:szCs w:val="28"/>
          <w:highlight w:val="none"/>
          <w:u w:val="none"/>
          <w:shd w:val="clear" w:color="auto" w:fill="auto"/>
        </w:rPr>
        <w:t>隐蔽</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工程</w:t>
      </w:r>
      <w:r>
        <w:rPr>
          <w:rFonts w:hint="eastAsia" w:ascii="仿宋_GB2312" w:hAnsi="仿宋_GB2312" w:eastAsia="仿宋_GB2312" w:cs="仿宋_GB2312"/>
          <w:i w:val="0"/>
          <w:iCs w:val="0"/>
          <w:color w:val="auto"/>
          <w:sz w:val="28"/>
          <w:szCs w:val="28"/>
          <w:highlight w:val="none"/>
          <w:u w:val="none"/>
          <w:shd w:val="clear" w:color="auto" w:fill="auto"/>
        </w:rPr>
        <w:t>验收前把工作面有关材料、机具、垃圾清理到</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甲方</w:t>
      </w:r>
      <w:r>
        <w:rPr>
          <w:rFonts w:hint="eastAsia" w:ascii="仿宋_GB2312" w:hAnsi="仿宋_GB2312" w:eastAsia="仿宋_GB2312" w:cs="仿宋_GB2312"/>
          <w:i w:val="0"/>
          <w:iCs w:val="0"/>
          <w:color w:val="auto"/>
          <w:sz w:val="28"/>
          <w:szCs w:val="28"/>
          <w:highlight w:val="none"/>
          <w:u w:val="none"/>
          <w:shd w:val="clear" w:color="auto" w:fill="auto"/>
        </w:rPr>
        <w:t>指定位置</w:t>
      </w:r>
      <w:r>
        <w:rPr>
          <w:rFonts w:hint="eastAsia" w:ascii="仿宋_GB2312" w:hAnsi="仿宋_GB2312" w:eastAsia="仿宋_GB2312" w:cs="仿宋_GB2312"/>
          <w:i w:val="0"/>
          <w:iCs w:val="0"/>
          <w:color w:val="auto"/>
          <w:sz w:val="28"/>
          <w:szCs w:val="28"/>
          <w:highlight w:val="none"/>
          <w:u w:val="none"/>
          <w:shd w:val="clear" w:color="auto" w:fill="auto"/>
          <w:lang w:eastAsia="zh-CN"/>
        </w:rPr>
        <w:t>；</w:t>
      </w:r>
      <w:r>
        <w:rPr>
          <w:rFonts w:hint="eastAsia" w:ascii="仿宋_GB2312" w:hAnsi="仿宋_GB2312" w:eastAsia="仿宋_GB2312" w:cs="仿宋_GB2312"/>
          <w:i w:val="0"/>
          <w:iCs w:val="0"/>
          <w:color w:val="auto"/>
          <w:sz w:val="28"/>
          <w:szCs w:val="28"/>
          <w:highlight w:val="none"/>
          <w:u w:val="none"/>
          <w:shd w:val="clear" w:color="auto" w:fill="auto"/>
        </w:rPr>
        <w:t>砼浇筑完成，拆模后，及时清理材料（含外露砼面铁钉、铁线清理），保证拆一个面，清理完一个面。乙方把本工程范围内料具全部清理完成并运到甲方指定地点，楼面的垃圾清理、凿除（不含施工缝）由砼班</w:t>
      </w:r>
      <w:r>
        <w:rPr>
          <w:rFonts w:hint="eastAsia" w:ascii="仿宋_GB2312" w:hAnsi="仿宋_GB2312" w:eastAsia="仿宋_GB2312" w:cs="仿宋_GB2312"/>
          <w:i w:val="0"/>
          <w:iCs w:val="0"/>
          <w:color w:val="auto"/>
          <w:sz w:val="28"/>
          <w:szCs w:val="28"/>
          <w:highlight w:val="none"/>
          <w:u w:val="none"/>
          <w:shd w:val="clear" w:color="auto" w:fill="auto"/>
          <w:lang w:eastAsia="zh-CN"/>
        </w:rPr>
        <w:t>组</w:t>
      </w:r>
      <w:r>
        <w:rPr>
          <w:rFonts w:hint="eastAsia" w:ascii="仿宋_GB2312" w:hAnsi="仿宋_GB2312" w:eastAsia="仿宋_GB2312" w:cs="仿宋_GB2312"/>
          <w:i w:val="0"/>
          <w:iCs w:val="0"/>
          <w:color w:val="auto"/>
          <w:sz w:val="28"/>
          <w:szCs w:val="28"/>
          <w:highlight w:val="none"/>
          <w:u w:val="none"/>
          <w:shd w:val="clear" w:color="auto" w:fill="auto"/>
        </w:rPr>
        <w:t>和乙方分别承担50%并运到甲方指定地点。相关费用已包含在本合同第</w:t>
      </w:r>
      <w:r>
        <w:rPr>
          <w:rFonts w:hint="eastAsia" w:ascii="仿宋_GB2312" w:hAnsi="仿宋_GB2312" w:eastAsia="仿宋_GB2312" w:cs="仿宋_GB2312"/>
          <w:i w:val="0"/>
          <w:iCs w:val="0"/>
          <w:color w:val="auto"/>
          <w:sz w:val="28"/>
          <w:szCs w:val="28"/>
          <w:highlight w:val="none"/>
          <w:u w:val="none"/>
          <w:shd w:val="clear" w:color="auto" w:fill="auto"/>
          <w:lang w:eastAsia="zh-CN"/>
        </w:rPr>
        <w:t>六章</w:t>
      </w:r>
      <w:r>
        <w:rPr>
          <w:rFonts w:hint="eastAsia" w:ascii="仿宋_GB2312" w:hAnsi="仿宋_GB2312" w:eastAsia="仿宋_GB2312" w:cs="仿宋_GB2312"/>
          <w:i w:val="0"/>
          <w:iCs w:val="0"/>
          <w:color w:val="auto"/>
          <w:sz w:val="28"/>
          <w:szCs w:val="28"/>
          <w:highlight w:val="none"/>
          <w:u w:val="none"/>
          <w:shd w:val="clear" w:color="auto" w:fill="auto"/>
        </w:rPr>
        <w:t>约定的合同单价中，甲方无需另行支付费用给乙方。</w:t>
      </w:r>
    </w:p>
    <w:p w14:paraId="6BDCB83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3.16对拆除模板部位剪力墙、柱、止水螺杆须凿除干净，不影响下道外墙或涂料工序施工。对含套管的螺杆洞口进行封堵，达到防渗要求。</w:t>
      </w:r>
    </w:p>
    <w:p w14:paraId="743AD9F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3.17关于楼层定位放线，乙方按甲方项目部要求派出人员进行配合，如放线出现问题，以现场双方共同判定的责任为准。</w:t>
      </w:r>
    </w:p>
    <w:p w14:paraId="3818619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3.18施工现场内本工程所需材料、机具的运输不另计费。材料进、出场时，派工人上、下车，上下车费用包含在</w:t>
      </w:r>
      <w:r>
        <w:rPr>
          <w:rFonts w:hint="eastAsia" w:ascii="仿宋_GB2312" w:hAnsi="仿宋_GB2312" w:eastAsia="仿宋_GB2312" w:cs="仿宋_GB2312"/>
          <w:b w:val="0"/>
          <w:bCs w:val="0"/>
          <w:i w:val="0"/>
          <w:iCs w:val="0"/>
          <w:color w:val="auto"/>
          <w:sz w:val="28"/>
          <w:szCs w:val="28"/>
          <w:highlight w:val="none"/>
          <w:u w:val="none"/>
          <w:shd w:val="clear" w:color="auto" w:fill="auto"/>
        </w:rPr>
        <w:sym w:font="Wingdings" w:char="00FE"/>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合同单价/</w:t>
      </w:r>
      <w:r>
        <w:rPr>
          <w:rFonts w:hint="eastAsia" w:ascii="仿宋_GB2312" w:hAnsi="仿宋_GB2312" w:eastAsia="仿宋_GB2312" w:cs="仿宋_GB2312"/>
          <w:b w:val="0"/>
          <w:bCs w:val="0"/>
          <w:i w:val="0"/>
          <w:iCs w:val="0"/>
          <w:color w:val="auto"/>
          <w:sz w:val="28"/>
          <w:szCs w:val="28"/>
          <w:highlight w:val="none"/>
          <w:u w:val="none"/>
          <w:shd w:val="clear" w:color="auto" w:fill="auto"/>
        </w:rPr>
        <w:sym w:font="Wingdings 2" w:char="00A3"/>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合同总价内（甲供材的卸车由乙方负责且费用已包含在</w:t>
      </w:r>
      <w:r>
        <w:rPr>
          <w:rFonts w:hint="eastAsia" w:ascii="仿宋_GB2312" w:hAnsi="仿宋_GB2312" w:eastAsia="仿宋_GB2312" w:cs="仿宋_GB2312"/>
          <w:b w:val="0"/>
          <w:bCs w:val="0"/>
          <w:i w:val="0"/>
          <w:iCs w:val="0"/>
          <w:color w:val="auto"/>
          <w:sz w:val="28"/>
          <w:szCs w:val="28"/>
          <w:highlight w:val="none"/>
          <w:u w:val="none"/>
          <w:shd w:val="clear" w:color="auto" w:fill="auto"/>
        </w:rPr>
        <w:sym w:font="Wingdings" w:char="00FE"/>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合同单价/</w:t>
      </w:r>
      <w:r>
        <w:rPr>
          <w:rFonts w:hint="eastAsia" w:ascii="仿宋_GB2312" w:hAnsi="仿宋_GB2312" w:eastAsia="仿宋_GB2312" w:cs="仿宋_GB2312"/>
          <w:b w:val="0"/>
          <w:bCs w:val="0"/>
          <w:i w:val="0"/>
          <w:iCs w:val="0"/>
          <w:color w:val="auto"/>
          <w:sz w:val="28"/>
          <w:szCs w:val="28"/>
          <w:highlight w:val="none"/>
          <w:u w:val="none"/>
          <w:shd w:val="clear" w:color="auto" w:fill="auto"/>
        </w:rPr>
        <w:sym w:font="Wingdings 2" w:char="00A3"/>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合同总价中）。</w:t>
      </w:r>
    </w:p>
    <w:p w14:paraId="70677A9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color w:val="auto"/>
          <w:highlight w:val="none"/>
          <w:lang w:val="en-US"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3.19</w:t>
      </w:r>
      <w:r>
        <w:rPr>
          <w:rFonts w:hint="default" w:ascii="仿宋" w:hAnsi="仿宋" w:eastAsia="仿宋" w:cs="仿宋"/>
          <w:b w:val="0"/>
          <w:bCs w:val="0"/>
          <w:color w:val="auto"/>
          <w:sz w:val="28"/>
          <w:szCs w:val="28"/>
          <w:highlight w:val="none"/>
          <w:lang w:val="en-US" w:eastAsia="zh-CN"/>
        </w:rPr>
        <w:t>乙方</w:t>
      </w:r>
      <w:r>
        <w:rPr>
          <w:rFonts w:hint="eastAsia" w:ascii="仿宋" w:hAnsi="仿宋" w:eastAsia="仿宋" w:cs="仿宋"/>
          <w:b w:val="0"/>
          <w:bCs w:val="0"/>
          <w:color w:val="auto"/>
          <w:sz w:val="28"/>
          <w:szCs w:val="28"/>
          <w:highlight w:val="none"/>
          <w:lang w:val="en-US" w:eastAsia="zh-CN"/>
        </w:rPr>
        <w:t>协助甲方</w:t>
      </w:r>
      <w:r>
        <w:rPr>
          <w:rFonts w:hint="default" w:ascii="仿宋" w:hAnsi="仿宋" w:eastAsia="仿宋" w:cs="仿宋"/>
          <w:b w:val="0"/>
          <w:bCs w:val="0"/>
          <w:color w:val="auto"/>
          <w:sz w:val="28"/>
          <w:szCs w:val="28"/>
          <w:highlight w:val="none"/>
          <w:lang w:val="en-US" w:eastAsia="zh-CN"/>
        </w:rPr>
        <w:t>协调、处理本工程涉及的各类关系（包括但不限于政府部门、周边居民等关系），确保进退场及施工过程中合法、合规、不扰民，相关费用已包含在</w:t>
      </w:r>
      <w:r>
        <w:rPr>
          <w:rFonts w:hint="eastAsia" w:ascii="仿宋" w:hAnsi="仿宋" w:eastAsia="仿宋" w:cs="仿宋"/>
          <w:b w:val="0"/>
          <w:bCs w:val="0"/>
          <w:color w:val="auto"/>
          <w:sz w:val="28"/>
          <w:szCs w:val="28"/>
          <w:highlight w:val="none"/>
          <w:lang w:val="en-US" w:eastAsia="zh-CN"/>
        </w:rPr>
        <w:t>各项</w:t>
      </w:r>
      <w:r>
        <w:rPr>
          <w:rFonts w:hint="default" w:ascii="仿宋" w:hAnsi="仿宋" w:eastAsia="仿宋" w:cs="仿宋"/>
          <w:b w:val="0"/>
          <w:bCs w:val="0"/>
          <w:color w:val="auto"/>
          <w:sz w:val="28"/>
          <w:szCs w:val="28"/>
          <w:highlight w:val="none"/>
          <w:lang w:val="en-US" w:eastAsia="zh-CN"/>
        </w:rPr>
        <w:t>合同</w:t>
      </w:r>
      <w:r>
        <w:rPr>
          <w:rFonts w:hint="eastAsia" w:ascii="仿宋" w:hAnsi="仿宋" w:eastAsia="仿宋" w:cs="仿宋"/>
          <w:b w:val="0"/>
          <w:bCs w:val="0"/>
          <w:color w:val="auto"/>
          <w:sz w:val="28"/>
          <w:szCs w:val="28"/>
          <w:highlight w:val="none"/>
          <w:lang w:val="en-US" w:eastAsia="zh-CN"/>
        </w:rPr>
        <w:t>单</w:t>
      </w:r>
      <w:r>
        <w:rPr>
          <w:rFonts w:hint="default" w:ascii="仿宋" w:hAnsi="仿宋" w:eastAsia="仿宋" w:cs="仿宋"/>
          <w:b w:val="0"/>
          <w:bCs w:val="0"/>
          <w:color w:val="auto"/>
          <w:sz w:val="28"/>
          <w:szCs w:val="28"/>
          <w:highlight w:val="none"/>
          <w:lang w:val="en-US" w:eastAsia="zh-CN"/>
        </w:rPr>
        <w:t>价内，不另行计取</w:t>
      </w:r>
      <w:r>
        <w:rPr>
          <w:rFonts w:hint="eastAsia" w:ascii="仿宋" w:hAnsi="仿宋" w:eastAsia="仿宋" w:cs="仿宋"/>
          <w:b w:val="0"/>
          <w:bCs w:val="0"/>
          <w:color w:val="auto"/>
          <w:sz w:val="28"/>
          <w:szCs w:val="28"/>
          <w:highlight w:val="none"/>
          <w:lang w:val="en-US" w:eastAsia="zh-CN"/>
        </w:rPr>
        <w:t>。</w:t>
      </w:r>
    </w:p>
    <w:p w14:paraId="164162C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_GB2312" w:hAnsi="仿宋_GB2312" w:eastAsia="仿宋_GB2312" w:cs="仿宋_GB2312"/>
          <w:b/>
          <w:bCs/>
          <w:i w:val="0"/>
          <w:iCs w:val="0"/>
          <w:color w:val="auto"/>
          <w:sz w:val="28"/>
          <w:szCs w:val="28"/>
          <w:highlight w:val="none"/>
          <w:u w:val="none"/>
          <w:shd w:val="clear" w:color="auto" w:fill="auto"/>
        </w:rPr>
      </w:pPr>
      <w:bookmarkStart w:id="7" w:name="_Toc8679"/>
      <w:bookmarkStart w:id="8" w:name="_Toc15548"/>
      <w:bookmarkStart w:id="9" w:name="_Toc15468"/>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第</w:t>
      </w:r>
      <w:r>
        <w:rPr>
          <w:rFonts w:hint="eastAsia" w:ascii="仿宋_GB2312" w:hAnsi="仿宋_GB2312" w:eastAsia="仿宋_GB2312" w:cs="仿宋_GB2312"/>
          <w:b/>
          <w:bCs/>
          <w:i w:val="0"/>
          <w:iCs w:val="0"/>
          <w:color w:val="auto"/>
          <w:sz w:val="28"/>
          <w:szCs w:val="28"/>
          <w:highlight w:val="none"/>
          <w:u w:val="none"/>
          <w:shd w:val="clear" w:color="auto" w:fill="auto"/>
          <w:lang w:eastAsia="zh-CN"/>
        </w:rPr>
        <w:t>四</w:t>
      </w:r>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章</w:t>
      </w:r>
      <w:r>
        <w:rPr>
          <w:rFonts w:hint="eastAsia" w:ascii="仿宋_GB2312" w:hAnsi="仿宋_GB2312" w:eastAsia="仿宋_GB2312" w:cs="仿宋_GB2312"/>
          <w:b/>
          <w:bCs/>
          <w:i w:val="0"/>
          <w:iCs w:val="0"/>
          <w:color w:val="auto"/>
          <w:sz w:val="28"/>
          <w:szCs w:val="28"/>
          <w:highlight w:val="none"/>
          <w:u w:val="none"/>
          <w:shd w:val="clear" w:color="auto" w:fill="auto"/>
        </w:rPr>
        <w:t>、工期</w:t>
      </w:r>
      <w:bookmarkEnd w:id="7"/>
      <w:bookmarkEnd w:id="8"/>
      <w:bookmarkEnd w:id="9"/>
    </w:p>
    <w:p w14:paraId="642C25B7">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4</w:t>
      </w:r>
      <w:r>
        <w:rPr>
          <w:rFonts w:hint="eastAsia" w:ascii="仿宋_GB2312" w:hAnsi="仿宋_GB2312" w:eastAsia="仿宋_GB2312" w:cs="仿宋_GB2312"/>
          <w:i w:val="0"/>
          <w:iCs w:val="0"/>
          <w:color w:val="auto"/>
          <w:sz w:val="28"/>
          <w:szCs w:val="28"/>
          <w:highlight w:val="none"/>
          <w:u w:val="none"/>
          <w:shd w:val="clear" w:color="auto" w:fill="auto"/>
        </w:rPr>
        <w:t>.1</w:t>
      </w:r>
      <w:r>
        <w:rPr>
          <w:rFonts w:hint="eastAsia" w:ascii="仿宋" w:hAnsi="仿宋" w:eastAsia="仿宋" w:cs="仿宋"/>
          <w:i w:val="0"/>
          <w:iCs w:val="0"/>
          <w:color w:val="auto"/>
          <w:sz w:val="28"/>
          <w:szCs w:val="28"/>
          <w:highlight w:val="none"/>
          <w:u w:val="none"/>
          <w:lang w:val="en-US" w:eastAsia="zh-CN"/>
        </w:rPr>
        <w:t xml:space="preserve"> </w:t>
      </w:r>
      <w:r>
        <w:rPr>
          <w:rFonts w:hint="eastAsia" w:ascii="仿宋_GB2312" w:hAnsi="仿宋_GB2312" w:eastAsia="仿宋_GB2312" w:cs="仿宋_GB2312"/>
          <w:i w:val="0"/>
          <w:iCs w:val="0"/>
          <w:color w:val="auto"/>
          <w:sz w:val="28"/>
          <w:szCs w:val="28"/>
          <w:highlight w:val="none"/>
          <w:u w:val="none"/>
          <w:shd w:val="clear" w:color="auto" w:fill="auto"/>
          <w:lang w:eastAsia="zh-CN"/>
        </w:rPr>
        <w:t>本工程</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合同</w:t>
      </w:r>
      <w:r>
        <w:rPr>
          <w:rFonts w:hint="eastAsia" w:ascii="仿宋_GB2312" w:hAnsi="仿宋_GB2312" w:eastAsia="仿宋_GB2312" w:cs="仿宋_GB2312"/>
          <w:i w:val="0"/>
          <w:iCs w:val="0"/>
          <w:color w:val="auto"/>
          <w:sz w:val="28"/>
          <w:szCs w:val="28"/>
          <w:highlight w:val="none"/>
          <w:u w:val="none"/>
          <w:shd w:val="clear" w:color="auto" w:fill="auto"/>
        </w:rPr>
        <w:t>工期</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详见下表</w:t>
      </w:r>
    </w:p>
    <w:tbl>
      <w:tblPr>
        <w:tblStyle w:val="14"/>
        <w:tblW w:w="530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6"/>
        <w:gridCol w:w="3041"/>
        <w:gridCol w:w="1103"/>
        <w:gridCol w:w="2127"/>
        <w:gridCol w:w="2302"/>
        <w:gridCol w:w="992"/>
      </w:tblGrid>
      <w:tr w14:paraId="4981F0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jc w:val="center"/>
        </w:trPr>
        <w:tc>
          <w:tcPr>
            <w:tcW w:w="339" w:type="pct"/>
            <w:tcBorders>
              <w:tl2br w:val="nil"/>
              <w:tr2bl w:val="nil"/>
            </w:tcBorders>
            <w:noWrap/>
            <w:tcMar>
              <w:top w:w="15" w:type="dxa"/>
              <w:left w:w="15" w:type="dxa"/>
              <w:right w:w="15" w:type="dxa"/>
            </w:tcMar>
            <w:vAlign w:val="center"/>
          </w:tcPr>
          <w:p w14:paraId="094CB753">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序号</w:t>
            </w:r>
          </w:p>
        </w:tc>
        <w:tc>
          <w:tcPr>
            <w:tcW w:w="1481" w:type="pct"/>
            <w:tcBorders>
              <w:tl2br w:val="nil"/>
              <w:tr2bl w:val="nil"/>
            </w:tcBorders>
            <w:noWrap/>
            <w:tcMar>
              <w:top w:w="15" w:type="dxa"/>
              <w:left w:w="15" w:type="dxa"/>
              <w:right w:w="15" w:type="dxa"/>
            </w:tcMar>
            <w:vAlign w:val="center"/>
          </w:tcPr>
          <w:p w14:paraId="70D6C3E3">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楼栋</w:t>
            </w:r>
          </w:p>
        </w:tc>
        <w:tc>
          <w:tcPr>
            <w:tcW w:w="537" w:type="pct"/>
            <w:tcBorders>
              <w:tl2br w:val="nil"/>
              <w:tr2bl w:val="nil"/>
            </w:tcBorders>
            <w:noWrap/>
            <w:tcMar>
              <w:top w:w="15" w:type="dxa"/>
              <w:left w:w="15" w:type="dxa"/>
              <w:right w:w="15" w:type="dxa"/>
            </w:tcMar>
            <w:vAlign w:val="center"/>
          </w:tcPr>
          <w:p w14:paraId="24721E81">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工期天数</w:t>
            </w:r>
          </w:p>
        </w:tc>
        <w:tc>
          <w:tcPr>
            <w:tcW w:w="1036" w:type="pct"/>
            <w:tcBorders>
              <w:tl2br w:val="nil"/>
              <w:tr2bl w:val="nil"/>
            </w:tcBorders>
            <w:noWrap/>
            <w:tcMar>
              <w:top w:w="15" w:type="dxa"/>
              <w:left w:w="15" w:type="dxa"/>
              <w:right w:w="15" w:type="dxa"/>
            </w:tcMar>
            <w:vAlign w:val="center"/>
          </w:tcPr>
          <w:p w14:paraId="20380211">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计划进场开工日期</w:t>
            </w:r>
          </w:p>
        </w:tc>
        <w:tc>
          <w:tcPr>
            <w:tcW w:w="1121" w:type="pct"/>
            <w:tcBorders>
              <w:tl2br w:val="nil"/>
              <w:tr2bl w:val="nil"/>
            </w:tcBorders>
            <w:noWrap/>
            <w:tcMar>
              <w:top w:w="15" w:type="dxa"/>
              <w:left w:w="15" w:type="dxa"/>
              <w:right w:w="15" w:type="dxa"/>
            </w:tcMar>
            <w:vAlign w:val="center"/>
          </w:tcPr>
          <w:p w14:paraId="3B6085F1">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计划完工日期</w:t>
            </w:r>
          </w:p>
        </w:tc>
        <w:tc>
          <w:tcPr>
            <w:tcW w:w="483" w:type="pct"/>
            <w:tcBorders>
              <w:tl2br w:val="nil"/>
              <w:tr2bl w:val="nil"/>
            </w:tcBorders>
            <w:noWrap/>
            <w:tcMar>
              <w:top w:w="15" w:type="dxa"/>
              <w:left w:w="15" w:type="dxa"/>
              <w:right w:w="15" w:type="dxa"/>
            </w:tcMar>
            <w:vAlign w:val="center"/>
          </w:tcPr>
          <w:p w14:paraId="68B96228">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备 注</w:t>
            </w:r>
          </w:p>
        </w:tc>
      </w:tr>
      <w:tr w14:paraId="0282C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jc w:val="center"/>
        </w:trPr>
        <w:tc>
          <w:tcPr>
            <w:tcW w:w="5000" w:type="pct"/>
            <w:gridSpan w:val="6"/>
            <w:tcBorders>
              <w:tl2br w:val="nil"/>
              <w:tr2bl w:val="nil"/>
            </w:tcBorders>
            <w:noWrap/>
            <w:tcMar>
              <w:top w:w="15" w:type="dxa"/>
              <w:left w:w="15" w:type="dxa"/>
              <w:right w:w="15" w:type="dxa"/>
            </w:tcMar>
            <w:vAlign w:val="center"/>
          </w:tcPr>
          <w:p w14:paraId="75B70581">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第一组团的合同工期</w:t>
            </w:r>
          </w:p>
        </w:tc>
      </w:tr>
      <w:tr w14:paraId="1C267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jc w:val="center"/>
        </w:trPr>
        <w:tc>
          <w:tcPr>
            <w:tcW w:w="339" w:type="pct"/>
            <w:tcBorders>
              <w:tl2br w:val="nil"/>
              <w:tr2bl w:val="nil"/>
            </w:tcBorders>
            <w:noWrap/>
            <w:tcMar>
              <w:top w:w="15" w:type="dxa"/>
              <w:left w:w="15" w:type="dxa"/>
              <w:right w:w="15" w:type="dxa"/>
            </w:tcMar>
            <w:vAlign w:val="center"/>
          </w:tcPr>
          <w:p w14:paraId="1E75D744">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1</w:t>
            </w:r>
          </w:p>
        </w:tc>
        <w:tc>
          <w:tcPr>
            <w:tcW w:w="1481" w:type="pct"/>
            <w:tcBorders>
              <w:tl2br w:val="nil"/>
              <w:tr2bl w:val="nil"/>
            </w:tcBorders>
            <w:noWrap/>
            <w:tcMar>
              <w:top w:w="15" w:type="dxa"/>
              <w:left w:w="15" w:type="dxa"/>
              <w:right w:w="15" w:type="dxa"/>
            </w:tcMar>
            <w:vAlign w:val="center"/>
          </w:tcPr>
          <w:p w14:paraId="6EC97DF0">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A地块1#、2#、3#、4#、5#、8#厂房</w:t>
            </w:r>
          </w:p>
        </w:tc>
        <w:tc>
          <w:tcPr>
            <w:tcW w:w="537" w:type="pct"/>
            <w:tcBorders>
              <w:tl2br w:val="nil"/>
              <w:tr2bl w:val="nil"/>
            </w:tcBorders>
            <w:noWrap/>
            <w:tcMar>
              <w:top w:w="15" w:type="dxa"/>
              <w:left w:w="15" w:type="dxa"/>
              <w:right w:w="15" w:type="dxa"/>
            </w:tcMar>
            <w:vAlign w:val="center"/>
          </w:tcPr>
          <w:p w14:paraId="183B652D">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493天</w:t>
            </w:r>
          </w:p>
        </w:tc>
        <w:tc>
          <w:tcPr>
            <w:tcW w:w="1036" w:type="pct"/>
            <w:tcBorders>
              <w:tl2br w:val="nil"/>
              <w:tr2bl w:val="nil"/>
            </w:tcBorders>
            <w:noWrap/>
            <w:tcMar>
              <w:top w:w="15" w:type="dxa"/>
              <w:left w:w="15" w:type="dxa"/>
              <w:right w:w="15" w:type="dxa"/>
            </w:tcMar>
            <w:vAlign w:val="center"/>
          </w:tcPr>
          <w:p w14:paraId="44FF9428">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2024年8月20日</w:t>
            </w:r>
          </w:p>
        </w:tc>
        <w:tc>
          <w:tcPr>
            <w:tcW w:w="1121" w:type="pct"/>
            <w:tcBorders>
              <w:tl2br w:val="nil"/>
              <w:tr2bl w:val="nil"/>
            </w:tcBorders>
            <w:noWrap/>
            <w:tcMar>
              <w:top w:w="15" w:type="dxa"/>
              <w:left w:w="15" w:type="dxa"/>
              <w:right w:w="15" w:type="dxa"/>
            </w:tcMar>
            <w:vAlign w:val="center"/>
          </w:tcPr>
          <w:p w14:paraId="14D9D40C">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2025年12月25日</w:t>
            </w:r>
          </w:p>
        </w:tc>
        <w:tc>
          <w:tcPr>
            <w:tcW w:w="483" w:type="pct"/>
            <w:tcBorders>
              <w:tl2br w:val="nil"/>
              <w:tr2bl w:val="nil"/>
            </w:tcBorders>
            <w:noWrap/>
            <w:tcMar>
              <w:top w:w="15" w:type="dxa"/>
              <w:left w:w="15" w:type="dxa"/>
              <w:right w:w="15" w:type="dxa"/>
            </w:tcMar>
            <w:vAlign w:val="center"/>
          </w:tcPr>
          <w:p w14:paraId="6D670752">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p>
        </w:tc>
      </w:tr>
      <w:tr w14:paraId="454923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5000" w:type="pct"/>
            <w:gridSpan w:val="6"/>
            <w:tcBorders>
              <w:tl2br w:val="nil"/>
              <w:tr2bl w:val="nil"/>
            </w:tcBorders>
            <w:noWrap/>
            <w:tcMar>
              <w:top w:w="15" w:type="dxa"/>
              <w:left w:w="15" w:type="dxa"/>
              <w:right w:w="15" w:type="dxa"/>
            </w:tcMar>
            <w:vAlign w:val="center"/>
          </w:tcPr>
          <w:p w14:paraId="4DBB6C79">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第二组团的合同工期</w:t>
            </w:r>
          </w:p>
        </w:tc>
      </w:tr>
      <w:tr w14:paraId="67DE5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jc w:val="center"/>
        </w:trPr>
        <w:tc>
          <w:tcPr>
            <w:tcW w:w="339" w:type="pct"/>
            <w:tcBorders>
              <w:tl2br w:val="nil"/>
              <w:tr2bl w:val="nil"/>
            </w:tcBorders>
            <w:noWrap/>
            <w:tcMar>
              <w:top w:w="15" w:type="dxa"/>
              <w:left w:w="15" w:type="dxa"/>
              <w:right w:w="15" w:type="dxa"/>
            </w:tcMar>
            <w:vAlign w:val="center"/>
          </w:tcPr>
          <w:p w14:paraId="7542426D">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w:t>
            </w:r>
          </w:p>
        </w:tc>
        <w:tc>
          <w:tcPr>
            <w:tcW w:w="1481" w:type="pct"/>
            <w:tcBorders>
              <w:tl2br w:val="nil"/>
              <w:tr2bl w:val="nil"/>
            </w:tcBorders>
            <w:noWrap/>
            <w:tcMar>
              <w:top w:w="15" w:type="dxa"/>
              <w:left w:w="15" w:type="dxa"/>
              <w:right w:w="15" w:type="dxa"/>
            </w:tcMar>
            <w:vAlign w:val="center"/>
          </w:tcPr>
          <w:p w14:paraId="3F1CE973">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A地块6#、7#、9#、10#、11#厂房</w:t>
            </w:r>
          </w:p>
        </w:tc>
        <w:tc>
          <w:tcPr>
            <w:tcW w:w="537" w:type="pct"/>
            <w:tcBorders>
              <w:tl2br w:val="nil"/>
              <w:tr2bl w:val="nil"/>
            </w:tcBorders>
            <w:noWrap/>
            <w:tcMar>
              <w:top w:w="15" w:type="dxa"/>
              <w:left w:w="15" w:type="dxa"/>
              <w:right w:w="15" w:type="dxa"/>
            </w:tcMar>
            <w:vAlign w:val="center"/>
          </w:tcPr>
          <w:p w14:paraId="76E6CCA8">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312天</w:t>
            </w:r>
          </w:p>
        </w:tc>
        <w:tc>
          <w:tcPr>
            <w:tcW w:w="1036" w:type="pct"/>
            <w:tcBorders>
              <w:tl2br w:val="nil"/>
              <w:tr2bl w:val="nil"/>
            </w:tcBorders>
            <w:noWrap/>
            <w:tcMar>
              <w:top w:w="15" w:type="dxa"/>
              <w:left w:w="15" w:type="dxa"/>
              <w:right w:w="15" w:type="dxa"/>
            </w:tcMar>
            <w:vAlign w:val="center"/>
          </w:tcPr>
          <w:p w14:paraId="23A3F89C">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2025年10月3日</w:t>
            </w:r>
          </w:p>
        </w:tc>
        <w:tc>
          <w:tcPr>
            <w:tcW w:w="1121" w:type="pct"/>
            <w:tcBorders>
              <w:tl2br w:val="nil"/>
              <w:tr2bl w:val="nil"/>
            </w:tcBorders>
            <w:noWrap/>
            <w:tcMar>
              <w:top w:w="15" w:type="dxa"/>
              <w:left w:w="15" w:type="dxa"/>
              <w:right w:w="15" w:type="dxa"/>
            </w:tcMar>
            <w:vAlign w:val="center"/>
          </w:tcPr>
          <w:p w14:paraId="404AF155">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2026年8月10日</w:t>
            </w:r>
          </w:p>
        </w:tc>
        <w:tc>
          <w:tcPr>
            <w:tcW w:w="483" w:type="pct"/>
            <w:tcBorders>
              <w:tl2br w:val="nil"/>
              <w:tr2bl w:val="nil"/>
            </w:tcBorders>
            <w:noWrap/>
            <w:tcMar>
              <w:top w:w="15" w:type="dxa"/>
              <w:left w:w="15" w:type="dxa"/>
              <w:right w:w="15" w:type="dxa"/>
            </w:tcMar>
            <w:vAlign w:val="center"/>
          </w:tcPr>
          <w:p w14:paraId="58A91393">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p>
        </w:tc>
      </w:tr>
      <w:tr w14:paraId="35CC8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5000" w:type="pct"/>
            <w:gridSpan w:val="6"/>
            <w:tcBorders>
              <w:tl2br w:val="nil"/>
              <w:tr2bl w:val="nil"/>
            </w:tcBorders>
            <w:noWrap/>
            <w:tcMar>
              <w:top w:w="15" w:type="dxa"/>
              <w:left w:w="15" w:type="dxa"/>
              <w:right w:w="15" w:type="dxa"/>
            </w:tcMar>
            <w:vAlign w:val="center"/>
          </w:tcPr>
          <w:p w14:paraId="078799B2">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第三组团的合同工期</w:t>
            </w:r>
          </w:p>
        </w:tc>
      </w:tr>
      <w:tr w14:paraId="4323D9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jc w:val="center"/>
        </w:trPr>
        <w:tc>
          <w:tcPr>
            <w:tcW w:w="339" w:type="pct"/>
            <w:tcBorders>
              <w:tl2br w:val="nil"/>
              <w:tr2bl w:val="nil"/>
            </w:tcBorders>
            <w:noWrap/>
            <w:tcMar>
              <w:top w:w="15" w:type="dxa"/>
              <w:left w:w="15" w:type="dxa"/>
              <w:right w:w="15" w:type="dxa"/>
            </w:tcMar>
            <w:vAlign w:val="center"/>
          </w:tcPr>
          <w:p w14:paraId="1A3905AD">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3</w:t>
            </w:r>
          </w:p>
        </w:tc>
        <w:tc>
          <w:tcPr>
            <w:tcW w:w="1481" w:type="pct"/>
            <w:tcBorders>
              <w:tl2br w:val="nil"/>
              <w:tr2bl w:val="nil"/>
            </w:tcBorders>
            <w:noWrap/>
            <w:tcMar>
              <w:top w:w="15" w:type="dxa"/>
              <w:left w:w="15" w:type="dxa"/>
              <w:right w:w="15" w:type="dxa"/>
            </w:tcMar>
            <w:vAlign w:val="center"/>
          </w:tcPr>
          <w:p w14:paraId="7950D855">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A地块12#厂房</w:t>
            </w:r>
          </w:p>
        </w:tc>
        <w:tc>
          <w:tcPr>
            <w:tcW w:w="537" w:type="pct"/>
            <w:tcBorders>
              <w:tl2br w:val="nil"/>
              <w:tr2bl w:val="nil"/>
            </w:tcBorders>
            <w:noWrap/>
            <w:tcMar>
              <w:top w:w="15" w:type="dxa"/>
              <w:left w:w="15" w:type="dxa"/>
              <w:right w:w="15" w:type="dxa"/>
            </w:tcMar>
            <w:vAlign w:val="center"/>
          </w:tcPr>
          <w:p w14:paraId="37D16597">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360天</w:t>
            </w:r>
          </w:p>
        </w:tc>
        <w:tc>
          <w:tcPr>
            <w:tcW w:w="1036" w:type="pct"/>
            <w:tcBorders>
              <w:tl2br w:val="nil"/>
              <w:tr2bl w:val="nil"/>
            </w:tcBorders>
            <w:noWrap/>
            <w:tcMar>
              <w:top w:w="15" w:type="dxa"/>
              <w:left w:w="15" w:type="dxa"/>
              <w:right w:w="15" w:type="dxa"/>
            </w:tcMar>
            <w:vAlign w:val="center"/>
          </w:tcPr>
          <w:p w14:paraId="1CD58C6B">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2025年8月6日</w:t>
            </w:r>
          </w:p>
        </w:tc>
        <w:tc>
          <w:tcPr>
            <w:tcW w:w="1121" w:type="pct"/>
            <w:tcBorders>
              <w:tl2br w:val="nil"/>
              <w:tr2bl w:val="nil"/>
            </w:tcBorders>
            <w:noWrap/>
            <w:tcMar>
              <w:top w:w="15" w:type="dxa"/>
              <w:left w:w="15" w:type="dxa"/>
              <w:right w:w="15" w:type="dxa"/>
            </w:tcMar>
            <w:vAlign w:val="center"/>
          </w:tcPr>
          <w:p w14:paraId="1A7E3D08">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2026年7月31日</w:t>
            </w:r>
          </w:p>
        </w:tc>
        <w:tc>
          <w:tcPr>
            <w:tcW w:w="483" w:type="pct"/>
            <w:tcBorders>
              <w:tl2br w:val="nil"/>
              <w:tr2bl w:val="nil"/>
            </w:tcBorders>
            <w:noWrap/>
            <w:tcMar>
              <w:top w:w="15" w:type="dxa"/>
              <w:left w:w="15" w:type="dxa"/>
              <w:right w:w="15" w:type="dxa"/>
            </w:tcMar>
            <w:vAlign w:val="center"/>
          </w:tcPr>
          <w:p w14:paraId="7753158C">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p>
        </w:tc>
      </w:tr>
    </w:tbl>
    <w:p w14:paraId="2732F25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280" w:firstLineChars="1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bookmarkStart w:id="10" w:name="_Toc3824"/>
      <w:bookmarkStart w:id="11" w:name="_Toc22079"/>
      <w:r>
        <w:rPr>
          <w:rFonts w:hint="eastAsia" w:ascii="仿宋_GB2312" w:hAnsi="仿宋_GB2312" w:eastAsia="仿宋_GB2312" w:cs="仿宋_GB2312"/>
          <w:i w:val="0"/>
          <w:iCs w:val="0"/>
          <w:color w:val="auto"/>
          <w:sz w:val="28"/>
          <w:szCs w:val="28"/>
          <w:highlight w:val="none"/>
          <w:u w:val="none"/>
          <w:shd w:val="clear" w:color="auto" w:fill="auto"/>
          <w:lang w:val="en-US" w:eastAsia="zh-CN"/>
        </w:rPr>
        <w:t>4.2本合同工期为计划工期，实际开工、竣工时间以甲方书面通知为准，甲方书面通知形式包括不限于微信、短信、传真、电子邮件、纸质文件等，乙方无条件按甲方要求调整开工、竣工时间。如甲方变更工期，乙方自行调整其人员、材料物资、资金的安排，随时配合甲方开工、竣工并按本合同约定执行。因甲方变更工期导致乙方损失的补偿费用已经包含在</w:t>
      </w:r>
      <w:r>
        <w:rPr>
          <w:rFonts w:hint="eastAsia" w:ascii="仿宋_GB2312" w:hAnsi="仿宋_GB2312" w:eastAsia="仿宋_GB2312" w:cs="仿宋_GB2312"/>
          <w:i w:val="0"/>
          <w:iCs w:val="0"/>
          <w:color w:val="auto"/>
          <w:sz w:val="28"/>
          <w:szCs w:val="28"/>
          <w:highlight w:val="none"/>
          <w:u w:val="none"/>
          <w:shd w:val="clear" w:color="auto" w:fill="auto"/>
          <w:lang w:val="en-US" w:eastAsia="zh-CN"/>
        </w:rPr>
        <w:sym w:font="Wingdings" w:char="00FE"/>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合同单价</w:t>
      </w:r>
      <w:r>
        <w:rPr>
          <w:rFonts w:hint="eastAsia" w:ascii="仿宋_GB2312" w:hAnsi="仿宋_GB2312" w:eastAsia="仿宋_GB2312" w:cs="仿宋_GB2312"/>
          <w:i w:val="0"/>
          <w:iCs w:val="0"/>
          <w:color w:val="auto"/>
          <w:sz w:val="28"/>
          <w:szCs w:val="28"/>
          <w:highlight w:val="none"/>
          <w:u w:val="none"/>
          <w:shd w:val="clear" w:color="auto" w:fill="auto"/>
          <w:lang w:val="en-US" w:eastAsia="zh-CN"/>
        </w:rPr>
        <w:sym w:font="Wingdings 2" w:char="00A3"/>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合同总价内，甲方不另补偿或增加任何费用给乙方。因甲方原因导致乙方延迟进场的，经甲方书面确认后工期相应顺延，但甲方不额外支付窝工费、停工费等费用给乙方，乙方不因此追究甲方任何责任及赔偿损失。</w:t>
      </w:r>
    </w:p>
    <w:p w14:paraId="61928E0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4.3乙方须严格遵照甲方制订的施工进度计划施工及完成相关工作，接受甲方项目部施工任务安排，否则甲方可按合同对乙方予以处罚。</w:t>
      </w:r>
    </w:p>
    <w:p w14:paraId="2C333B4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4.4乙方已充分考虑天气因素、除不可抗力（如：地震、海啸、瘟疫、骚乱、戒严、暴动、战争等法定情形）外其他原因可能对工期的影响，乙方同意不因任何原因要求延长工期。</w:t>
      </w:r>
    </w:p>
    <w:p w14:paraId="26F7B48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4.5乙方必须满足甲方工期要求，配备本工程熟练技术工人不少于</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150</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人，随时增加或减少乙方人员以满足本工程施工要求。</w:t>
      </w:r>
    </w:p>
    <w:p w14:paraId="353EC6A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4.6乙方在本合同签订前已勘察本项目现场场地，对本工程特性全部清楚，因甲方原因导致施工计划调整的，乙方免费积极配合。</w:t>
      </w:r>
    </w:p>
    <w:p w14:paraId="3ED89DC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4.7乙方认为甲方或其他单位未配合提供所需工作面、机具及材料而影响施工进度时，须书面告知甲方并按甲方要求办理相关事宜，否则视为不影响乙方施工，乙方不得因此要求延长工期。</w:t>
      </w:r>
    </w:p>
    <w:p w14:paraId="18EF63A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4.8乙方须严格遵照甲方制订的施工进度计划开展具体施工工作，每</w:t>
      </w:r>
      <w:r>
        <w:rPr>
          <w:rFonts w:hint="eastAsia" w:ascii="仿宋" w:hAnsi="仿宋" w:eastAsia="仿宋" w:cs="仿宋"/>
          <w:b w:val="0"/>
          <w:bCs w:val="0"/>
          <w:i w:val="0"/>
          <w:iCs w:val="0"/>
          <w:color w:val="auto"/>
          <w:sz w:val="28"/>
          <w:szCs w:val="28"/>
          <w:highlight w:val="none"/>
          <w:u w:val="none"/>
          <w:lang w:val="en-US" w:eastAsia="zh-CN"/>
        </w:rPr>
        <w:t>周</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必须到甲方项目部在《施工任务表》上签认施工任务并保证完成，违者主动接受相应的扣款处罚。</w:t>
      </w:r>
    </w:p>
    <w:p w14:paraId="3E27647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4.9本项目竣工验收移交甲方后、保修期结束前，如甲方在本项目内有新增工程且要求乙方进行报价施工时，乙方须予配合。</w:t>
      </w:r>
    </w:p>
    <w:p w14:paraId="22302A8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4.10乙方提交的开工资料须满足甲方要求。乙方须在收到甲方项目经理签发并加盖甲方项目章的开工令后，按开工令要求进场。</w:t>
      </w:r>
    </w:p>
    <w:p w14:paraId="009616A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4.11乙方的施工物资须持有上述甲方签发的有效书面开工令后方可进场，否则视乙方物资未经甲方允许而占用本项目场地，乙方须立即按甲方要求将物资退场。用于本项目的进场物资由乙方自行保管。如乙方的行为给甲方造成损失，乙方自愿承担相应的全部损失及费用，包括但不限于人工清理费用、修复费用、场地租赁费用、延误赔偿金等。</w:t>
      </w:r>
    </w:p>
    <w:p w14:paraId="70AE4E9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_GB2312" w:hAnsi="仿宋_GB2312" w:eastAsia="仿宋_GB2312" w:cs="仿宋_GB2312"/>
          <w:b/>
          <w:bCs/>
          <w:i w:val="0"/>
          <w:iCs w:val="0"/>
          <w:color w:val="auto"/>
          <w:sz w:val="28"/>
          <w:szCs w:val="28"/>
          <w:highlight w:val="none"/>
          <w:u w:val="none"/>
          <w:shd w:val="clear" w:color="auto" w:fill="auto"/>
          <w:lang w:val="en-US" w:eastAsia="zh-CN"/>
        </w:rPr>
      </w:pPr>
      <w:bookmarkStart w:id="12" w:name="_Toc21660"/>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第五章、工程质量标准</w:t>
      </w:r>
      <w:bookmarkEnd w:id="10"/>
      <w:bookmarkEnd w:id="11"/>
      <w:bookmarkEnd w:id="12"/>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 xml:space="preserve"> </w:t>
      </w:r>
    </w:p>
    <w:p w14:paraId="7A37104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5</w:t>
      </w:r>
      <w:r>
        <w:rPr>
          <w:rFonts w:hint="eastAsia" w:ascii="仿宋_GB2312" w:hAnsi="仿宋_GB2312" w:eastAsia="仿宋_GB2312" w:cs="仿宋_GB2312"/>
          <w:i w:val="0"/>
          <w:iCs w:val="0"/>
          <w:color w:val="auto"/>
          <w:sz w:val="28"/>
          <w:szCs w:val="28"/>
          <w:highlight w:val="none"/>
          <w:u w:val="none"/>
          <w:shd w:val="clear" w:color="auto" w:fill="auto"/>
        </w:rPr>
        <w:t>.1</w:t>
      </w:r>
      <w:r>
        <w:rPr>
          <w:rFonts w:hint="eastAsia" w:ascii="仿宋" w:hAnsi="仿宋" w:eastAsia="仿宋" w:cs="仿宋"/>
          <w:color w:val="auto"/>
          <w:sz w:val="28"/>
          <w:szCs w:val="28"/>
          <w:highlight w:val="none"/>
          <w:lang w:eastAsia="zh-CN"/>
        </w:rPr>
        <w:t>本工程</w:t>
      </w:r>
      <w:r>
        <w:rPr>
          <w:rFonts w:hint="eastAsia" w:ascii="仿宋" w:hAnsi="仿宋" w:eastAsia="仿宋" w:cs="仿宋"/>
          <w:color w:val="auto"/>
          <w:sz w:val="28"/>
          <w:szCs w:val="28"/>
          <w:highlight w:val="none"/>
        </w:rPr>
        <w:t>质量标准</w:t>
      </w:r>
      <w:r>
        <w:rPr>
          <w:rFonts w:hint="eastAsia" w:ascii="仿宋" w:hAnsi="仿宋" w:eastAsia="仿宋" w:cs="仿宋"/>
          <w:color w:val="auto"/>
          <w:sz w:val="28"/>
          <w:szCs w:val="28"/>
          <w:highlight w:val="none"/>
          <w:lang w:eastAsia="zh-CN"/>
        </w:rPr>
        <w:t>为</w:t>
      </w:r>
      <w:r>
        <w:rPr>
          <w:rFonts w:hint="eastAsia" w:ascii="仿宋" w:hAnsi="仿宋" w:eastAsia="仿宋" w:cs="仿宋"/>
          <w:color w:val="auto"/>
          <w:sz w:val="28"/>
          <w:szCs w:val="28"/>
          <w:highlight w:val="none"/>
        </w:rPr>
        <w:t>：本工程须达到国家、行业相关施工质量验收规范的</w:t>
      </w:r>
      <w:r>
        <w:rPr>
          <w:rFonts w:hint="eastAsia" w:ascii="仿宋" w:hAnsi="仿宋" w:eastAsia="仿宋" w:cs="仿宋"/>
          <w:b/>
          <w:bCs/>
          <w:color w:val="auto"/>
          <w:sz w:val="28"/>
          <w:szCs w:val="28"/>
          <w:highlight w:val="none"/>
          <w:u w:val="single"/>
        </w:rPr>
        <w:t xml:space="preserve"> 优良</w:t>
      </w:r>
      <w:r>
        <w:rPr>
          <w:rFonts w:hint="eastAsia" w:ascii="仿宋" w:hAnsi="仿宋" w:eastAsia="仿宋" w:cs="仿宋"/>
          <w:color w:val="auto"/>
          <w:sz w:val="28"/>
          <w:szCs w:val="28"/>
          <w:highlight w:val="none"/>
        </w:rPr>
        <w:t>标准，本合同另有约定的亦须同时符合该约定。</w:t>
      </w:r>
    </w:p>
    <w:p w14:paraId="5ECF32D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5.1.1楼面外围边模板必须平楼面标高；</w:t>
      </w:r>
    </w:p>
    <w:p w14:paraId="64FB1F2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5.1.2柱用方形扣、梁用梁夹紧加固；</w:t>
      </w:r>
    </w:p>
    <w:p w14:paraId="6FA3326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5.1.3构造柱、圈梁、过梁采用双面胶避免漏浆。</w:t>
      </w:r>
    </w:p>
    <w:p w14:paraId="0873FFB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5</w:t>
      </w:r>
      <w:r>
        <w:rPr>
          <w:rFonts w:hint="eastAsia" w:ascii="仿宋_GB2312" w:hAnsi="仿宋_GB2312" w:eastAsia="仿宋_GB2312" w:cs="仿宋_GB2312"/>
          <w:i w:val="0"/>
          <w:iCs w:val="0"/>
          <w:color w:val="auto"/>
          <w:sz w:val="28"/>
          <w:szCs w:val="28"/>
          <w:highlight w:val="none"/>
          <w:u w:val="none"/>
          <w:shd w:val="clear" w:color="auto" w:fill="auto"/>
        </w:rPr>
        <w:t>.2</w:t>
      </w:r>
      <w:r>
        <w:rPr>
          <w:rFonts w:hint="eastAsia" w:ascii="仿宋" w:hAnsi="仿宋" w:eastAsia="仿宋" w:cs="仿宋"/>
          <w:color w:val="auto"/>
          <w:sz w:val="28"/>
          <w:szCs w:val="28"/>
          <w:highlight w:val="none"/>
        </w:rPr>
        <w:t>甲方（或监理、建设单位、政府部门）检查、验收本工程或本项目时，</w:t>
      </w:r>
      <w:r>
        <w:rPr>
          <w:rFonts w:hint="eastAsia" w:ascii="仿宋" w:hAnsi="仿宋" w:eastAsia="仿宋" w:cs="仿宋"/>
          <w:color w:val="auto"/>
          <w:sz w:val="28"/>
          <w:szCs w:val="28"/>
          <w:highlight w:val="none"/>
          <w:lang w:eastAsia="zh-CN"/>
        </w:rPr>
        <w:t>乙方</w:t>
      </w:r>
      <w:r>
        <w:rPr>
          <w:rFonts w:hint="eastAsia" w:ascii="仿宋" w:hAnsi="仿宋" w:eastAsia="仿宋" w:cs="仿宋"/>
          <w:color w:val="auto"/>
          <w:sz w:val="28"/>
          <w:szCs w:val="28"/>
          <w:highlight w:val="none"/>
        </w:rPr>
        <w:t>安排管理人员配合检查、验收，否则每次向甲方承担违约金人民币</w:t>
      </w:r>
      <w:r>
        <w:rPr>
          <w:rFonts w:hint="eastAsia" w:ascii="仿宋" w:hAnsi="仿宋" w:eastAsia="仿宋" w:cs="仿宋"/>
          <w:color w:val="auto"/>
          <w:sz w:val="28"/>
          <w:szCs w:val="28"/>
          <w:highlight w:val="none"/>
          <w:lang w:eastAsia="zh-CN"/>
        </w:rPr>
        <w:t>壹</w:t>
      </w:r>
      <w:r>
        <w:rPr>
          <w:rFonts w:hint="eastAsia" w:ascii="仿宋" w:hAnsi="仿宋" w:eastAsia="仿宋" w:cs="仿宋"/>
          <w:color w:val="auto"/>
          <w:sz w:val="28"/>
          <w:szCs w:val="28"/>
          <w:highlight w:val="none"/>
        </w:rPr>
        <w:t>万元。乙方施工过程中必须进行质量检查，并按甲方要求做好标记及书面资料，严格执行三级检查制度。乙方须坚决落实甲方、政府部门提出的整改要求，凡未按要求落实整改的，甲方有权对乙方罚款贰仟至伍万元/次，整改二次以上的甲方有权对本工程按□合同总价</w:t>
      </w:r>
      <w:r>
        <w:rPr>
          <w:rFonts w:hint="eastAsia" w:ascii="仿宋" w:hAnsi="仿宋" w:eastAsia="仿宋" w:cs="仿宋"/>
          <w:color w:val="auto"/>
          <w:sz w:val="28"/>
          <w:szCs w:val="28"/>
          <w:highlight w:val="none"/>
        </w:rPr>
        <w:sym w:font="Wingdings" w:char="00FE"/>
      </w:r>
      <w:r>
        <w:rPr>
          <w:rFonts w:hint="eastAsia" w:ascii="仿宋" w:hAnsi="仿宋" w:eastAsia="仿宋" w:cs="仿宋"/>
          <w:color w:val="auto"/>
          <w:sz w:val="28"/>
          <w:szCs w:val="28"/>
          <w:highlight w:val="none"/>
        </w:rPr>
        <w:t>合同单价下浮5%予以结算。</w:t>
      </w:r>
      <w:r>
        <w:rPr>
          <w:rFonts w:hint="eastAsia" w:ascii="仿宋_GB2312" w:hAnsi="仿宋_GB2312" w:eastAsia="仿宋_GB2312" w:cs="仿宋_GB2312"/>
          <w:i w:val="0"/>
          <w:iCs w:val="0"/>
          <w:color w:val="auto"/>
          <w:sz w:val="28"/>
          <w:szCs w:val="28"/>
          <w:highlight w:val="none"/>
          <w:u w:val="none"/>
          <w:shd w:val="clear" w:color="auto" w:fill="auto"/>
        </w:rPr>
        <w:t xml:space="preserve">                     </w:t>
      </w:r>
    </w:p>
    <w:p w14:paraId="34CA306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5</w:t>
      </w:r>
      <w:r>
        <w:rPr>
          <w:rFonts w:hint="eastAsia" w:ascii="仿宋_GB2312" w:hAnsi="仿宋_GB2312" w:eastAsia="仿宋_GB2312" w:cs="仿宋_GB2312"/>
          <w:i w:val="0"/>
          <w:iCs w:val="0"/>
          <w:color w:val="auto"/>
          <w:sz w:val="28"/>
          <w:szCs w:val="28"/>
          <w:highlight w:val="none"/>
          <w:u w:val="none"/>
          <w:shd w:val="clear" w:color="auto" w:fill="auto"/>
        </w:rPr>
        <w:t>.3质量要点</w:t>
      </w:r>
    </w:p>
    <w:p w14:paraId="542743B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5.3.1</w:t>
      </w:r>
      <w:r>
        <w:rPr>
          <w:rFonts w:hint="eastAsia" w:ascii="仿宋_GB2312" w:hAnsi="仿宋_GB2312" w:eastAsia="仿宋_GB2312" w:cs="仿宋_GB2312"/>
          <w:b w:val="0"/>
          <w:bCs w:val="0"/>
          <w:i w:val="0"/>
          <w:iCs w:val="0"/>
          <w:color w:val="auto"/>
          <w:sz w:val="28"/>
          <w:szCs w:val="28"/>
          <w:highlight w:val="none"/>
          <w:u w:val="none"/>
          <w:shd w:val="clear" w:color="auto" w:fill="auto"/>
        </w:rPr>
        <w:t>模板及其支架应具有足够的承载能力、刚度及稳定性，能可靠地承受浇筑砼的重量、侧压力以及施工荷载，严禁胀模、爆模；</w:t>
      </w:r>
    </w:p>
    <w:p w14:paraId="650899F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5.3.2</w:t>
      </w:r>
      <w:r>
        <w:rPr>
          <w:rFonts w:hint="eastAsia" w:ascii="仿宋_GB2312" w:hAnsi="仿宋_GB2312" w:eastAsia="仿宋_GB2312" w:cs="仿宋_GB2312"/>
          <w:b w:val="0"/>
          <w:bCs w:val="0"/>
          <w:i w:val="0"/>
          <w:iCs w:val="0"/>
          <w:color w:val="auto"/>
          <w:sz w:val="28"/>
          <w:szCs w:val="28"/>
          <w:highlight w:val="none"/>
          <w:u w:val="none"/>
          <w:shd w:val="clear" w:color="auto" w:fill="auto"/>
        </w:rPr>
        <w:t>模板接缝严密；</w:t>
      </w:r>
    </w:p>
    <w:p w14:paraId="00B895D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5.3.3</w:t>
      </w:r>
      <w:r>
        <w:rPr>
          <w:rFonts w:hint="eastAsia" w:ascii="仿宋_GB2312" w:hAnsi="仿宋_GB2312" w:eastAsia="仿宋_GB2312" w:cs="仿宋_GB2312"/>
          <w:b w:val="0"/>
          <w:bCs w:val="0"/>
          <w:i w:val="0"/>
          <w:iCs w:val="0"/>
          <w:color w:val="auto"/>
          <w:sz w:val="28"/>
          <w:szCs w:val="28"/>
          <w:highlight w:val="none"/>
          <w:u w:val="none"/>
          <w:shd w:val="clear" w:color="auto" w:fill="auto"/>
        </w:rPr>
        <w:t>浇筑砼前模内杂物清理干净；</w:t>
      </w:r>
    </w:p>
    <w:p w14:paraId="2730820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5.3.4</w:t>
      </w:r>
      <w:r>
        <w:rPr>
          <w:rFonts w:hint="eastAsia" w:ascii="仿宋_GB2312" w:hAnsi="仿宋_GB2312" w:eastAsia="仿宋_GB2312" w:cs="仿宋_GB2312"/>
          <w:b w:val="0"/>
          <w:bCs w:val="0"/>
          <w:i w:val="0"/>
          <w:iCs w:val="0"/>
          <w:color w:val="auto"/>
          <w:sz w:val="28"/>
          <w:szCs w:val="28"/>
          <w:highlight w:val="none"/>
          <w:u w:val="none"/>
          <w:shd w:val="clear" w:color="auto" w:fill="auto"/>
        </w:rPr>
        <w:t>模板安装轴线位置允许偏差5mm，底模上表面标高允许偏差5mm，截面尺寸允许偏差5mm，层高垂直度允许偏差6mm，相邻两板面高低差允许偏差2mm，表面平整度允许偏差5mm；</w:t>
      </w:r>
    </w:p>
    <w:p w14:paraId="3BBB8B8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5.3.5</w:t>
      </w:r>
      <w:r>
        <w:rPr>
          <w:rFonts w:hint="eastAsia" w:ascii="仿宋_GB2312" w:hAnsi="仿宋_GB2312" w:eastAsia="仿宋_GB2312" w:cs="仿宋_GB2312"/>
          <w:b w:val="0"/>
          <w:bCs w:val="0"/>
          <w:i w:val="0"/>
          <w:iCs w:val="0"/>
          <w:color w:val="auto"/>
          <w:sz w:val="28"/>
          <w:szCs w:val="28"/>
          <w:highlight w:val="none"/>
          <w:u w:val="none"/>
          <w:shd w:val="clear" w:color="auto" w:fill="auto"/>
        </w:rPr>
        <w:t>模板拆除干净。</w:t>
      </w:r>
    </w:p>
    <w:p w14:paraId="3D71C43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5.4由于乙方原因导致工程任一部位质量达不到约定的质量标准或不符合施工规范的，该部位按相应的合同单价下调10％结算且乙方无条件完成整改，所发生一切费用由乙方自行承担。</w:t>
      </w:r>
    </w:p>
    <w:p w14:paraId="2E1EC8E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5.5乙供材料收货验收流程及标准</w:t>
      </w:r>
    </w:p>
    <w:p w14:paraId="15B0E23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5.5.1乙方中标后3日内须将所有进入施工现场的材料、机械、仪表、设备等报订货进场计划申报单，并将其明细报交甲方项目部核实并存档，清单须包含材料的名称、规格型号、数量、订货时间（附合同或订货依据）、抵达乙方时间、抵达施工现场时间等内容，各方签字确认并留存，以作为各阶段进度计划的附页及退场时的核查依据。</w:t>
      </w:r>
    </w:p>
    <w:p w14:paraId="42257C3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乙方在选择运输材料的机具时，须提前向甲方项目部安全员报备，选择适合的路线准时抵达，避免现场车辆拥堵，运输车辆总重不得超过现场道路限载，服从甲方项目人员指挥，装卸时注意施工安全。</w:t>
      </w:r>
    </w:p>
    <w:p w14:paraId="2C39918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施工周转材料和小型机具进场前须报甲方项目部检查，做好特殊标记，甲方备案人员进行清点后方可使用，无特殊标记的周转材料不得进场，私自进场的不得外运。</w:t>
      </w:r>
    </w:p>
    <w:p w14:paraId="5118C93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5.5.2甲方施工员在乙供材料、设备进场时对品牌、规格、型号、质量等进行抽检并拍照留存。</w:t>
      </w:r>
    </w:p>
    <w:p w14:paraId="17FF6F0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5.5.3乙方所供材料质量如不符本合同要求，甲方项目部无权同意用于本工程（无论是否折价交易），此种情况下，无论甲方项目部任何人员签字同意均无效且视为乙方未履行提供合格材料的义务，甲方亦不支付该款项。乙方须按合同约定承担未提供合格材料的违约责任。</w:t>
      </w:r>
    </w:p>
    <w:p w14:paraId="33CDAE8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5.5.4对不符合合同要求的乙供材料（如材料的品牌、规格、型号、质量等），由甲方本合同执行联系人按合同要求直接拒收、退场并作好记录备查，不允许折价收货不符合合同要求的材料，且乙方向甲方承担违约金（违约金金额等于不符合合同约定的材料金额的三倍但最少不低于壹万元/次），甲方有权在任意一笔应付乙方的合同款中自行扣取违约金。</w:t>
      </w:r>
    </w:p>
    <w:p w14:paraId="0B60D8F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 xml:space="preserve">5.5.5乙方使用于本工程的所有材料及机械设备必须符合现行国家及项目当地的相关规定，同时按甲方《分包单位材料管理制度》执行。 </w:t>
      </w:r>
    </w:p>
    <w:p w14:paraId="19DB53E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5.5.6</w:t>
      </w:r>
      <w:r>
        <w:rPr>
          <w:rFonts w:hint="eastAsia" w:ascii="仿宋" w:hAnsi="仿宋" w:eastAsia="仿宋" w:cs="仿宋"/>
          <w:i w:val="0"/>
          <w:iCs w:val="0"/>
          <w:color w:val="auto"/>
          <w:sz w:val="28"/>
          <w:szCs w:val="28"/>
          <w:highlight w:val="none"/>
          <w:shd w:val="clear" w:color="auto" w:fill="auto"/>
          <w:lang w:val="en-US" w:eastAsia="zh-CN"/>
        </w:rPr>
        <w:t>乙方须对甲供材料从外观等方面进行检查，发现异常情形当天即必须书面或微信（文字+图片或视频）报告甲方施工员和项目副经理。若乙方没有尽到上述责任、义务，导致施工成品质量不合格、不满足甲方要求或不满足合同约定的质量要求，则产生的损失和费用由乙方承担。</w:t>
      </w:r>
    </w:p>
    <w:p w14:paraId="116A85D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 w:hAnsi="仿宋" w:eastAsia="仿宋" w:cs="仿宋"/>
          <w:color w:val="auto"/>
          <w:sz w:val="28"/>
          <w:szCs w:val="28"/>
          <w:highlight w:val="none"/>
          <w:lang w:val="en-US" w:eastAsia="zh-CN"/>
        </w:rPr>
        <w:t>5.6乙方必须以甲方验收合格为标准，无条件的接受返工、整改，工期不得顺延。</w:t>
      </w:r>
      <w:r>
        <w:rPr>
          <w:rFonts w:hint="eastAsia" w:ascii="仿宋" w:hAnsi="仿宋" w:eastAsia="仿宋" w:cs="仿宋"/>
          <w:color w:val="auto"/>
          <w:sz w:val="28"/>
          <w:szCs w:val="28"/>
          <w:highlight w:val="none"/>
        </w:rPr>
        <w:t xml:space="preserve"> </w:t>
      </w:r>
    </w:p>
    <w:p w14:paraId="6430C60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_GB2312" w:hAnsi="仿宋_GB2312" w:eastAsia="仿宋_GB2312" w:cs="仿宋_GB2312"/>
          <w:b/>
          <w:bCs/>
          <w:i w:val="0"/>
          <w:iCs w:val="0"/>
          <w:color w:val="auto"/>
          <w:sz w:val="28"/>
          <w:szCs w:val="28"/>
          <w:highlight w:val="none"/>
          <w:u w:val="none"/>
          <w:shd w:val="clear" w:color="auto" w:fill="auto"/>
        </w:rPr>
      </w:pPr>
      <w:bookmarkStart w:id="13" w:name="_Toc19252"/>
      <w:bookmarkStart w:id="14" w:name="_Toc2060"/>
      <w:bookmarkStart w:id="15" w:name="_Toc23462"/>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第</w:t>
      </w:r>
      <w:r>
        <w:rPr>
          <w:rFonts w:hint="eastAsia" w:ascii="仿宋_GB2312" w:hAnsi="仿宋_GB2312" w:eastAsia="仿宋_GB2312" w:cs="仿宋_GB2312"/>
          <w:b/>
          <w:bCs/>
          <w:i w:val="0"/>
          <w:iCs w:val="0"/>
          <w:color w:val="auto"/>
          <w:sz w:val="28"/>
          <w:szCs w:val="28"/>
          <w:highlight w:val="none"/>
          <w:u w:val="none"/>
          <w:shd w:val="clear" w:color="auto" w:fill="auto"/>
          <w:lang w:eastAsia="zh-CN"/>
        </w:rPr>
        <w:t>六</w:t>
      </w:r>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章</w:t>
      </w:r>
      <w:r>
        <w:rPr>
          <w:rFonts w:hint="eastAsia" w:ascii="仿宋_GB2312" w:hAnsi="仿宋_GB2312" w:eastAsia="仿宋_GB2312" w:cs="仿宋_GB2312"/>
          <w:b/>
          <w:bCs/>
          <w:i w:val="0"/>
          <w:iCs w:val="0"/>
          <w:color w:val="auto"/>
          <w:sz w:val="28"/>
          <w:szCs w:val="28"/>
          <w:highlight w:val="none"/>
          <w:u w:val="none"/>
          <w:shd w:val="clear" w:color="auto" w:fill="auto"/>
        </w:rPr>
        <w:t>、合同价款</w:t>
      </w:r>
      <w:bookmarkEnd w:id="13"/>
      <w:bookmarkEnd w:id="14"/>
      <w:bookmarkEnd w:id="15"/>
    </w:p>
    <w:p w14:paraId="43544B0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6.1</w:t>
      </w:r>
      <w:r>
        <w:rPr>
          <w:rFonts w:hint="eastAsia" w:ascii="仿宋" w:hAnsi="仿宋" w:eastAsia="仿宋" w:cs="仿宋"/>
          <w:i w:val="0"/>
          <w:iCs w:val="0"/>
          <w:color w:val="auto"/>
          <w:sz w:val="28"/>
          <w:szCs w:val="28"/>
          <w:highlight w:val="none"/>
        </w:rPr>
        <w:t>乙方完成本合同第三章承包范围内所述工作、实现第四章工期要求、第五章质量要求及承担合同义务、责任、风险的费用已包括在下列合同价（以打</w:t>
      </w:r>
      <w:r>
        <w:rPr>
          <w:rFonts w:hint="eastAsia" w:ascii="仿宋_GB2312" w:hAnsi="仿宋_GB2312" w:eastAsia="仿宋_GB2312" w:cs="仿宋_GB2312"/>
          <w:i w:val="0"/>
          <w:iCs w:val="0"/>
          <w:color w:val="auto"/>
          <w:sz w:val="28"/>
          <w:szCs w:val="28"/>
          <w:highlight w:val="none"/>
          <w:shd w:val="clear" w:color="auto" w:fill="auto"/>
          <w:lang w:val="en-US" w:eastAsia="zh-CN"/>
        </w:rPr>
        <w:sym w:font="Wingdings 2" w:char="0052"/>
      </w:r>
      <w:r>
        <w:rPr>
          <w:rFonts w:hint="eastAsia" w:ascii="仿宋" w:hAnsi="仿宋" w:eastAsia="仿宋" w:cs="仿宋"/>
          <w:i w:val="0"/>
          <w:iCs w:val="0"/>
          <w:color w:val="auto"/>
          <w:sz w:val="28"/>
          <w:szCs w:val="28"/>
          <w:highlight w:val="none"/>
        </w:rPr>
        <w:t>为准）中。</w:t>
      </w:r>
    </w:p>
    <w:p w14:paraId="7B6F367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rPr>
          <w:rFonts w:hint="eastAsia" w:ascii="仿宋_GB2312" w:hAnsi="仿宋_GB2312" w:eastAsia="仿宋_GB2312" w:cs="仿宋_GB2312"/>
          <w:b/>
          <w:bCs/>
          <w:i w:val="0"/>
          <w:iCs w:val="0"/>
          <w:color w:val="auto"/>
          <w:sz w:val="28"/>
          <w:szCs w:val="28"/>
          <w:highlight w:val="none"/>
          <w:u w:val="none"/>
          <w:shd w:val="clear" w:color="auto" w:fill="auto"/>
          <w:lang w:val="en-US" w:eastAsia="zh-CN"/>
        </w:rPr>
      </w:pPr>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6.1.1</w:t>
      </w:r>
    </w:p>
    <w:p w14:paraId="1BB6D3B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rPr>
      </w:pPr>
      <w:r>
        <w:rPr>
          <w:rFonts w:hint="eastAsia" w:ascii="仿宋_GB2312" w:hAnsi="仿宋_GB2312" w:eastAsia="仿宋_GB2312" w:cs="仿宋_GB2312"/>
          <w:b/>
          <w:bCs/>
          <w:i w:val="0"/>
          <w:iCs w:val="0"/>
          <w:color w:val="auto"/>
          <w:sz w:val="28"/>
          <w:szCs w:val="28"/>
          <w:highlight w:val="none"/>
          <w:u w:val="none"/>
          <w:shd w:val="clear" w:color="auto" w:fill="auto"/>
        </w:rPr>
        <w:sym w:font="Wingdings" w:char="00FE"/>
      </w:r>
      <w:r>
        <w:rPr>
          <w:rFonts w:hint="eastAsia" w:ascii="仿宋_GB2312" w:hAnsi="仿宋_GB2312" w:eastAsia="仿宋_GB2312" w:cs="仿宋_GB2312"/>
          <w:b/>
          <w:bCs/>
          <w:i w:val="0"/>
          <w:iCs w:val="0"/>
          <w:color w:val="auto"/>
          <w:sz w:val="28"/>
          <w:szCs w:val="28"/>
          <w:highlight w:val="none"/>
          <w:shd w:val="clear" w:color="auto" w:fill="auto"/>
          <w:lang w:val="en-US" w:eastAsia="zh-CN"/>
        </w:rPr>
        <w:t>本合同为固定单价合同，工程量按合同约定计量规则计算。合同单价（详见附件）为全费用固定综合单价，乙方开具税率</w:t>
      </w:r>
      <w:r>
        <w:rPr>
          <w:rFonts w:hint="eastAsia" w:ascii="仿宋_GB2312" w:hAnsi="仿宋_GB2312" w:eastAsia="仿宋_GB2312" w:cs="仿宋_GB2312"/>
          <w:b/>
          <w:bCs/>
          <w:i w:val="0"/>
          <w:iCs w:val="0"/>
          <w:color w:val="auto"/>
          <w:sz w:val="28"/>
          <w:szCs w:val="28"/>
          <w:highlight w:val="none"/>
          <w:u w:val="single"/>
          <w:shd w:val="clear" w:color="auto" w:fill="auto"/>
          <w:lang w:val="en-US" w:eastAsia="zh-CN"/>
        </w:rPr>
        <w:t xml:space="preserve">   </w:t>
      </w:r>
      <w:r>
        <w:rPr>
          <w:rFonts w:hint="eastAsia" w:ascii="仿宋_GB2312" w:hAnsi="仿宋_GB2312" w:eastAsia="仿宋_GB2312" w:cs="仿宋_GB2312"/>
          <w:b/>
          <w:bCs/>
          <w:i w:val="0"/>
          <w:iCs w:val="0"/>
          <w:color w:val="auto"/>
          <w:sz w:val="28"/>
          <w:szCs w:val="28"/>
          <w:highlight w:val="none"/>
          <w:shd w:val="clear" w:color="auto" w:fill="auto"/>
          <w:lang w:val="en-US" w:eastAsia="zh-CN"/>
        </w:rPr>
        <w:t>%的增值税专用发票（税率按国家政策执行，如税率调整，合同单价随之调整），除合同另有约定外，合同单价不作任何调整。合同单价包含乙方完成合同附件所述内容的费用。本合同暂定总价为人民币</w:t>
      </w:r>
      <w:r>
        <w:rPr>
          <w:rFonts w:hint="eastAsia" w:ascii="仿宋_GB2312" w:hAnsi="仿宋_GB2312" w:eastAsia="仿宋_GB2312" w:cs="仿宋_GB2312"/>
          <w:b/>
          <w:bCs/>
          <w:i w:val="0"/>
          <w:iCs w:val="0"/>
          <w:color w:val="auto"/>
          <w:sz w:val="28"/>
          <w:szCs w:val="28"/>
          <w:highlight w:val="none"/>
          <w:u w:val="single"/>
          <w:shd w:val="clear" w:color="auto" w:fill="auto"/>
          <w:lang w:val="en-US" w:eastAsia="zh-CN"/>
        </w:rPr>
        <w:t xml:space="preserve">： （大写） </w:t>
      </w:r>
      <w:r>
        <w:rPr>
          <w:rFonts w:hint="eastAsia" w:ascii="仿宋_GB2312" w:hAnsi="仿宋_GB2312" w:eastAsia="仿宋_GB2312" w:cs="仿宋_GB2312"/>
          <w:b/>
          <w:bCs/>
          <w:i w:val="0"/>
          <w:iCs w:val="0"/>
          <w:color w:val="auto"/>
          <w:sz w:val="28"/>
          <w:szCs w:val="28"/>
          <w:highlight w:val="none"/>
          <w:shd w:val="clear" w:color="auto" w:fill="auto"/>
          <w:lang w:val="en-US" w:eastAsia="zh-CN"/>
        </w:rPr>
        <w:t>，此价仅供参考，不作结算用途。</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乙方完成第6.1.2条所述工作、应对所述情况、风险的费用</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已包含在本合同单价中，甲方无需另行付费给乙方。</w:t>
      </w:r>
    </w:p>
    <w:p w14:paraId="0206E05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jc w:val="left"/>
        <w:textAlignment w:val="auto"/>
        <w:rPr>
          <w:rFonts w:hint="eastAsia" w:ascii="仿宋_GB2312" w:hAnsi="仿宋_GB2312" w:eastAsia="仿宋_GB2312" w:cs="仿宋_GB2312"/>
          <w:i w:val="0"/>
          <w:iCs w:val="0"/>
          <w:color w:val="auto"/>
          <w:sz w:val="28"/>
          <w:szCs w:val="28"/>
          <w:highlight w:val="none"/>
          <w:u w:val="none"/>
          <w:shd w:val="clear" w:color="auto" w:fill="auto"/>
        </w:rPr>
      </w:pPr>
      <w:r>
        <w:rPr>
          <w:rFonts w:hint="eastAsia" w:ascii="仿宋_GB2312" w:hAnsi="仿宋_GB2312" w:eastAsia="仿宋_GB2312" w:cs="仿宋_GB2312"/>
          <w:b/>
          <w:bCs/>
          <w:i w:val="0"/>
          <w:iCs w:val="0"/>
          <w:color w:val="auto"/>
          <w:sz w:val="28"/>
          <w:szCs w:val="28"/>
          <w:highlight w:val="none"/>
          <w:u w:val="none"/>
          <w:shd w:val="clear" w:color="auto" w:fill="auto"/>
        </w:rPr>
        <w:sym w:font="Wingdings" w:char="00A8"/>
      </w:r>
      <w:r>
        <w:rPr>
          <w:rFonts w:hint="eastAsia" w:ascii="仿宋_GB2312" w:hAnsi="仿宋_GB2312" w:eastAsia="仿宋_GB2312" w:cs="仿宋_GB2312"/>
          <w:b/>
          <w:bCs/>
          <w:i w:val="0"/>
          <w:iCs w:val="0"/>
          <w:color w:val="auto"/>
          <w:sz w:val="28"/>
          <w:szCs w:val="28"/>
          <w:highlight w:val="none"/>
          <w:shd w:val="clear" w:color="auto" w:fill="auto"/>
          <w:lang w:val="en-US" w:eastAsia="zh-CN"/>
        </w:rPr>
        <w:t>本合同为固定总价合同，合同总价为人民币</w:t>
      </w:r>
      <w:r>
        <w:rPr>
          <w:rFonts w:hint="eastAsia" w:ascii="仿宋_GB2312" w:hAnsi="仿宋_GB2312" w:eastAsia="仿宋_GB2312" w:cs="仿宋_GB2312"/>
          <w:b/>
          <w:bCs/>
          <w:i w:val="0"/>
          <w:iCs w:val="0"/>
          <w:color w:val="auto"/>
          <w:sz w:val="28"/>
          <w:szCs w:val="28"/>
          <w:highlight w:val="none"/>
          <w:u w:val="single"/>
          <w:shd w:val="clear" w:color="auto" w:fill="auto"/>
          <w:lang w:val="en-US" w:eastAsia="zh-CN"/>
        </w:rPr>
        <w:t xml:space="preserve"> （大写）元整（详见附件），</w:t>
      </w:r>
      <w:r>
        <w:rPr>
          <w:rFonts w:hint="eastAsia" w:ascii="仿宋_GB2312" w:hAnsi="仿宋_GB2312" w:eastAsia="仿宋_GB2312" w:cs="仿宋_GB2312"/>
          <w:b/>
          <w:bCs/>
          <w:i w:val="0"/>
          <w:iCs w:val="0"/>
          <w:color w:val="auto"/>
          <w:sz w:val="28"/>
          <w:szCs w:val="28"/>
          <w:highlight w:val="none"/>
          <w:shd w:val="clear" w:color="auto" w:fill="auto"/>
          <w:lang w:val="en-US" w:eastAsia="zh-CN"/>
        </w:rPr>
        <w:t>此价含税，乙方开具税率</w:t>
      </w:r>
      <w:r>
        <w:rPr>
          <w:rFonts w:hint="eastAsia" w:ascii="仿宋_GB2312" w:hAnsi="仿宋_GB2312" w:eastAsia="仿宋_GB2312" w:cs="仿宋_GB2312"/>
          <w:b/>
          <w:bCs/>
          <w:i w:val="0"/>
          <w:iCs w:val="0"/>
          <w:color w:val="auto"/>
          <w:sz w:val="28"/>
          <w:szCs w:val="28"/>
          <w:highlight w:val="none"/>
          <w:u w:val="single"/>
          <w:shd w:val="clear" w:color="auto" w:fill="auto"/>
          <w:lang w:val="en-US" w:eastAsia="zh-CN"/>
        </w:rPr>
        <w:t xml:space="preserve">   </w:t>
      </w:r>
      <w:r>
        <w:rPr>
          <w:rFonts w:hint="eastAsia" w:ascii="仿宋_GB2312" w:hAnsi="仿宋_GB2312" w:eastAsia="仿宋_GB2312" w:cs="仿宋_GB2312"/>
          <w:b/>
          <w:bCs/>
          <w:i w:val="0"/>
          <w:iCs w:val="0"/>
          <w:color w:val="auto"/>
          <w:sz w:val="28"/>
          <w:szCs w:val="28"/>
          <w:highlight w:val="none"/>
          <w:shd w:val="clear" w:color="auto" w:fill="auto"/>
          <w:lang w:val="en-US" w:eastAsia="zh-CN"/>
        </w:rPr>
        <w:t>%的增值税专用发票（税率按国家政策执行，如税率调整，合同总价随之调整）</w:t>
      </w:r>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w:t>
      </w:r>
      <w:r>
        <w:rPr>
          <w:rFonts w:hint="eastAsia" w:ascii="仿宋_GB2312" w:hAnsi="仿宋_GB2312" w:eastAsia="仿宋_GB2312" w:cs="仿宋_GB2312"/>
          <w:b/>
          <w:bCs/>
          <w:i w:val="0"/>
          <w:iCs w:val="0"/>
          <w:color w:val="auto"/>
          <w:sz w:val="28"/>
          <w:szCs w:val="28"/>
          <w:highlight w:val="none"/>
          <w:shd w:val="clear" w:color="auto" w:fill="auto"/>
          <w:lang w:val="en-US" w:eastAsia="zh-CN"/>
        </w:rPr>
        <w:t>合同总价对应的工程量清单和图纸及相关文件详见附件。合同总价包含乙方完成合同附件所述内容的费用，除合同另有约定外，不作调整。</w:t>
      </w:r>
      <w:r>
        <w:rPr>
          <w:rFonts w:hint="eastAsia" w:ascii="仿宋_GB2312" w:hAnsi="仿宋_GB2312" w:eastAsia="仿宋_GB2312" w:cs="仿宋_GB2312"/>
          <w:i w:val="0"/>
          <w:iCs w:val="0"/>
          <w:color w:val="auto"/>
          <w:sz w:val="28"/>
          <w:szCs w:val="28"/>
          <w:highlight w:val="none"/>
          <w:u w:val="none"/>
          <w:shd w:val="clear" w:color="auto" w:fill="auto"/>
        </w:rPr>
        <w:t>合同</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总</w:t>
      </w:r>
      <w:r>
        <w:rPr>
          <w:rFonts w:hint="eastAsia" w:ascii="仿宋_GB2312" w:hAnsi="仿宋_GB2312" w:eastAsia="仿宋_GB2312" w:cs="仿宋_GB2312"/>
          <w:i w:val="0"/>
          <w:iCs w:val="0"/>
          <w:color w:val="auto"/>
          <w:sz w:val="28"/>
          <w:szCs w:val="28"/>
          <w:highlight w:val="none"/>
          <w:u w:val="none"/>
          <w:shd w:val="clear" w:color="auto" w:fill="auto"/>
        </w:rPr>
        <w:t>价</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还包括乙方完成第6.1.2条所述工作、应对所述情况的费用、风险的费用，甲方无需另行付费给乙方。</w:t>
      </w:r>
    </w:p>
    <w:p w14:paraId="7F0818B4">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eastAsia="仿宋_GB2312"/>
          <w:color w:val="auto"/>
          <w:highlight w:val="none"/>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6.1.2</w:t>
      </w:r>
    </w:p>
    <w:p w14:paraId="1AE4CEE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（1）柱、梁、墙的加固方式按甲方项目部要求执行。</w:t>
      </w:r>
    </w:p>
    <w:p w14:paraId="11896A6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（2）</w:t>
      </w:r>
      <w:r>
        <w:rPr>
          <w:rFonts w:hint="eastAsia" w:ascii="仿宋_GB2312" w:hAnsi="仿宋_GB2312" w:eastAsia="仿宋_GB2312" w:cs="仿宋_GB2312"/>
          <w:i w:val="0"/>
          <w:iCs w:val="0"/>
          <w:color w:val="auto"/>
          <w:sz w:val="28"/>
          <w:szCs w:val="28"/>
          <w:highlight w:val="none"/>
          <w:u w:val="none"/>
          <w:shd w:val="clear" w:color="auto" w:fill="auto"/>
        </w:rPr>
        <w:t>本工程采用</w:t>
      </w:r>
      <w:r>
        <w:rPr>
          <w:rFonts w:hint="eastAsia" w:ascii="仿宋_GB2312" w:hAnsi="仿宋_GB2312" w:eastAsia="仿宋_GB2312" w:cs="仿宋_GB2312"/>
          <w:i w:val="0"/>
          <w:iCs w:val="0"/>
          <w:color w:val="auto"/>
          <w:sz w:val="28"/>
          <w:szCs w:val="28"/>
          <w:highlight w:val="none"/>
          <w:u w:val="none"/>
          <w:shd w:val="clear" w:color="auto" w:fill="auto"/>
          <w:lang w:eastAsia="zh-CN"/>
        </w:rPr>
        <w:t>盘</w:t>
      </w:r>
      <w:r>
        <w:rPr>
          <w:rFonts w:hint="eastAsia" w:ascii="仿宋_GB2312" w:hAnsi="仿宋_GB2312" w:eastAsia="仿宋_GB2312" w:cs="仿宋_GB2312"/>
          <w:i w:val="0"/>
          <w:iCs w:val="0"/>
          <w:color w:val="auto"/>
          <w:sz w:val="28"/>
          <w:szCs w:val="28"/>
          <w:highlight w:val="none"/>
          <w:u w:val="none"/>
          <w:shd w:val="clear" w:color="auto" w:fill="auto"/>
        </w:rPr>
        <w:t>扣式钢管架作为模板支撑体系，按甲方编制的施工方案执行，由乙方负责完成，费用已包括在合同单价内</w:t>
      </w:r>
      <w:r>
        <w:rPr>
          <w:rFonts w:hint="eastAsia" w:ascii="仿宋_GB2312" w:hAnsi="仿宋_GB2312" w:eastAsia="仿宋_GB2312" w:cs="仿宋_GB2312"/>
          <w:i w:val="0"/>
          <w:iCs w:val="0"/>
          <w:color w:val="auto"/>
          <w:sz w:val="28"/>
          <w:szCs w:val="28"/>
          <w:highlight w:val="none"/>
          <w:u w:val="none"/>
          <w:shd w:val="clear" w:color="auto" w:fill="auto"/>
          <w:lang w:eastAsia="zh-CN"/>
        </w:rPr>
        <w:t>，</w:t>
      </w:r>
      <w:r>
        <w:rPr>
          <w:rFonts w:hint="eastAsia" w:ascii="仿宋_GB2312" w:hAnsi="仿宋_GB2312" w:eastAsia="仿宋_GB2312" w:cs="仿宋_GB2312"/>
          <w:i w:val="0"/>
          <w:iCs w:val="0"/>
          <w:color w:val="auto"/>
          <w:sz w:val="28"/>
          <w:szCs w:val="28"/>
          <w:highlight w:val="none"/>
          <w:u w:val="none"/>
          <w:shd w:val="clear" w:color="auto" w:fill="auto"/>
        </w:rPr>
        <w:t>具体作法按甲方施工方案执行。</w:t>
      </w:r>
      <w:r>
        <w:rPr>
          <w:rFonts w:hint="eastAsia" w:ascii="仿宋_GB2312" w:hAnsi="仿宋_GB2312" w:eastAsia="仿宋_GB2312" w:cs="仿宋_GB2312"/>
          <w:i w:val="0"/>
          <w:iCs w:val="0"/>
          <w:color w:val="auto"/>
          <w:sz w:val="28"/>
          <w:szCs w:val="28"/>
          <w:highlight w:val="none"/>
          <w:u w:val="none"/>
          <w:shd w:val="clear" w:color="auto" w:fill="auto"/>
          <w:lang w:eastAsia="zh-CN"/>
        </w:rPr>
        <w:t>盘扣式</w:t>
      </w:r>
      <w:r>
        <w:rPr>
          <w:rFonts w:hint="eastAsia" w:ascii="仿宋_GB2312" w:hAnsi="仿宋_GB2312" w:eastAsia="仿宋_GB2312" w:cs="仿宋_GB2312"/>
          <w:i w:val="0"/>
          <w:iCs w:val="0"/>
          <w:color w:val="auto"/>
          <w:sz w:val="28"/>
          <w:szCs w:val="28"/>
          <w:highlight w:val="none"/>
          <w:u w:val="none"/>
          <w:shd w:val="clear" w:color="auto" w:fill="auto"/>
        </w:rPr>
        <w:t>钢管架计量按</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需搭设架体</w:t>
      </w:r>
      <w:r>
        <w:rPr>
          <w:rFonts w:hint="eastAsia" w:ascii="仿宋_GB2312" w:hAnsi="仿宋_GB2312" w:eastAsia="仿宋_GB2312" w:cs="仿宋_GB2312"/>
          <w:i w:val="0"/>
          <w:iCs w:val="0"/>
          <w:color w:val="auto"/>
          <w:sz w:val="28"/>
          <w:szCs w:val="28"/>
          <w:highlight w:val="none"/>
          <w:u w:val="none"/>
          <w:shd w:val="clear" w:color="auto" w:fill="auto"/>
        </w:rPr>
        <w:t>工程全部模板面积计算（高大支模部位不计算工程量）。</w:t>
      </w:r>
    </w:p>
    <w:p w14:paraId="1F8D14F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）外综合脚手架所需要的预留洞口和测量洞口的模板支撑、安装、拆除及修复的费用。</w:t>
      </w:r>
    </w:p>
    <w:p w14:paraId="29F3C7E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4</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 xml:space="preserve">）完成本项目图纸范围内的全部模板工程，比如构造柱、压顶梁、钢筋混凝土女儿墙、钢筋混凝土栏板、天面水池、花架、化粪池、隔油池、沟、渠、护坡等；本项目其他班组需用的模板、木枋等材料均由乙方提供，经甲方项目部协调其他班组把使用的数量、规格及使用时间确认后从乙方处借用、集中归还；如果其他班组有非必要使用的木工材料浪费，由乙方向甲方申请认定相关班组按市场价计价赔偿给乙方。 </w:t>
      </w:r>
    </w:p>
    <w:p w14:paraId="700650C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5</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）内柱、墙模板安装、拆除时，由乙方自己搭设操作平台完成，架体底部如需垫模板。</w:t>
      </w:r>
    </w:p>
    <w:p w14:paraId="61CCEC8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6</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）凡需连续向上延伸的竖向构件均应在浇筑下层砼时预埋螺杆，加固时将背枋锁紧，确保施工缝顺直接口。预埋此螺杆由乙方完成。</w:t>
      </w:r>
    </w:p>
    <w:p w14:paraId="3B3A348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7</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）对相关施工机械及总分配电箱、电缆线进行维护、保养。甲方仅负责将配电箱接至乙方施工区域附近，乙方自行接至工作面开关箱，电线、电缆由乙方负责。</w:t>
      </w:r>
    </w:p>
    <w:p w14:paraId="2730765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8</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）必须配合甲方施工员抄平、放线。</w:t>
      </w:r>
    </w:p>
    <w:p w14:paraId="75D850D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9</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）卫生间沉箱内模底所需的支撑钢筋马凳由乙方完成。</w:t>
      </w:r>
    </w:p>
    <w:p w14:paraId="15F61D1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（1</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0</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 xml:space="preserve">高大模板支撑体系：①利用盘扣式架再用钢管架体作支撑的由乙方完成，相关费用已含在合同单价内不另计且按甲方方案执行；②由甲方搭设钢管满堂架的人工合同单价扣减 </w:t>
      </w:r>
      <w:r>
        <w:rPr>
          <w:rFonts w:hint="eastAsia" w:ascii="仿宋_GB2312" w:hAnsi="仿宋_GB2312" w:eastAsia="仿宋_GB2312" w:cs="仿宋_GB2312"/>
          <w:b w:val="0"/>
          <w:bCs w:val="0"/>
          <w:i w:val="0"/>
          <w:iCs w:val="0"/>
          <w:color w:val="auto"/>
          <w:sz w:val="28"/>
          <w:szCs w:val="28"/>
          <w:highlight w:val="none"/>
          <w:u w:val="single"/>
          <w:shd w:val="clear" w:color="auto" w:fill="auto"/>
          <w:lang w:val="en-US" w:eastAsia="zh-CN"/>
        </w:rPr>
        <w:t>5</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元/㎡。</w:t>
      </w:r>
    </w:p>
    <w:p w14:paraId="212658D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（1</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1</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）每栋配备不少于</w:t>
      </w:r>
      <w:r>
        <w:rPr>
          <w:rFonts w:hint="eastAsia" w:ascii="仿宋_GB2312" w:hAnsi="仿宋_GB2312" w:eastAsia="仿宋_GB2312" w:cs="仿宋_GB2312"/>
          <w:b w:val="0"/>
          <w:bCs w:val="0"/>
          <w:i w:val="0"/>
          <w:iCs w:val="0"/>
          <w:color w:val="auto"/>
          <w:sz w:val="28"/>
          <w:szCs w:val="28"/>
          <w:highlight w:val="none"/>
          <w:u w:val="single"/>
          <w:shd w:val="clear" w:color="auto" w:fill="auto"/>
          <w:lang w:val="en-US" w:eastAsia="zh-CN"/>
        </w:rPr>
        <w:t>2.5</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层模板，费用已含于合同单价不另计费。水池模板属厂房配</w:t>
      </w:r>
      <w:r>
        <w:rPr>
          <w:rFonts w:hint="eastAsia" w:ascii="仿宋_GB2312" w:hAnsi="仿宋_GB2312" w:eastAsia="仿宋_GB2312" w:cs="仿宋_GB2312"/>
          <w:b w:val="0"/>
          <w:bCs w:val="0"/>
          <w:i w:val="0"/>
          <w:iCs w:val="0"/>
          <w:color w:val="auto"/>
          <w:sz w:val="28"/>
          <w:szCs w:val="28"/>
          <w:highlight w:val="none"/>
          <w:u w:val="single"/>
          <w:shd w:val="clear" w:color="auto" w:fill="auto"/>
          <w:lang w:val="en-US" w:eastAsia="zh-CN"/>
        </w:rPr>
        <w:t>2.5</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层外另行投入的材料。</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二次结构模板配置为不少于一层每栋厂房或者每单体房屋建筑，以满足项目工期要求为准。</w:t>
      </w:r>
    </w:p>
    <w:p w14:paraId="34B62B4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12</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）确保本工程满足本项目所在地建设安全管理标准化施工要求，一次性达到本项目所在地建设行政主管部门的达标要求及本合同要求。</w:t>
      </w:r>
    </w:p>
    <w:p w14:paraId="327589E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（1</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）配备本工程所需电工，且电工须持证上岗。甲方电工仅对乙方电工进行监督、检查、管理、指导。</w:t>
      </w:r>
    </w:p>
    <w:p w14:paraId="33B28D2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（1</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4</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）春节、元旦、五一、十一、周末等法定节假日及技术要求或进度计划要求进行赶工、加班。</w:t>
      </w:r>
    </w:p>
    <w:p w14:paraId="0C0C632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（1</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5</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）参与甲供材料（如钢管、扣件）申报采购、验收和收货，其数量作为乙方使用材料损耗率指标的核算依据。</w:t>
      </w:r>
    </w:p>
    <w:p w14:paraId="60BAD23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rPr>
      </w:pP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（1</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6</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）本工程</w:t>
      </w:r>
      <w:r>
        <w:rPr>
          <w:rFonts w:hint="eastAsia" w:ascii="仿宋_GB2312" w:hAnsi="仿宋_GB2312" w:eastAsia="仿宋_GB2312" w:cs="仿宋_GB2312"/>
          <w:b w:val="0"/>
          <w:bCs w:val="0"/>
          <w:i w:val="0"/>
          <w:iCs w:val="0"/>
          <w:color w:val="auto"/>
          <w:sz w:val="28"/>
          <w:szCs w:val="28"/>
          <w:highlight w:val="none"/>
          <w:u w:val="none"/>
          <w:shd w:val="clear" w:color="auto" w:fill="auto"/>
        </w:rPr>
        <w:t>施工过程出现赶工、交叉作业、停工</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（包括本项目建设单位原因造成的停工）</w:t>
      </w:r>
      <w:r>
        <w:rPr>
          <w:rFonts w:hint="eastAsia" w:ascii="仿宋_GB2312" w:hAnsi="仿宋_GB2312" w:eastAsia="仿宋_GB2312" w:cs="仿宋_GB2312"/>
          <w:b w:val="0"/>
          <w:bCs w:val="0"/>
          <w:i w:val="0"/>
          <w:iCs w:val="0"/>
          <w:color w:val="auto"/>
          <w:sz w:val="28"/>
          <w:szCs w:val="28"/>
          <w:highlight w:val="none"/>
          <w:u w:val="none"/>
          <w:shd w:val="clear" w:color="auto" w:fill="auto"/>
        </w:rPr>
        <w:t>及工人工资、材料费、机具费上涨等</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导致乙方成本、费用发生</w:t>
      </w:r>
      <w:r>
        <w:rPr>
          <w:rFonts w:hint="eastAsia" w:ascii="仿宋_GB2312" w:hAnsi="仿宋_GB2312" w:eastAsia="仿宋_GB2312" w:cs="仿宋_GB2312"/>
          <w:b w:val="0"/>
          <w:bCs w:val="0"/>
          <w:i w:val="0"/>
          <w:iCs w:val="0"/>
          <w:color w:val="auto"/>
          <w:sz w:val="28"/>
          <w:szCs w:val="28"/>
          <w:highlight w:val="none"/>
          <w:u w:val="none"/>
          <w:shd w:val="clear" w:color="auto" w:fill="auto"/>
        </w:rPr>
        <w:t>增</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加</w:t>
      </w:r>
      <w:r>
        <w:rPr>
          <w:rFonts w:hint="eastAsia" w:ascii="仿宋_GB2312" w:hAnsi="仿宋_GB2312" w:eastAsia="仿宋_GB2312" w:cs="仿宋_GB2312"/>
          <w:b w:val="0"/>
          <w:bCs w:val="0"/>
          <w:i w:val="0"/>
          <w:iCs w:val="0"/>
          <w:color w:val="auto"/>
          <w:sz w:val="28"/>
          <w:szCs w:val="28"/>
          <w:highlight w:val="none"/>
          <w:u w:val="none"/>
          <w:shd w:val="clear" w:color="auto" w:fill="auto"/>
        </w:rPr>
        <w:t>，乙方</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不因此</w:t>
      </w:r>
      <w:r>
        <w:rPr>
          <w:rFonts w:hint="eastAsia" w:ascii="仿宋_GB2312" w:hAnsi="仿宋_GB2312" w:eastAsia="仿宋_GB2312" w:cs="仿宋_GB2312"/>
          <w:b w:val="0"/>
          <w:bCs w:val="0"/>
          <w:i w:val="0"/>
          <w:iCs w:val="0"/>
          <w:color w:val="auto"/>
          <w:sz w:val="28"/>
          <w:szCs w:val="28"/>
          <w:highlight w:val="none"/>
          <w:u w:val="none"/>
          <w:shd w:val="clear" w:color="auto" w:fill="auto"/>
        </w:rPr>
        <w:t>要求甲方对合同价</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格</w:t>
      </w:r>
      <w:r>
        <w:rPr>
          <w:rFonts w:hint="eastAsia" w:ascii="仿宋_GB2312" w:hAnsi="仿宋_GB2312" w:eastAsia="仿宋_GB2312" w:cs="仿宋_GB2312"/>
          <w:b w:val="0"/>
          <w:bCs w:val="0"/>
          <w:i w:val="0"/>
          <w:iCs w:val="0"/>
          <w:color w:val="auto"/>
          <w:sz w:val="28"/>
          <w:szCs w:val="28"/>
          <w:highlight w:val="none"/>
          <w:u w:val="none"/>
          <w:shd w:val="clear" w:color="auto" w:fill="auto"/>
        </w:rPr>
        <w:t>进行调整和另行</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增补</w:t>
      </w:r>
      <w:r>
        <w:rPr>
          <w:rFonts w:hint="eastAsia" w:ascii="仿宋_GB2312" w:hAnsi="仿宋_GB2312" w:eastAsia="仿宋_GB2312" w:cs="仿宋_GB2312"/>
          <w:b w:val="0"/>
          <w:bCs w:val="0"/>
          <w:i w:val="0"/>
          <w:iCs w:val="0"/>
          <w:color w:val="auto"/>
          <w:sz w:val="28"/>
          <w:szCs w:val="28"/>
          <w:highlight w:val="none"/>
          <w:u w:val="none"/>
          <w:shd w:val="clear" w:color="auto" w:fill="auto"/>
        </w:rPr>
        <w:t>费用。</w:t>
      </w:r>
    </w:p>
    <w:p w14:paraId="4193F53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6.2本合同第6.1</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条</w:t>
      </w:r>
      <w:bookmarkStart w:id="16" w:name="_Toc9761"/>
      <w:bookmarkStart w:id="17" w:name="_Toc32757"/>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所述价格已考虑突发疫情等流行疾病影响因素，乙方不以疫情防控为由要求甲方对合同价、合同结算办法及工期等合同条款进行调整，防疫措施的一切费用已包含在合同价内，不另计费。</w:t>
      </w:r>
    </w:p>
    <w:p w14:paraId="060F00E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_GB2312" w:hAnsi="仿宋_GB2312" w:eastAsia="仿宋_GB2312" w:cs="仿宋_GB2312"/>
          <w:b w:val="0"/>
          <w:bCs w:val="0"/>
          <w:i w:val="0"/>
          <w:iCs w:val="0"/>
          <w:color w:val="auto"/>
          <w:sz w:val="28"/>
          <w:szCs w:val="28"/>
          <w:highlight w:val="none"/>
          <w:u w:val="none"/>
          <w:lang w:val="en-US" w:eastAsia="zh-CN"/>
        </w:rPr>
      </w:pPr>
      <w:r>
        <w:rPr>
          <w:rFonts w:hint="eastAsia" w:ascii="仿宋_GB2312" w:hAnsi="仿宋_GB2312" w:eastAsia="仿宋_GB2312" w:cs="仿宋_GB2312"/>
          <w:b w:val="0"/>
          <w:bCs w:val="0"/>
          <w:i w:val="0"/>
          <w:iCs w:val="0"/>
          <w:color w:val="auto"/>
          <w:sz w:val="28"/>
          <w:szCs w:val="28"/>
          <w:highlight w:val="none"/>
          <w:u w:val="none"/>
          <w:lang w:val="en-US" w:eastAsia="zh-CN"/>
        </w:rPr>
        <w:t>6.3对于增加或变更工程，须凭甲方项目经理签认的签证单及相关资料办理结算。甲方签证单须有本合同授权的甲方项目经理亲自签字确认并加盖公章的书面文件方为有效签证。甲方项目经理委托/授权他人代签均为无效签证，甲方不予办理付款及结算。任何人口头指示、通知不作为结算依据。未经甲方盖章书面签证确认或乙方超出图纸、合同清单范围施工的工程量，不属于增加工程，不纳入结算。</w:t>
      </w:r>
    </w:p>
    <w:p w14:paraId="7EC6015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default" w:ascii="仿宋_GB2312" w:hAnsi="仿宋_GB2312" w:eastAsia="仿宋_GB2312" w:cs="仿宋_GB2312"/>
          <w:b w:val="0"/>
          <w:bCs w:val="0"/>
          <w:i w:val="0"/>
          <w:iCs w:val="0"/>
          <w:color w:val="auto"/>
          <w:sz w:val="28"/>
          <w:szCs w:val="28"/>
          <w:highlight w:val="none"/>
          <w:u w:val="none"/>
          <w:lang w:val="en-US" w:eastAsia="zh-CN"/>
        </w:rPr>
      </w:pPr>
      <w:r>
        <w:rPr>
          <w:rFonts w:hint="eastAsia" w:ascii="仿宋_GB2312" w:hAnsi="仿宋_GB2312" w:eastAsia="仿宋_GB2312" w:cs="仿宋_GB2312"/>
          <w:b w:val="0"/>
          <w:bCs w:val="0"/>
          <w:i w:val="0"/>
          <w:iCs w:val="0"/>
          <w:color w:val="auto"/>
          <w:sz w:val="28"/>
          <w:szCs w:val="28"/>
          <w:highlight w:val="none"/>
          <w:u w:val="none"/>
          <w:lang w:val="en-US" w:eastAsia="zh-CN"/>
        </w:rPr>
        <w:t>6.4除甲方本合同执行联系人外，甲方项目部其他任何人对涉及费用的所有文件、资料无权进行确定、批准。甲方的本合同执行联系人在履行本合同过程中，对涉及费用的所有文件、资料审批权限为不超过三千元/次（含税）。三千元/次以该合同执行联系人负责管理的项目为最小单位，不得分地块、分期、分楼栋、分部位拆分使用权限。涉及费用超过三千元的文件、资料，无论甲方的本合同执行联系人是否签字，均须按甲方公司规定的流程完成申报、审批并加盖甲方公章后方为有效，未按此约定完成审批、盖章的文件、资料，无论甲方任何人签字，甲方均不承认和支付任何费用，乙方亦无权向甲方主张任何权利。</w:t>
      </w:r>
    </w:p>
    <w:bookmarkEnd w:id="16"/>
    <w:bookmarkEnd w:id="17"/>
    <w:p w14:paraId="3E8E946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_GB2312" w:hAnsi="仿宋_GB2312" w:eastAsia="仿宋_GB2312" w:cs="仿宋_GB2312"/>
          <w:b/>
          <w:bCs/>
          <w:i w:val="0"/>
          <w:iCs w:val="0"/>
          <w:color w:val="auto"/>
          <w:sz w:val="28"/>
          <w:szCs w:val="28"/>
          <w:highlight w:val="none"/>
          <w:u w:val="none"/>
          <w:shd w:val="clear" w:color="auto" w:fill="auto"/>
          <w:lang w:val="en-US" w:eastAsia="zh-CN"/>
        </w:rPr>
      </w:pPr>
      <w:bookmarkStart w:id="18" w:name="_Toc11707"/>
      <w:bookmarkStart w:id="19" w:name="_Toc19006"/>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第七章、计量计价方式及结算方式</w:t>
      </w:r>
      <w:bookmarkEnd w:id="18"/>
      <w:bookmarkEnd w:id="19"/>
    </w:p>
    <w:p w14:paraId="2256D91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32"/>
          <w:highlight w:val="none"/>
          <w:shd w:val="clear" w:color="auto" w:fill="auto"/>
          <w:lang w:val="en-US" w:eastAsia="zh-CN"/>
        </w:rPr>
        <w:t>工程量有竣工图纸部分，按竣工图计算，无图纸部分以甲方与建设单位签字确认的签证单工程量或按照甲方《分包单位签证管理制度》和《临时设施管理制度》等签证相关要求（如本合同第7.5条等）执行</w:t>
      </w:r>
      <w:r>
        <w:rPr>
          <w:rFonts w:hint="eastAsia" w:ascii="仿宋" w:hAnsi="仿宋" w:eastAsia="仿宋" w:cs="仿宋"/>
          <w:b w:val="0"/>
          <w:bCs w:val="0"/>
          <w:i w:val="0"/>
          <w:iCs w:val="0"/>
          <w:color w:val="auto"/>
          <w:sz w:val="28"/>
          <w:szCs w:val="28"/>
          <w:highlight w:val="none"/>
          <w:lang w:val="en-US" w:eastAsia="zh-CN"/>
        </w:rPr>
        <w:t>。经甲方验收合格的工程，按合同约定的计价方式结算。</w:t>
      </w:r>
    </w:p>
    <w:p w14:paraId="585E534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sym w:font="Wingdings 2" w:char="00A3"/>
      </w:r>
      <w:r>
        <w:rPr>
          <w:rFonts w:hint="eastAsia" w:ascii="仿宋" w:hAnsi="仿宋" w:eastAsia="仿宋" w:cs="仿宋"/>
          <w:color w:val="auto"/>
          <w:sz w:val="28"/>
          <w:szCs w:val="28"/>
          <w:highlight w:val="none"/>
          <w:lang w:val="en-US" w:eastAsia="zh-CN"/>
        </w:rPr>
        <w:t>固定总价合同结算方式：结算总价=固定合同总价-合同内未施工内容+合同外增加内容（须有建设单位与甲方的签证或甲方确认的“分包签证确认单”和“分项工程/认质认价申报审批表”等定价文件）-合同约定扣除费用。</w:t>
      </w:r>
    </w:p>
    <w:p w14:paraId="34676B9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sym w:font="Wingdings" w:char="00FE"/>
      </w:r>
      <w:r>
        <w:rPr>
          <w:rFonts w:hint="eastAsia" w:ascii="仿宋" w:hAnsi="仿宋" w:eastAsia="仿宋" w:cs="仿宋"/>
          <w:color w:val="auto"/>
          <w:sz w:val="28"/>
          <w:szCs w:val="28"/>
          <w:highlight w:val="none"/>
          <w:lang w:val="en-US" w:eastAsia="zh-CN"/>
        </w:rPr>
        <w:t>固定单价合同结算方式：结算总价=完成并达到合同标准的工程量×合同单价-合同约定扣除费用。</w:t>
      </w:r>
    </w:p>
    <w:p w14:paraId="0261BDD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7.2工程量计算原则</w:t>
      </w:r>
    </w:p>
    <w:p w14:paraId="1A05A3F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sym w:font="Wingdings 2" w:char="00A3"/>
      </w:r>
      <w:r>
        <w:rPr>
          <w:rFonts w:hint="eastAsia" w:ascii="仿宋" w:hAnsi="仿宋" w:eastAsia="仿宋" w:cs="仿宋"/>
          <w:color w:val="auto"/>
          <w:sz w:val="28"/>
          <w:szCs w:val="28"/>
          <w:highlight w:val="none"/>
          <w:lang w:val="en-US" w:eastAsia="zh-CN"/>
        </w:rPr>
        <w:t>7.2.1固定总价合同:合同范围内的按合同约定的计算原则执行，合同无约定或合同范围外的签证、变更工程计量方式按7.3~7.4条规则执行。</w:t>
      </w:r>
    </w:p>
    <w:p w14:paraId="4781CDB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sym w:font="Wingdings" w:char="00FE"/>
      </w:r>
      <w:r>
        <w:rPr>
          <w:rFonts w:hint="eastAsia" w:ascii="仿宋" w:hAnsi="仿宋" w:eastAsia="仿宋" w:cs="仿宋"/>
          <w:color w:val="auto"/>
          <w:sz w:val="28"/>
          <w:szCs w:val="28"/>
          <w:highlight w:val="none"/>
          <w:lang w:val="en-US" w:eastAsia="zh-CN"/>
        </w:rPr>
        <w:t>7.2.2固定单价合同：合同范围内的按合同约定的计算原则执行，合同无约定或合同范围外的签证、变更工程计量方式按7.3~7.4条规则执行。</w:t>
      </w:r>
    </w:p>
    <w:p w14:paraId="7B57A4D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7.3工程量计量规则：</w:t>
      </w:r>
      <w:r>
        <w:rPr>
          <w:rFonts w:hint="eastAsia" w:ascii="仿宋" w:hAnsi="仿宋" w:eastAsia="仿宋" w:cs="仿宋"/>
          <w:b w:val="0"/>
          <w:bCs w:val="0"/>
          <w:i w:val="0"/>
          <w:iCs w:val="0"/>
          <w:color w:val="auto"/>
          <w:sz w:val="28"/>
          <w:szCs w:val="28"/>
          <w:highlight w:val="none"/>
          <w:lang w:val="en-US" w:eastAsia="zh-CN"/>
        </w:rPr>
        <w:t>按《江苏省建筑与装饰工程计价定额(2014)》工程量计算规则、《江苏省安装工程计价定额(2014)》工程量计算规则、《江苏省市政工程计价定额(2014)》工程量计算规则、《建筑工程建筑面积计算规范（GB50353-2013）》进行计算</w:t>
      </w:r>
      <w:r>
        <w:rPr>
          <w:rFonts w:hint="eastAsia" w:ascii="仿宋" w:hAnsi="仿宋" w:eastAsia="仿宋" w:cs="仿宋"/>
          <w:b w:val="0"/>
          <w:bCs w:val="0"/>
          <w:i w:val="0"/>
          <w:iCs w:val="0"/>
          <w:strike w:val="0"/>
          <w:dstrike w:val="0"/>
          <w:color w:val="auto"/>
          <w:sz w:val="28"/>
          <w:szCs w:val="28"/>
          <w:highlight w:val="none"/>
          <w:lang w:val="en-US" w:eastAsia="zh-CN"/>
        </w:rPr>
        <w:t>。</w:t>
      </w:r>
    </w:p>
    <w:p w14:paraId="5512D66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7.4计量依据（须完成施工并验收合格的方可作为计量依据）</w:t>
      </w:r>
    </w:p>
    <w:p w14:paraId="49C4CE1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7.4.1甲方招标报价版施工图纸或甲方签认下发的施工图；</w:t>
      </w:r>
    </w:p>
    <w:p w14:paraId="24DB7C1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7.4.2设计变更、甲方与建设单位签认的交楼标准、联系单及签证单；</w:t>
      </w:r>
    </w:p>
    <w:p w14:paraId="4076494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7.4.3甲方、建设单位、监理签认的竣工图；</w:t>
      </w:r>
    </w:p>
    <w:p w14:paraId="6C333BB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7.4.4图纸会审纪要；</w:t>
      </w:r>
    </w:p>
    <w:p w14:paraId="1A8CA78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7.4.5甲方书面另行安排要求施工的内容。</w:t>
      </w:r>
    </w:p>
    <w:p w14:paraId="02C23E2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7.5签证工程管理制度</w:t>
      </w:r>
    </w:p>
    <w:p w14:paraId="363D11A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 xml:space="preserve">7.5.1签证必须包括的内容资料及要求（格式详见合同附件）   </w:t>
      </w:r>
    </w:p>
    <w:p w14:paraId="69E4F0C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7.5.1.1签证单签发时间及编号；</w:t>
      </w:r>
    </w:p>
    <w:p w14:paraId="0144372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7.5.1.2签证事实发生的原因、工作内容、完成的工程量；</w:t>
      </w:r>
    </w:p>
    <w:p w14:paraId="09DF7A3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7.5.1.3签证单（含附件：①草签单，②通知单/联系单/设计变更文件，③影像资料）由乙方按甲方规定的格式填写。</w:t>
      </w:r>
    </w:p>
    <w:p w14:paraId="70DD386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7.5.1.4执行签证事实的依据：例如</w:t>
      </w:r>
      <w:r>
        <w:rPr>
          <w:rFonts w:hint="eastAsia" w:ascii="仿宋" w:hAnsi="仿宋" w:eastAsia="仿宋" w:cs="仿宋"/>
          <w:b w:val="0"/>
          <w:bCs w:val="0"/>
          <w:i w:val="0"/>
          <w:iCs w:val="0"/>
          <w:color w:val="auto"/>
          <w:sz w:val="28"/>
          <w:szCs w:val="28"/>
          <w:highlight w:val="none"/>
          <w:lang w:val="en-US" w:eastAsia="zh-CN"/>
        </w:rPr>
        <w:t>建设单位</w:t>
      </w:r>
      <w:r>
        <w:rPr>
          <w:rFonts w:hint="eastAsia" w:ascii="仿宋" w:hAnsi="仿宋" w:eastAsia="仿宋" w:cs="仿宋"/>
          <w:color w:val="auto"/>
          <w:sz w:val="28"/>
          <w:szCs w:val="28"/>
          <w:highlight w:val="none"/>
          <w:lang w:val="en-US" w:eastAsia="zh-CN"/>
        </w:rPr>
        <w:t>签发的建设单位通知、联系函、设计变更等文件。</w:t>
      </w:r>
    </w:p>
    <w:p w14:paraId="0DA5152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7.5.1.5对于无法按图计算的工程内容或者比较重要的签证，须附现场彩色相片，特别是临时增补工程，比如：园林苗木的更换、基础换填、零星工程、隐蔽工程、水电迁移、拆改过程等；</w:t>
      </w:r>
    </w:p>
    <w:p w14:paraId="074CED1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7.5.1.6对于不能根据工程实体计算工程量的工程，如抽水、场地清理等，应尽量对该项工作进行描述：如水泵的型号、功率、抽水时间；场地清理范围、内容；必须清楚列明工作具体位置和实际用工记录，不能直接签署抽水台班或人工工日。</w:t>
      </w:r>
    </w:p>
    <w:p w14:paraId="28A0E5C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7.5.1.7签证执行“一事一签证”的原则，分别列明，不能混编，当出现零星维修、抢修、改造工程，工程量少，过程中间接工序多，无法实际、准确反映乙方实际成本的，必须清楚记录具体部位和实际用工记录。</w:t>
      </w:r>
    </w:p>
    <w:p w14:paraId="03DC36B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7.5.1.8乙方现场执行人签名及印章内容不清楚、不齐全的签证单或工程量计算单，甲方项目部有权拒收。</w:t>
      </w:r>
    </w:p>
    <w:p w14:paraId="1E08D2E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7.5.1.9甲方与乙方的签证和建设单位与甲方的签证，以小的量、价对乙方签证确认。</w:t>
      </w:r>
    </w:p>
    <w:p w14:paraId="269FF9D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7.5.1.10甲方与建设单位办理了签证单，而该签证单内容甲方又分给了多家施工单位完成的，则乙方须提供甲乙双方确认的《签证单分包说明》作为乙方结算依据，乙方方可结算。</w:t>
      </w:r>
    </w:p>
    <w:p w14:paraId="30233C5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7.5.1.11甲方与建设单位未办理签证单，属于绿色文明施工范围内或因其它原因，如临时设施等，甲方确需与乙方办理签证的情况，则用《分包签证确认单》方可作为结算依据。</w:t>
      </w:r>
    </w:p>
    <w:p w14:paraId="49C52B3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7.5.1.12签证单必须有甲方项目经理签名方为有效签证，否则甲方不予办理结算。</w:t>
      </w:r>
    </w:p>
    <w:p w14:paraId="340696E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7.5.2乙方申报签证程序</w:t>
      </w:r>
    </w:p>
    <w:p w14:paraId="2EBF9B2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7.5.2.1乙方须在工程部位隐蔽前（变更工程被隐蔽后无法计量的，甲方有权拒绝签证）组织甲方等相关单位共同对工程量以草签单形式进行确认。乙方须在签证内容完成之日起7天内提交签证单及相应的签证预算书（各一式两份，含电子版）由乙方现场执行人签字并加盖公章后报甲方，超过7天提报的，甲方不再受理，一切责任及损失由乙方自行承担。</w:t>
      </w:r>
    </w:p>
    <w:p w14:paraId="2288461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7.5.2.2草签单由甲方的施工员、成本管理员、副经理共同现场收方、见证完成并签名，乙方则由合同约定的现场执行人签认。</w:t>
      </w:r>
    </w:p>
    <w:p w14:paraId="3C25A6F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7.5.2.3草签单须提供施工前、施工中、施工后的照片、签证预算书作为乙方向甲方办理“分包签证确认单”的必备附件。</w:t>
      </w:r>
    </w:p>
    <w:p w14:paraId="64890C0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7.5.3零星工时计价及相关规定</w:t>
      </w:r>
    </w:p>
    <w:p w14:paraId="52DA4B5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7.5.3.1零星用工以分包签证确认单的方式结算，工程量以该签证单确认工程量计算。</w:t>
      </w:r>
    </w:p>
    <w:p w14:paraId="726C17B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7.5.3.2甲方范围内的零星用工单价：按230元/工日（含税）计取。</w:t>
      </w:r>
    </w:p>
    <w:p w14:paraId="1AB7D8E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7.5.3.3零星时工填写签证单时，格式按甲方规定的格式填写，属甲方承担的填写《分包签证确认单》、《工程量现场草签记录表》；如乙方工程范围未完成属扣乙方的单独写单，并注明扣乙方具体施工位置；属建设单位签证的（不属甲方范围的零星用工）必须附《签证单分包说明》及建设单位签证单复印件；所有签证资料须附上通知单/联系单/设计变更文件、影像资料等。</w:t>
      </w:r>
    </w:p>
    <w:p w14:paraId="5ABEB6E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7.5.3.4零星时工签证要求及申报程序按照签证管理制度第7.5.1~7.5.3条款执行。</w:t>
      </w:r>
    </w:p>
    <w:p w14:paraId="1A0C3A5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7.6计价依据</w:t>
      </w:r>
    </w:p>
    <w:p w14:paraId="07B1A0B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7.6.1合同范围内的工程，按合同价格执行；</w:t>
      </w:r>
    </w:p>
    <w:p w14:paraId="2560EFB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7.6.2合同范围外的签证、变更、增加工程，按下述办法执行：</w:t>
      </w:r>
    </w:p>
    <w:p w14:paraId="7CF0E2B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7.6.2.1合同中已有适用于该工程的价格时，按合同已有的价格执行；</w:t>
      </w:r>
    </w:p>
    <w:p w14:paraId="6B115EB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7.6.2.2合同中只有类似于该工程的价格时，可在合理范围内参照类似价格执行；</w:t>
      </w:r>
    </w:p>
    <w:p w14:paraId="4BD65A8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7.6.2.3合同中没有适用或类似于该工程的价格时，按下述第7.7条规则执行。</w:t>
      </w:r>
    </w:p>
    <w:p w14:paraId="6834432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7.7计价规则</w:t>
      </w:r>
    </w:p>
    <w:p w14:paraId="0EADD98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7.7.1</w:t>
      </w:r>
      <w:r>
        <w:rPr>
          <w:rFonts w:hint="eastAsia" w:ascii="仿宋" w:hAnsi="仿宋" w:eastAsia="仿宋" w:cs="仿宋"/>
          <w:b w:val="0"/>
          <w:bCs w:val="0"/>
          <w:i w:val="0"/>
          <w:iCs w:val="0"/>
          <w:color w:val="auto"/>
          <w:sz w:val="28"/>
          <w:szCs w:val="28"/>
          <w:highlight w:val="none"/>
          <w:lang w:val="en-US" w:eastAsia="zh-CN"/>
        </w:rPr>
        <w:t>按《江苏省建筑与装饰工程计价定额(2014)》、《江苏省安装工程计价定额(2014)》清单计价程序取费。采用清单计价，执行《建设工程工程量清单计价规范》（‌GB 50500-2013）；同时执行《江苏省建筑与装饰工程计价定额(2014)》、《江苏省安装工程计价定额(2014)》、《江苏省市政工程计价定额(2014)》、《江苏省工程量清单计价指引（2013)》及国家建设行政主管部门颁布的相关规定文件；若无合适的定额子目可参考或套用定额子目单价明显偏高的，由乙方按照市场价格合理报价给甲方作认质认价办理，经甲方确认综合单价后作为独立费计入总价（计取税金），经甲方确认综合单价后作为独立费计入总价（计取税金），不参与任何取费及上下浮。</w:t>
      </w:r>
    </w:p>
    <w:p w14:paraId="50A235B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7.7.2材料价、人工价：执行本项目所在地建设工程主管部门颁布的施工同期信息价。信息价上没有颁布的材料，由乙方按施工同期的市场价格合理报价给甲方作认质认价办理。报价文件须提供相关证明文件（含材料的厂家、品牌、型号、规格等），经甲方确认综合单价后作为独立费计入总价（计取税金），甲乙双方认质认价的材料不参与任何取费及上下浮。</w:t>
      </w:r>
    </w:p>
    <w:p w14:paraId="55AAA1C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7.7.3</w:t>
      </w:r>
      <w:r>
        <w:rPr>
          <w:rFonts w:hint="eastAsia" w:ascii="仿宋" w:hAnsi="仿宋" w:eastAsia="仿宋" w:cs="仿宋"/>
          <w:b w:val="0"/>
          <w:bCs w:val="0"/>
          <w:i w:val="0"/>
          <w:iCs w:val="0"/>
          <w:color w:val="auto"/>
          <w:sz w:val="28"/>
          <w:szCs w:val="28"/>
          <w:highlight w:val="none"/>
          <w:lang w:val="en-US" w:eastAsia="zh-CN"/>
        </w:rPr>
        <w:t>计价中除仅计取人工费、材料费、机具费作为直接工程费外，其余按系数计取的各类取费均不计取，另外其他所有措施费均不单独计取费用。</w:t>
      </w:r>
    </w:p>
    <w:p w14:paraId="14013FD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7.7.4税率：按国家建设行政主管部门及国家税务部门的最新规定执行。</w:t>
      </w:r>
    </w:p>
    <w:p w14:paraId="79E3C56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7.7.5按上述计费方式得出价款后（甲方直接确认的综合单价不参与上下浮的除外）：包人工包辅材的工程按以上计价方式（仅计取人工费和乙方提供的辅材和机械费）税前下浮</w:t>
      </w:r>
      <w:r>
        <w:rPr>
          <w:rFonts w:hint="eastAsia" w:ascii="仿宋" w:hAnsi="仿宋" w:eastAsia="仿宋" w:cs="仿宋"/>
          <w:color w:val="auto"/>
          <w:sz w:val="28"/>
          <w:szCs w:val="28"/>
          <w:highlight w:val="none"/>
          <w:u w:val="single"/>
          <w:lang w:val="en-US" w:eastAsia="zh-CN"/>
        </w:rPr>
        <w:t>15</w:t>
      </w:r>
      <w:r>
        <w:rPr>
          <w:rFonts w:hint="eastAsia" w:ascii="仿宋" w:hAnsi="仿宋" w:eastAsia="仿宋" w:cs="仿宋"/>
          <w:color w:val="auto"/>
          <w:sz w:val="28"/>
          <w:szCs w:val="28"/>
          <w:highlight w:val="none"/>
          <w:lang w:val="en-US" w:eastAsia="zh-CN"/>
        </w:rPr>
        <w:t>%后计取税金；包工包料的工程按以上计价方式</w:t>
      </w:r>
      <w:r>
        <w:rPr>
          <w:rFonts w:hint="eastAsia" w:ascii="仿宋" w:hAnsi="仿宋" w:eastAsia="仿宋" w:cs="仿宋"/>
          <w:b w:val="0"/>
          <w:bCs w:val="0"/>
          <w:i w:val="0"/>
          <w:iCs w:val="0"/>
          <w:color w:val="auto"/>
          <w:sz w:val="28"/>
          <w:szCs w:val="28"/>
          <w:highlight w:val="none"/>
          <w:lang w:val="en-US" w:eastAsia="zh-CN"/>
        </w:rPr>
        <w:t>（仅计取人工费、材料费和机械费）</w:t>
      </w:r>
      <w:r>
        <w:rPr>
          <w:rFonts w:hint="eastAsia" w:ascii="仿宋" w:hAnsi="仿宋" w:eastAsia="仿宋" w:cs="仿宋"/>
          <w:color w:val="auto"/>
          <w:sz w:val="28"/>
          <w:szCs w:val="28"/>
          <w:highlight w:val="none"/>
          <w:lang w:val="en-US" w:eastAsia="zh-CN"/>
        </w:rPr>
        <w:t>税前下浮</w:t>
      </w:r>
      <w:r>
        <w:rPr>
          <w:rFonts w:hint="eastAsia" w:ascii="仿宋" w:hAnsi="仿宋" w:eastAsia="仿宋" w:cs="仿宋"/>
          <w:color w:val="auto"/>
          <w:sz w:val="28"/>
          <w:szCs w:val="28"/>
          <w:highlight w:val="none"/>
          <w:u w:val="single"/>
          <w:lang w:val="en-US" w:eastAsia="zh-CN"/>
        </w:rPr>
        <w:t>28</w:t>
      </w:r>
      <w:r>
        <w:rPr>
          <w:rFonts w:hint="eastAsia" w:ascii="仿宋" w:hAnsi="仿宋" w:eastAsia="仿宋" w:cs="仿宋"/>
          <w:color w:val="auto"/>
          <w:sz w:val="28"/>
          <w:szCs w:val="28"/>
          <w:highlight w:val="none"/>
          <w:lang w:val="en-US" w:eastAsia="zh-CN"/>
        </w:rPr>
        <w:t>%后计取税金。（结算时，如乙方已请款部分开具的发票税率与合同约定不同时，须提供已请款金额及相应税率，且须甲方财务签字确认）</w:t>
      </w:r>
    </w:p>
    <w:p w14:paraId="4EF47C6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7.8甲方巡检发现存在质量问题或验收不合格的工程，工程量不予结算。</w:t>
      </w:r>
    </w:p>
    <w:p w14:paraId="688A94C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7.9乙方未按甲方要求完成自身工作的，甲方有权安排他人完成并500元/工日/人计价且从应付给乙方的款项中直接扣款，如实际费用超出500元/工日/人，甲方按实际发生的费用从应付给乙方的款项中直接扣款。</w:t>
      </w:r>
    </w:p>
    <w:p w14:paraId="0EA6A0B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7.10</w:t>
      </w:r>
      <w:r>
        <w:rPr>
          <w:rFonts w:hint="eastAsia" w:ascii="仿宋" w:hAnsi="仿宋" w:eastAsia="仿宋" w:cs="仿宋"/>
          <w:b w:val="0"/>
          <w:bCs w:val="0"/>
          <w:i w:val="0"/>
          <w:iCs w:val="0"/>
          <w:color w:val="auto"/>
          <w:sz w:val="28"/>
          <w:szCs w:val="28"/>
          <w:highlight w:val="none"/>
          <w:lang w:val="en-US" w:eastAsia="zh-CN"/>
        </w:rPr>
        <w:t>乙方递交的结算资料要求：①递交完整的结算书一式两份（正副本各一份）及电子档文件（计价软件、模型算量要求使用“广联达”，计算表格要求“Excel”格式，图纸要求PDF和 CAD格式）；②装订要求：胶装、盖骑缝章、法人签章；③ 结算资料排序：封面、目录、结算申请表、工程结算资料审查表、承包单位工程结算承诺书、</w:t>
      </w:r>
      <w:r>
        <w:rPr>
          <w:rFonts w:hint="eastAsia" w:ascii="仿宋" w:hAnsi="仿宋" w:eastAsia="仿宋" w:cs="仿宋"/>
          <w:color w:val="auto"/>
          <w:sz w:val="28"/>
          <w:szCs w:val="32"/>
          <w:highlight w:val="none"/>
          <w:shd w:val="clear" w:color="auto" w:fill="auto"/>
          <w:lang w:val="en-US" w:eastAsia="zh-CN"/>
        </w:rPr>
        <w:t>工程结算支付证明单、</w:t>
      </w:r>
      <w:r>
        <w:rPr>
          <w:rFonts w:hint="eastAsia" w:ascii="仿宋" w:hAnsi="仿宋" w:eastAsia="仿宋" w:cs="仿宋"/>
          <w:b w:val="0"/>
          <w:bCs w:val="0"/>
          <w:i w:val="0"/>
          <w:iCs w:val="0"/>
          <w:color w:val="auto"/>
          <w:sz w:val="28"/>
          <w:szCs w:val="28"/>
          <w:highlight w:val="none"/>
          <w:lang w:val="en-US" w:eastAsia="zh-CN"/>
        </w:rPr>
        <w:t>分包单位结算情况说明、工程验收单、工程合同、工程结算书、分项工程/认质认价申报审批表、签证预算书、变更单、签证联系函及签证单、</w:t>
      </w:r>
      <w:r>
        <w:rPr>
          <w:rFonts w:hint="eastAsia" w:ascii="仿宋" w:hAnsi="仿宋" w:eastAsia="仿宋" w:cs="仿宋"/>
          <w:b w:val="0"/>
          <w:bCs w:val="0"/>
          <w:color w:val="auto"/>
          <w:sz w:val="28"/>
          <w:szCs w:val="28"/>
          <w:highlight w:val="none"/>
          <w:lang w:val="en-US" w:eastAsia="zh-CN"/>
        </w:rPr>
        <w:t>分包签证确认单</w:t>
      </w:r>
      <w:r>
        <w:rPr>
          <w:rFonts w:hint="eastAsia" w:ascii="仿宋" w:hAnsi="仿宋" w:eastAsia="仿宋" w:cs="仿宋"/>
          <w:b w:val="0"/>
          <w:bCs w:val="0"/>
          <w:i w:val="0"/>
          <w:iCs w:val="0"/>
          <w:color w:val="auto"/>
          <w:sz w:val="28"/>
          <w:szCs w:val="28"/>
          <w:highlight w:val="none"/>
          <w:lang w:val="en-US" w:eastAsia="zh-CN"/>
        </w:rPr>
        <w:t>（签证单必须有甲方项目经理签名方为有效签证）、照片及相关图纸、记录文件、竣工图或竣工图移交清单、竣工图承诺书等；④乙方递交结算资料的前提是甲方已有建设单位签字的完整版竣工图，否则甲方有权不接收结算资料且不办理结算；⑤递交结算资料须按《结算申请表》《工程结算资料审查表》填写。</w:t>
      </w:r>
    </w:p>
    <w:p w14:paraId="5D24C01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7.11乙方办理结算时必须按甲方要求对合同范围内每个组团或每个地块或每栋楼单独结算，否则甲方有权不予结算且不承担任何违约责任。</w:t>
      </w:r>
    </w:p>
    <w:p w14:paraId="3D0795A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7.12乙方办理工程进度款申请书、结算书时必须提供甲方主管施工员和项目经理签名的“工完场清交接单”（详见附件），否则甲方有权不予办理付款及结算。</w:t>
      </w:r>
    </w:p>
    <w:p w14:paraId="5F79933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7.13乙方需本着实事求是的精神对工程做出结算，不得虚报工程结算。</w:t>
      </w:r>
    </w:p>
    <w:p w14:paraId="585D7B0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7.14</w:t>
      </w:r>
      <w:r>
        <w:rPr>
          <w:rFonts w:hint="eastAsia" w:ascii="仿宋" w:hAnsi="仿宋" w:eastAsia="仿宋" w:cs="仿宋"/>
          <w:b w:val="0"/>
          <w:bCs w:val="0"/>
          <w:i w:val="0"/>
          <w:iCs w:val="0"/>
          <w:color w:val="auto"/>
          <w:sz w:val="28"/>
          <w:szCs w:val="28"/>
          <w:highlight w:val="none"/>
          <w:lang w:val="en-US" w:eastAsia="zh-CN"/>
        </w:rPr>
        <w:t>合同内未施工的清单分项、图纸内容，乙方在申报结算书中未扣减其相应费用而向甲方申报结算的，乙方按上述其未施工项目申报的结算金额的200%向甲方支付违约金，违约金可在乙方任一合同款额中扣除。</w:t>
      </w:r>
    </w:p>
    <w:p w14:paraId="1A1848A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7.15</w:t>
      </w:r>
      <w:r>
        <w:rPr>
          <w:rFonts w:hint="eastAsia" w:ascii="仿宋" w:hAnsi="仿宋" w:eastAsia="仿宋" w:cs="仿宋"/>
          <w:color w:val="auto"/>
          <w:sz w:val="28"/>
          <w:szCs w:val="32"/>
          <w:highlight w:val="none"/>
          <w:shd w:val="clear" w:color="auto" w:fill="auto"/>
          <w:lang w:val="en-US" w:eastAsia="zh-CN"/>
        </w:rPr>
        <w:t>本工程</w:t>
      </w:r>
      <w:r>
        <w:rPr>
          <w:rFonts w:hint="eastAsia" w:ascii="仿宋" w:hAnsi="仿宋" w:eastAsia="仿宋" w:cs="仿宋"/>
          <w:color w:val="auto"/>
          <w:sz w:val="28"/>
          <w:szCs w:val="32"/>
          <w:highlight w:val="none"/>
          <w:shd w:val="clear" w:color="auto" w:fill="auto"/>
        </w:rPr>
        <w:t>结算书</w:t>
      </w:r>
      <w:r>
        <w:rPr>
          <w:rFonts w:hint="eastAsia" w:ascii="仿宋" w:hAnsi="仿宋" w:eastAsia="仿宋" w:cs="仿宋"/>
          <w:color w:val="auto"/>
          <w:sz w:val="28"/>
          <w:szCs w:val="32"/>
          <w:highlight w:val="none"/>
          <w:shd w:val="clear" w:color="auto" w:fill="auto"/>
          <w:lang w:val="en-US" w:eastAsia="zh-CN"/>
        </w:rPr>
        <w:t>及相关结算资料</w:t>
      </w:r>
      <w:r>
        <w:rPr>
          <w:rFonts w:hint="eastAsia" w:ascii="仿宋" w:hAnsi="仿宋" w:eastAsia="仿宋" w:cs="仿宋"/>
          <w:color w:val="auto"/>
          <w:sz w:val="28"/>
          <w:szCs w:val="32"/>
          <w:highlight w:val="none"/>
          <w:shd w:val="clear" w:color="auto" w:fill="auto"/>
        </w:rPr>
        <w:t>由乙方</w:t>
      </w:r>
      <w:r>
        <w:rPr>
          <w:rFonts w:hint="eastAsia" w:ascii="仿宋" w:hAnsi="仿宋" w:eastAsia="仿宋" w:cs="仿宋"/>
          <w:color w:val="auto"/>
          <w:sz w:val="28"/>
          <w:szCs w:val="32"/>
          <w:highlight w:val="none"/>
          <w:shd w:val="clear" w:color="auto" w:fill="auto"/>
          <w:lang w:val="en-US" w:eastAsia="zh-CN"/>
        </w:rPr>
        <w:t>自行</w:t>
      </w:r>
      <w:r>
        <w:rPr>
          <w:rFonts w:hint="eastAsia" w:ascii="仿宋" w:hAnsi="仿宋" w:eastAsia="仿宋" w:cs="仿宋"/>
          <w:color w:val="auto"/>
          <w:sz w:val="28"/>
          <w:szCs w:val="32"/>
          <w:highlight w:val="none"/>
          <w:shd w:val="clear" w:color="auto" w:fill="auto"/>
        </w:rPr>
        <w:t>编制</w:t>
      </w:r>
      <w:r>
        <w:rPr>
          <w:rFonts w:hint="eastAsia" w:ascii="仿宋" w:hAnsi="仿宋" w:eastAsia="仿宋" w:cs="仿宋"/>
          <w:color w:val="auto"/>
          <w:sz w:val="28"/>
          <w:szCs w:val="32"/>
          <w:highlight w:val="none"/>
          <w:shd w:val="clear" w:color="auto" w:fill="auto"/>
          <w:lang w:val="en-US" w:eastAsia="zh-CN"/>
        </w:rPr>
        <w:t>并一次性报齐给甲方</w:t>
      </w:r>
      <w:r>
        <w:rPr>
          <w:rFonts w:hint="eastAsia" w:ascii="仿宋" w:hAnsi="仿宋" w:eastAsia="仿宋" w:cs="仿宋"/>
          <w:color w:val="auto"/>
          <w:sz w:val="28"/>
          <w:szCs w:val="32"/>
          <w:highlight w:val="none"/>
          <w:shd w:val="clear" w:color="auto" w:fill="auto"/>
        </w:rPr>
        <w:t>，申报</w:t>
      </w:r>
      <w:r>
        <w:rPr>
          <w:rFonts w:hint="eastAsia" w:ascii="仿宋" w:hAnsi="仿宋" w:eastAsia="仿宋" w:cs="仿宋"/>
          <w:color w:val="auto"/>
          <w:sz w:val="28"/>
          <w:szCs w:val="32"/>
          <w:highlight w:val="none"/>
          <w:shd w:val="clear" w:color="auto" w:fill="auto"/>
          <w:lang w:val="en-US" w:eastAsia="zh-CN"/>
        </w:rPr>
        <w:t>次数仅限一次，申报一次后</w:t>
      </w:r>
      <w:r>
        <w:rPr>
          <w:rFonts w:hint="eastAsia" w:ascii="仿宋" w:hAnsi="仿宋" w:eastAsia="仿宋" w:cs="仿宋"/>
          <w:color w:val="auto"/>
          <w:sz w:val="28"/>
          <w:szCs w:val="32"/>
          <w:highlight w:val="none"/>
          <w:shd w:val="clear" w:color="auto" w:fill="auto"/>
        </w:rPr>
        <w:t>不得</w:t>
      </w:r>
      <w:r>
        <w:rPr>
          <w:rFonts w:hint="eastAsia" w:ascii="仿宋" w:hAnsi="仿宋" w:eastAsia="仿宋" w:cs="仿宋"/>
          <w:color w:val="auto"/>
          <w:sz w:val="28"/>
          <w:szCs w:val="32"/>
          <w:highlight w:val="none"/>
          <w:shd w:val="clear" w:color="auto" w:fill="auto"/>
          <w:lang w:val="en-US" w:eastAsia="zh-CN"/>
        </w:rPr>
        <w:t>再</w:t>
      </w:r>
      <w:r>
        <w:rPr>
          <w:rFonts w:hint="eastAsia" w:ascii="仿宋" w:hAnsi="仿宋" w:eastAsia="仿宋" w:cs="仿宋"/>
          <w:color w:val="auto"/>
          <w:sz w:val="28"/>
          <w:szCs w:val="32"/>
          <w:highlight w:val="none"/>
          <w:shd w:val="clear" w:color="auto" w:fill="auto"/>
        </w:rPr>
        <w:t>行增补</w:t>
      </w:r>
      <w:r>
        <w:rPr>
          <w:rFonts w:hint="eastAsia" w:ascii="仿宋" w:hAnsi="仿宋" w:eastAsia="仿宋" w:cs="仿宋"/>
          <w:color w:val="auto"/>
          <w:sz w:val="28"/>
          <w:szCs w:val="32"/>
          <w:highlight w:val="none"/>
          <w:shd w:val="clear" w:color="auto" w:fill="auto"/>
          <w:lang w:val="en-US" w:eastAsia="zh-CN"/>
        </w:rPr>
        <w:t>任何结算资料。</w:t>
      </w:r>
      <w:r>
        <w:rPr>
          <w:rFonts w:hint="eastAsia" w:ascii="仿宋" w:hAnsi="仿宋" w:eastAsia="仿宋" w:cs="仿宋"/>
          <w:color w:val="auto"/>
          <w:sz w:val="28"/>
          <w:szCs w:val="32"/>
          <w:highlight w:val="none"/>
          <w:shd w:val="clear" w:color="auto" w:fill="auto"/>
        </w:rPr>
        <w:t>申报格式及表格等相关要求按照甲方统一要求执行，如乙方所报结算书</w:t>
      </w:r>
      <w:r>
        <w:rPr>
          <w:rFonts w:hint="eastAsia" w:ascii="仿宋" w:hAnsi="仿宋" w:eastAsia="仿宋" w:cs="仿宋"/>
          <w:color w:val="auto"/>
          <w:sz w:val="28"/>
          <w:szCs w:val="32"/>
          <w:highlight w:val="none"/>
          <w:shd w:val="clear" w:color="auto" w:fill="auto"/>
          <w:lang w:val="en-US" w:eastAsia="zh-CN"/>
        </w:rPr>
        <w:t>的</w:t>
      </w:r>
      <w:r>
        <w:rPr>
          <w:rFonts w:hint="eastAsia" w:ascii="仿宋" w:hAnsi="仿宋" w:eastAsia="仿宋" w:cs="仿宋"/>
          <w:color w:val="auto"/>
          <w:sz w:val="28"/>
          <w:szCs w:val="32"/>
          <w:highlight w:val="none"/>
          <w:shd w:val="clear" w:color="auto" w:fill="auto"/>
        </w:rPr>
        <w:t>申报工程量少于实际工程量，视为乙方放弃</w:t>
      </w:r>
      <w:r>
        <w:rPr>
          <w:rFonts w:hint="eastAsia" w:ascii="仿宋" w:hAnsi="仿宋" w:eastAsia="仿宋" w:cs="仿宋"/>
          <w:color w:val="auto"/>
          <w:sz w:val="28"/>
          <w:szCs w:val="32"/>
          <w:highlight w:val="none"/>
          <w:shd w:val="clear" w:color="auto" w:fill="auto"/>
          <w:lang w:val="en-US" w:eastAsia="zh-CN"/>
        </w:rPr>
        <w:t>差额</w:t>
      </w:r>
      <w:r>
        <w:rPr>
          <w:rFonts w:hint="eastAsia" w:ascii="仿宋" w:hAnsi="仿宋" w:eastAsia="仿宋" w:cs="仿宋"/>
          <w:color w:val="auto"/>
          <w:sz w:val="28"/>
          <w:szCs w:val="32"/>
          <w:highlight w:val="none"/>
          <w:shd w:val="clear" w:color="auto" w:fill="auto"/>
        </w:rPr>
        <w:t>部分</w:t>
      </w:r>
      <w:r>
        <w:rPr>
          <w:rFonts w:hint="eastAsia" w:ascii="仿宋" w:hAnsi="仿宋" w:eastAsia="仿宋" w:cs="仿宋"/>
          <w:color w:val="auto"/>
          <w:sz w:val="28"/>
          <w:szCs w:val="32"/>
          <w:highlight w:val="none"/>
          <w:shd w:val="clear" w:color="auto" w:fill="auto"/>
          <w:lang w:val="en-US" w:eastAsia="zh-CN"/>
        </w:rPr>
        <w:t>的</w:t>
      </w:r>
      <w:r>
        <w:rPr>
          <w:rFonts w:hint="eastAsia" w:ascii="仿宋" w:hAnsi="仿宋" w:eastAsia="仿宋" w:cs="仿宋"/>
          <w:color w:val="auto"/>
          <w:sz w:val="28"/>
          <w:szCs w:val="32"/>
          <w:highlight w:val="none"/>
          <w:shd w:val="clear" w:color="auto" w:fill="auto"/>
        </w:rPr>
        <w:t>权利和款项，结算时不予计算，甲方无需支付</w:t>
      </w:r>
      <w:r>
        <w:rPr>
          <w:rFonts w:hint="eastAsia" w:ascii="仿宋" w:hAnsi="仿宋" w:eastAsia="仿宋" w:cs="仿宋"/>
          <w:color w:val="auto"/>
          <w:sz w:val="28"/>
          <w:szCs w:val="32"/>
          <w:highlight w:val="none"/>
          <w:shd w:val="clear" w:color="auto" w:fill="auto"/>
          <w:lang w:eastAsia="zh-CN"/>
        </w:rPr>
        <w:t>。</w:t>
      </w:r>
      <w:r>
        <w:rPr>
          <w:rFonts w:hint="eastAsia" w:ascii="仿宋" w:hAnsi="仿宋" w:eastAsia="仿宋" w:cs="仿宋"/>
          <w:color w:val="auto"/>
          <w:sz w:val="28"/>
          <w:szCs w:val="32"/>
          <w:highlight w:val="none"/>
          <w:shd w:val="clear" w:color="auto" w:fill="auto"/>
          <w:lang w:val="en-US" w:eastAsia="zh-CN"/>
        </w:rPr>
        <w:t>乙方必须认真实事求是编制申报结算费用，若乙方申报的结算价经甲方审核后，审减额(审减额=报送总金额-审定金额)与报送总金额之比超过10%以上时，核减超过10%以外的金额乘以20%作为罚款在结算中一次性扣除。</w:t>
      </w:r>
    </w:p>
    <w:p w14:paraId="4F93FB3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7.16本工程甲供材损耗率按本合同第十一章对应条款执行。</w:t>
      </w:r>
    </w:p>
    <w:p w14:paraId="223AFFA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7.17乙方提交的结算资料须符合本合同其他条款的要求（格式详见附件十五《工程结算资料目录》），否则甲方有权不予办理结算且不违约。</w:t>
      </w:r>
    </w:p>
    <w:p w14:paraId="0C6FD764">
      <w:pPr>
        <w:keepNext w:val="0"/>
        <w:keepLines w:val="0"/>
        <w:pageBreakBefore w:val="0"/>
        <w:widowControl w:val="0"/>
        <w:numPr>
          <w:ilvl w:val="0"/>
          <w:numId w:val="0"/>
        </w:numPr>
        <w:tabs>
          <w:tab w:val="left" w:pos="835"/>
        </w:tabs>
        <w:kinsoku/>
        <w:wordWrap/>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_GB2312" w:hAnsi="仿宋_GB2312" w:eastAsia="仿宋_GB2312" w:cs="仿宋_GB2312"/>
          <w:b/>
          <w:bCs/>
          <w:i w:val="0"/>
          <w:iCs w:val="0"/>
          <w:color w:val="auto"/>
          <w:sz w:val="28"/>
          <w:szCs w:val="28"/>
          <w:highlight w:val="none"/>
          <w:u w:val="none"/>
          <w:shd w:val="clear" w:color="auto" w:fill="auto"/>
          <w:lang w:eastAsia="zh-CN"/>
        </w:rPr>
      </w:pPr>
      <w:bookmarkStart w:id="20" w:name="_Toc29650"/>
      <w:bookmarkStart w:id="21" w:name="_Toc16700"/>
      <w:bookmarkStart w:id="22" w:name="_Toc26012"/>
      <w:r>
        <w:rPr>
          <w:rFonts w:hint="eastAsia" w:ascii="仿宋_GB2312" w:hAnsi="仿宋_GB2312" w:eastAsia="仿宋_GB2312" w:cs="仿宋_GB2312"/>
          <w:b/>
          <w:bCs/>
          <w:i w:val="0"/>
          <w:iCs w:val="0"/>
          <w:color w:val="auto"/>
          <w:sz w:val="28"/>
          <w:szCs w:val="28"/>
          <w:highlight w:val="none"/>
          <w:u w:val="none"/>
          <w:shd w:val="clear" w:color="auto" w:fill="auto"/>
          <w:lang w:eastAsia="zh-CN"/>
        </w:rPr>
        <w:t>第八章、</w:t>
      </w:r>
      <w:r>
        <w:rPr>
          <w:rFonts w:hint="eastAsia" w:ascii="仿宋_GB2312" w:hAnsi="仿宋_GB2312" w:eastAsia="仿宋_GB2312" w:cs="仿宋_GB2312"/>
          <w:b/>
          <w:bCs/>
          <w:i w:val="0"/>
          <w:iCs w:val="0"/>
          <w:color w:val="auto"/>
          <w:sz w:val="28"/>
          <w:szCs w:val="28"/>
          <w:highlight w:val="none"/>
          <w:u w:val="none"/>
          <w:shd w:val="clear" w:color="auto" w:fill="auto"/>
        </w:rPr>
        <w:t>付款方式</w:t>
      </w:r>
      <w:r>
        <w:rPr>
          <w:rFonts w:hint="eastAsia" w:ascii="仿宋_GB2312" w:hAnsi="仿宋_GB2312" w:eastAsia="仿宋_GB2312" w:cs="仿宋_GB2312"/>
          <w:b/>
          <w:bCs/>
          <w:i w:val="0"/>
          <w:iCs w:val="0"/>
          <w:color w:val="auto"/>
          <w:sz w:val="28"/>
          <w:szCs w:val="28"/>
          <w:highlight w:val="none"/>
          <w:u w:val="none"/>
          <w:shd w:val="clear" w:color="auto" w:fill="auto"/>
          <w:lang w:eastAsia="zh-CN"/>
        </w:rPr>
        <w:t>（</w:t>
      </w:r>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每个组团独立付款</w:t>
      </w:r>
      <w:r>
        <w:rPr>
          <w:rFonts w:hint="eastAsia" w:ascii="仿宋_GB2312" w:hAnsi="仿宋_GB2312" w:eastAsia="仿宋_GB2312" w:cs="仿宋_GB2312"/>
          <w:b/>
          <w:bCs/>
          <w:i w:val="0"/>
          <w:iCs w:val="0"/>
          <w:color w:val="auto"/>
          <w:sz w:val="28"/>
          <w:szCs w:val="28"/>
          <w:highlight w:val="none"/>
          <w:u w:val="none"/>
          <w:shd w:val="clear" w:color="auto" w:fill="auto"/>
          <w:lang w:eastAsia="zh-CN"/>
        </w:rPr>
        <w:t>）</w:t>
      </w:r>
      <w:bookmarkEnd w:id="20"/>
      <w:bookmarkEnd w:id="21"/>
      <w:bookmarkEnd w:id="22"/>
    </w:p>
    <w:p w14:paraId="63C4C7D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rPr>
          <w:rFonts w:hint="eastAsia" w:ascii="仿宋_GB2312" w:hAnsi="仿宋_GB2312" w:eastAsia="仿宋_GB2312" w:cs="仿宋_GB2312"/>
          <w:b/>
          <w:bCs/>
          <w:i w:val="0"/>
          <w:iCs w:val="0"/>
          <w:color w:val="auto"/>
          <w:sz w:val="28"/>
          <w:szCs w:val="28"/>
          <w:highlight w:val="none"/>
          <w:u w:val="none"/>
          <w:shd w:val="clear" w:color="auto" w:fill="auto"/>
          <w:lang w:val="en-US" w:eastAsia="zh-CN"/>
        </w:rPr>
      </w:pPr>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sym w:font="Wingdings 2" w:char="0052"/>
      </w:r>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8.1付款方式一</w:t>
      </w:r>
    </w:p>
    <w:p w14:paraId="6C80DCC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aps w:val="0"/>
          <w:color w:val="auto"/>
          <w:spacing w:val="0"/>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8.1.1</w:t>
      </w:r>
      <w:r>
        <w:rPr>
          <w:rFonts w:hint="eastAsia" w:ascii="仿宋" w:hAnsi="仿宋" w:eastAsia="仿宋" w:cs="仿宋"/>
          <w:i w:val="0"/>
          <w:iCs w:val="0"/>
          <w:caps w:val="0"/>
          <w:color w:val="auto"/>
          <w:spacing w:val="0"/>
          <w:sz w:val="28"/>
          <w:szCs w:val="28"/>
          <w:highlight w:val="none"/>
          <w:lang w:val="en-US" w:eastAsia="zh-CN"/>
        </w:rPr>
        <w:t>主体结构：</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rPr>
        <w:t>的</w:t>
      </w:r>
      <w:r>
        <w:rPr>
          <w:rFonts w:hint="eastAsia" w:ascii="仿宋" w:hAnsi="仿宋" w:eastAsia="仿宋" w:cs="仿宋"/>
          <w:i w:val="0"/>
          <w:iCs w:val="0"/>
          <w:caps w:val="0"/>
          <w:color w:val="auto"/>
          <w:spacing w:val="0"/>
          <w:sz w:val="28"/>
          <w:szCs w:val="28"/>
          <w:highlight w:val="none"/>
          <w:lang w:eastAsia="zh-CN"/>
        </w:rPr>
        <w:t>建筑物、构筑物的基础</w:t>
      </w:r>
      <w:r>
        <w:rPr>
          <w:rFonts w:hint="eastAsia" w:ascii="仿宋" w:hAnsi="仿宋" w:eastAsia="仿宋" w:cs="仿宋"/>
          <w:i w:val="0"/>
          <w:iCs w:val="0"/>
          <w:caps w:val="0"/>
          <w:color w:val="auto"/>
          <w:spacing w:val="0"/>
          <w:sz w:val="28"/>
          <w:szCs w:val="28"/>
          <w:highlight w:val="none"/>
        </w:rPr>
        <w:t>结构</w:t>
      </w:r>
      <w:r>
        <w:rPr>
          <w:rFonts w:hint="eastAsia" w:ascii="仿宋" w:hAnsi="仿宋" w:eastAsia="仿宋" w:cs="仿宋"/>
          <w:i w:val="0"/>
          <w:iCs w:val="0"/>
          <w:caps w:val="0"/>
          <w:color w:val="auto"/>
          <w:spacing w:val="0"/>
          <w:sz w:val="28"/>
          <w:szCs w:val="28"/>
          <w:highlight w:val="none"/>
          <w:lang w:eastAsia="zh-CN"/>
        </w:rPr>
        <w:t>及</w:t>
      </w:r>
      <w:r>
        <w:rPr>
          <w:rFonts w:hint="eastAsia" w:ascii="仿宋" w:hAnsi="仿宋" w:eastAsia="仿宋" w:cs="仿宋"/>
          <w:i w:val="0"/>
          <w:iCs w:val="0"/>
          <w:caps w:val="0"/>
          <w:color w:val="auto"/>
          <w:spacing w:val="0"/>
          <w:sz w:val="28"/>
          <w:szCs w:val="28"/>
          <w:highlight w:val="none"/>
        </w:rPr>
        <w:t>塔楼</w:t>
      </w:r>
      <w:r>
        <w:rPr>
          <w:rFonts w:hint="eastAsia" w:ascii="仿宋" w:hAnsi="仿宋" w:eastAsia="仿宋" w:cs="仿宋"/>
          <w:i w:val="0"/>
          <w:iCs w:val="0"/>
          <w:caps w:val="0"/>
          <w:color w:val="auto"/>
          <w:spacing w:val="0"/>
          <w:sz w:val="28"/>
          <w:szCs w:val="28"/>
          <w:highlight w:val="none"/>
          <w:lang w:eastAsia="zh-CN"/>
        </w:rPr>
        <w:t>附属的地下管廊至</w:t>
      </w:r>
      <w:r>
        <w:rPr>
          <w:rFonts w:hint="eastAsia" w:ascii="仿宋" w:hAnsi="仿宋" w:eastAsia="仿宋" w:cs="仿宋"/>
          <w:i w:val="0"/>
          <w:iCs w:val="0"/>
          <w:caps w:val="0"/>
          <w:color w:val="auto"/>
          <w:spacing w:val="0"/>
          <w:sz w:val="28"/>
          <w:szCs w:val="28"/>
          <w:highlight w:val="none"/>
          <w:lang w:val="en-US" w:eastAsia="zh-CN"/>
        </w:rPr>
        <w:t>±0.00</w:t>
      </w:r>
      <w:r>
        <w:rPr>
          <w:rFonts w:hint="eastAsia" w:ascii="仿宋" w:hAnsi="仿宋" w:eastAsia="仿宋" w:cs="仿宋"/>
          <w:i w:val="0"/>
          <w:iCs w:val="0"/>
          <w:caps w:val="0"/>
          <w:color w:val="auto"/>
          <w:spacing w:val="0"/>
          <w:sz w:val="28"/>
          <w:szCs w:val="28"/>
          <w:highlight w:val="none"/>
        </w:rPr>
        <w:t>浇筑完成</w:t>
      </w:r>
      <w:r>
        <w:rPr>
          <w:rFonts w:hint="eastAsia" w:ascii="仿宋" w:hAnsi="仿宋" w:eastAsia="仿宋" w:cs="仿宋"/>
          <w:i w:val="0"/>
          <w:iCs w:val="0"/>
          <w:caps w:val="0"/>
          <w:color w:val="auto"/>
          <w:spacing w:val="0"/>
          <w:sz w:val="28"/>
          <w:szCs w:val="28"/>
          <w:highlight w:val="none"/>
          <w:lang w:eastAsia="zh-CN"/>
        </w:rPr>
        <w:t>为节点</w:t>
      </w:r>
      <w:r>
        <w:rPr>
          <w:rFonts w:hint="eastAsia" w:ascii="仿宋" w:hAnsi="仿宋" w:eastAsia="仿宋" w:cs="仿宋"/>
          <w:i w:val="0"/>
          <w:iCs w:val="0"/>
          <w:caps w:val="0"/>
          <w:color w:val="auto"/>
          <w:spacing w:val="0"/>
          <w:sz w:val="28"/>
          <w:szCs w:val="28"/>
          <w:highlight w:val="none"/>
        </w:rPr>
        <w:t>，</w:t>
      </w:r>
      <w:r>
        <w:rPr>
          <w:rFonts w:hint="eastAsia" w:ascii="仿宋" w:hAnsi="仿宋" w:eastAsia="仿宋" w:cs="仿宋"/>
          <w:i w:val="0"/>
          <w:iCs w:val="0"/>
          <w:caps w:val="0"/>
          <w:color w:val="auto"/>
          <w:spacing w:val="0"/>
          <w:sz w:val="28"/>
          <w:szCs w:val="28"/>
          <w:highlight w:val="none"/>
          <w:lang w:eastAsia="zh-CN"/>
        </w:rPr>
        <w:t>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1%</w:t>
      </w:r>
      <w:r>
        <w:rPr>
          <w:rFonts w:hint="eastAsia" w:ascii="仿宋" w:hAnsi="仿宋" w:eastAsia="仿宋" w:cs="仿宋"/>
          <w:i w:val="0"/>
          <w:iCs w:val="0"/>
          <w:caps w:val="0"/>
          <w:color w:val="auto"/>
          <w:spacing w:val="0"/>
          <w:sz w:val="28"/>
          <w:szCs w:val="28"/>
          <w:highlight w:val="none"/>
          <w:lang w:val="en-US" w:eastAsia="zh-CN"/>
        </w:rPr>
        <w:t>支付，</w:t>
      </w:r>
      <w:r>
        <w:rPr>
          <w:rFonts w:hint="eastAsia" w:ascii="仿宋" w:hAnsi="仿宋" w:eastAsia="仿宋" w:cs="仿宋"/>
          <w:i w:val="0"/>
          <w:iCs w:val="0"/>
          <w:caps w:val="0"/>
          <w:strike w:val="0"/>
          <w:dstrike w:val="0"/>
          <w:color w:val="auto"/>
          <w:spacing w:val="0"/>
          <w:sz w:val="28"/>
          <w:szCs w:val="28"/>
          <w:highlight w:val="none"/>
          <w:lang w:val="en-US" w:eastAsia="zh-CN"/>
        </w:rPr>
        <w:t>并且不超</w:t>
      </w:r>
      <w:r>
        <w:rPr>
          <w:rFonts w:hint="eastAsia" w:ascii="仿宋" w:hAnsi="仿宋" w:eastAsia="仿宋" w:cs="仿宋"/>
          <w:i w:val="0"/>
          <w:iCs w:val="0"/>
          <w:caps w:val="0"/>
          <w:strike w:val="0"/>
          <w:dstrike w:val="0"/>
          <w:color w:val="auto"/>
          <w:spacing w:val="0"/>
          <w:sz w:val="28"/>
          <w:szCs w:val="28"/>
          <w:highlight w:val="none"/>
        </w:rPr>
        <w:t>合同暂定</w:t>
      </w:r>
      <w:r>
        <w:rPr>
          <w:rFonts w:hint="eastAsia" w:ascii="仿宋" w:hAnsi="仿宋" w:eastAsia="仿宋" w:cs="仿宋"/>
          <w:i w:val="0"/>
          <w:iCs w:val="0"/>
          <w:caps w:val="0"/>
          <w:strike w:val="0"/>
          <w:dstrike w:val="0"/>
          <w:color w:val="auto"/>
          <w:spacing w:val="0"/>
          <w:sz w:val="28"/>
          <w:szCs w:val="28"/>
          <w:highlight w:val="none"/>
          <w:lang w:eastAsia="zh-CN"/>
        </w:rPr>
        <w:t>总</w:t>
      </w:r>
      <w:r>
        <w:rPr>
          <w:rFonts w:hint="eastAsia" w:ascii="仿宋" w:hAnsi="仿宋" w:eastAsia="仿宋" w:cs="仿宋"/>
          <w:i w:val="0"/>
          <w:iCs w:val="0"/>
          <w:caps w:val="0"/>
          <w:strike w:val="0"/>
          <w:dstrike w:val="0"/>
          <w:color w:val="auto"/>
          <w:spacing w:val="0"/>
          <w:sz w:val="28"/>
          <w:szCs w:val="28"/>
          <w:highlight w:val="none"/>
        </w:rPr>
        <w:t>价的</w:t>
      </w:r>
      <w:r>
        <w:rPr>
          <w:rFonts w:hint="eastAsia" w:ascii="仿宋" w:hAnsi="仿宋" w:eastAsia="仿宋" w:cs="仿宋"/>
          <w:i w:val="0"/>
          <w:iCs w:val="0"/>
          <w:caps w:val="0"/>
          <w:strike w:val="0"/>
          <w:dstrike w:val="0"/>
          <w:color w:val="auto"/>
          <w:spacing w:val="0"/>
          <w:sz w:val="28"/>
          <w:szCs w:val="28"/>
          <w:highlight w:val="none"/>
          <w:u w:val="single"/>
          <w:lang w:val="en-US" w:eastAsia="zh-CN"/>
        </w:rPr>
        <w:t>1</w:t>
      </w:r>
      <w:r>
        <w:rPr>
          <w:rFonts w:hint="eastAsia" w:ascii="仿宋" w:hAnsi="仿宋" w:eastAsia="仿宋" w:cs="仿宋"/>
          <w:i w:val="0"/>
          <w:iCs w:val="0"/>
          <w:caps w:val="0"/>
          <w:strike w:val="0"/>
          <w:dstrike w:val="0"/>
          <w:color w:val="auto"/>
          <w:spacing w:val="0"/>
          <w:sz w:val="28"/>
          <w:szCs w:val="28"/>
          <w:highlight w:val="none"/>
          <w:u w:val="single"/>
        </w:rPr>
        <w:t>%</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aps w:val="0"/>
          <w:color w:val="auto"/>
          <w:spacing w:val="0"/>
          <w:sz w:val="28"/>
          <w:szCs w:val="28"/>
          <w:highlight w:val="none"/>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1603CB6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 w:hAnsi="仿宋" w:eastAsia="仿宋" w:cs="仿宋"/>
          <w:color w:val="auto"/>
          <w:kern w:val="2"/>
          <w:sz w:val="28"/>
          <w:szCs w:val="28"/>
          <w:highlight w:val="none"/>
          <w:u w:val="none"/>
          <w:lang w:val="en-US" w:eastAsia="zh-CN" w:bidi="ar-SA"/>
        </w:rPr>
        <w:t>8.1.2</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主体结构：</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u w:val="none"/>
          <w:lang w:val="en-US" w:eastAsia="zh-CN"/>
        </w:rPr>
        <w:t>的</w:t>
      </w:r>
      <w:r>
        <w:rPr>
          <w:rFonts w:hint="eastAsia" w:ascii="仿宋" w:hAnsi="仿宋" w:eastAsia="仿宋" w:cs="仿宋"/>
          <w:i w:val="0"/>
          <w:iCs w:val="0"/>
          <w:caps w:val="0"/>
          <w:color w:val="auto"/>
          <w:spacing w:val="0"/>
          <w:sz w:val="28"/>
          <w:szCs w:val="28"/>
          <w:highlight w:val="none"/>
          <w:lang w:eastAsia="zh-CN"/>
        </w:rPr>
        <w:t>建筑物、构筑物的二层顶板（三层板面）浇筑完成为节点，按单栋厂房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23%</w:t>
      </w:r>
      <w:r>
        <w:rPr>
          <w:rFonts w:hint="eastAsia" w:ascii="仿宋" w:hAnsi="仿宋" w:eastAsia="仿宋" w:cs="仿宋"/>
          <w:i w:val="0"/>
          <w:iCs w:val="0"/>
          <w:caps w:val="0"/>
          <w:color w:val="auto"/>
          <w:spacing w:val="0"/>
          <w:sz w:val="28"/>
          <w:szCs w:val="28"/>
          <w:highlight w:val="none"/>
          <w:lang w:val="en-US" w:eastAsia="zh-CN"/>
        </w:rPr>
        <w:t>支付，并且不超</w:t>
      </w:r>
      <w:r>
        <w:rPr>
          <w:rFonts w:hint="eastAsia" w:ascii="仿宋" w:hAnsi="仿宋" w:eastAsia="仿宋" w:cs="仿宋"/>
          <w:i w:val="0"/>
          <w:iCs w:val="0"/>
          <w:caps w:val="0"/>
          <w:color w:val="auto"/>
          <w:spacing w:val="0"/>
          <w:sz w:val="28"/>
          <w:szCs w:val="28"/>
          <w:highlight w:val="none"/>
        </w:rPr>
        <w:t>合同暂定</w:t>
      </w:r>
      <w:r>
        <w:rPr>
          <w:rFonts w:hint="eastAsia" w:ascii="仿宋" w:hAnsi="仿宋" w:eastAsia="仿宋" w:cs="仿宋"/>
          <w:i w:val="0"/>
          <w:iCs w:val="0"/>
          <w:caps w:val="0"/>
          <w:color w:val="auto"/>
          <w:spacing w:val="0"/>
          <w:sz w:val="28"/>
          <w:szCs w:val="28"/>
          <w:highlight w:val="none"/>
          <w:lang w:eastAsia="zh-CN"/>
        </w:rPr>
        <w:t>总</w:t>
      </w:r>
      <w:r>
        <w:rPr>
          <w:rFonts w:hint="eastAsia" w:ascii="仿宋" w:hAnsi="仿宋" w:eastAsia="仿宋" w:cs="仿宋"/>
          <w:i w:val="0"/>
          <w:iCs w:val="0"/>
          <w:caps w:val="0"/>
          <w:color w:val="auto"/>
          <w:spacing w:val="0"/>
          <w:sz w:val="28"/>
          <w:szCs w:val="28"/>
          <w:highlight w:val="none"/>
        </w:rPr>
        <w:t>价的</w:t>
      </w:r>
      <w:r>
        <w:rPr>
          <w:rFonts w:hint="eastAsia" w:ascii="仿宋" w:hAnsi="仿宋" w:eastAsia="仿宋" w:cs="仿宋"/>
          <w:i w:val="0"/>
          <w:iCs w:val="0"/>
          <w:caps w:val="0"/>
          <w:color w:val="auto"/>
          <w:spacing w:val="0"/>
          <w:sz w:val="28"/>
          <w:szCs w:val="28"/>
          <w:highlight w:val="none"/>
          <w:u w:val="single"/>
          <w:lang w:val="en-US" w:eastAsia="zh-CN"/>
        </w:rPr>
        <w:t>24</w:t>
      </w:r>
      <w:r>
        <w:rPr>
          <w:rFonts w:hint="eastAsia" w:ascii="仿宋" w:hAnsi="仿宋" w:eastAsia="仿宋" w:cs="仿宋"/>
          <w:i w:val="0"/>
          <w:iCs w:val="0"/>
          <w:caps w:val="0"/>
          <w:color w:val="auto"/>
          <w:spacing w:val="0"/>
          <w:sz w:val="28"/>
          <w:szCs w:val="28"/>
          <w:highlight w:val="none"/>
          <w:u w:val="single"/>
        </w:rPr>
        <w:t>%</w:t>
      </w:r>
      <w:r>
        <w:rPr>
          <w:rFonts w:hint="eastAsia" w:ascii="仿宋" w:hAnsi="仿宋" w:eastAsia="仿宋" w:cs="仿宋"/>
          <w:i w:val="0"/>
          <w:iCs w:val="0"/>
          <w:caps w:val="0"/>
          <w:color w:val="auto"/>
          <w:spacing w:val="0"/>
          <w:sz w:val="28"/>
          <w:szCs w:val="28"/>
          <w:highlight w:val="none"/>
          <w:lang w:eastAsia="zh-CN"/>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4CE344A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 w:hAnsi="仿宋" w:eastAsia="仿宋" w:cs="仿宋"/>
          <w:color w:val="auto"/>
          <w:kern w:val="2"/>
          <w:sz w:val="28"/>
          <w:szCs w:val="28"/>
          <w:highlight w:val="none"/>
          <w:u w:val="none"/>
          <w:lang w:val="en-US" w:eastAsia="zh-CN" w:bidi="ar-SA"/>
        </w:rPr>
        <w:t>8.1.3</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主体结构：</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u w:val="none"/>
          <w:lang w:val="en-US" w:eastAsia="zh-CN"/>
        </w:rPr>
        <w:t>的</w:t>
      </w:r>
      <w:r>
        <w:rPr>
          <w:rFonts w:hint="eastAsia" w:ascii="仿宋" w:hAnsi="仿宋" w:eastAsia="仿宋" w:cs="仿宋"/>
          <w:i w:val="0"/>
          <w:iCs w:val="0"/>
          <w:caps w:val="0"/>
          <w:color w:val="auto"/>
          <w:spacing w:val="0"/>
          <w:sz w:val="28"/>
          <w:szCs w:val="28"/>
          <w:highlight w:val="none"/>
          <w:lang w:eastAsia="zh-CN"/>
        </w:rPr>
        <w:t>建筑物、构筑物的三层墙柱至上人屋面楼梯间及电梯间不上人屋面浇筑完成为节点，按单栋厂房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41%</w:t>
      </w:r>
      <w:r>
        <w:rPr>
          <w:rFonts w:hint="eastAsia" w:ascii="仿宋" w:hAnsi="仿宋" w:eastAsia="仿宋" w:cs="仿宋"/>
          <w:i w:val="0"/>
          <w:iCs w:val="0"/>
          <w:caps w:val="0"/>
          <w:color w:val="auto"/>
          <w:spacing w:val="0"/>
          <w:sz w:val="28"/>
          <w:szCs w:val="28"/>
          <w:highlight w:val="none"/>
          <w:lang w:val="en-US" w:eastAsia="zh-CN"/>
        </w:rPr>
        <w:t>支付，并且不超</w:t>
      </w:r>
      <w:r>
        <w:rPr>
          <w:rFonts w:hint="eastAsia" w:ascii="仿宋" w:hAnsi="仿宋" w:eastAsia="仿宋" w:cs="仿宋"/>
          <w:i w:val="0"/>
          <w:iCs w:val="0"/>
          <w:caps w:val="0"/>
          <w:color w:val="auto"/>
          <w:spacing w:val="0"/>
          <w:sz w:val="28"/>
          <w:szCs w:val="28"/>
          <w:highlight w:val="none"/>
        </w:rPr>
        <w:t>合同暂定</w:t>
      </w:r>
      <w:r>
        <w:rPr>
          <w:rFonts w:hint="eastAsia" w:ascii="仿宋" w:hAnsi="仿宋" w:eastAsia="仿宋" w:cs="仿宋"/>
          <w:i w:val="0"/>
          <w:iCs w:val="0"/>
          <w:caps w:val="0"/>
          <w:color w:val="auto"/>
          <w:spacing w:val="0"/>
          <w:sz w:val="28"/>
          <w:szCs w:val="28"/>
          <w:highlight w:val="none"/>
          <w:lang w:eastAsia="zh-CN"/>
        </w:rPr>
        <w:t>总</w:t>
      </w:r>
      <w:r>
        <w:rPr>
          <w:rFonts w:hint="eastAsia" w:ascii="仿宋" w:hAnsi="仿宋" w:eastAsia="仿宋" w:cs="仿宋"/>
          <w:i w:val="0"/>
          <w:iCs w:val="0"/>
          <w:caps w:val="0"/>
          <w:color w:val="auto"/>
          <w:spacing w:val="0"/>
          <w:sz w:val="28"/>
          <w:szCs w:val="28"/>
          <w:highlight w:val="none"/>
        </w:rPr>
        <w:t>价的</w:t>
      </w:r>
      <w:r>
        <w:rPr>
          <w:rFonts w:hint="eastAsia" w:ascii="仿宋" w:hAnsi="仿宋" w:eastAsia="仿宋" w:cs="仿宋"/>
          <w:i w:val="0"/>
          <w:iCs w:val="0"/>
          <w:caps w:val="0"/>
          <w:color w:val="auto"/>
          <w:spacing w:val="0"/>
          <w:sz w:val="28"/>
          <w:szCs w:val="28"/>
          <w:highlight w:val="none"/>
          <w:u w:val="single"/>
          <w:lang w:val="en-US" w:eastAsia="zh-CN"/>
        </w:rPr>
        <w:t>65</w:t>
      </w:r>
      <w:r>
        <w:rPr>
          <w:rFonts w:hint="eastAsia" w:ascii="仿宋" w:hAnsi="仿宋" w:eastAsia="仿宋" w:cs="仿宋"/>
          <w:i w:val="0"/>
          <w:iCs w:val="0"/>
          <w:caps w:val="0"/>
          <w:color w:val="auto"/>
          <w:spacing w:val="0"/>
          <w:sz w:val="28"/>
          <w:szCs w:val="28"/>
          <w:highlight w:val="none"/>
          <w:u w:val="single"/>
        </w:rPr>
        <w:t>%</w:t>
      </w:r>
      <w:r>
        <w:rPr>
          <w:rFonts w:hint="eastAsia" w:ascii="仿宋" w:hAnsi="仿宋" w:eastAsia="仿宋" w:cs="仿宋"/>
          <w:i w:val="0"/>
          <w:iCs w:val="0"/>
          <w:caps w:val="0"/>
          <w:color w:val="auto"/>
          <w:spacing w:val="0"/>
          <w:sz w:val="28"/>
          <w:szCs w:val="28"/>
          <w:highlight w:val="none"/>
          <w:lang w:eastAsia="zh-CN"/>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4BAE4F1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aps w:val="0"/>
          <w:color w:val="auto"/>
          <w:spacing w:val="0"/>
          <w:sz w:val="28"/>
          <w:szCs w:val="28"/>
          <w:highlight w:val="none"/>
          <w:u w:val="none"/>
          <w:lang w:eastAsia="zh-CN"/>
        </w:rPr>
      </w:pPr>
      <w:r>
        <w:rPr>
          <w:rFonts w:hint="eastAsia" w:ascii="仿宋" w:hAnsi="仿宋" w:eastAsia="仿宋" w:cs="仿宋"/>
          <w:color w:val="auto"/>
          <w:kern w:val="2"/>
          <w:sz w:val="28"/>
          <w:szCs w:val="28"/>
          <w:highlight w:val="none"/>
          <w:u w:val="none"/>
          <w:lang w:val="en-US" w:eastAsia="zh-CN" w:bidi="ar-SA"/>
        </w:rPr>
        <w:t>8.1.4</w:t>
      </w:r>
      <w:r>
        <w:rPr>
          <w:rFonts w:hint="eastAsia" w:ascii="仿宋" w:hAnsi="仿宋" w:eastAsia="仿宋" w:cs="仿宋"/>
          <w:i w:val="0"/>
          <w:iCs w:val="0"/>
          <w:caps w:val="0"/>
          <w:color w:val="auto"/>
          <w:spacing w:val="0"/>
          <w:sz w:val="28"/>
          <w:szCs w:val="28"/>
          <w:highlight w:val="none"/>
          <w:u w:val="none"/>
          <w:lang w:val="en-US" w:eastAsia="zh-CN"/>
        </w:rPr>
        <w:t>墙体</w:t>
      </w:r>
      <w:r>
        <w:rPr>
          <w:rFonts w:hint="eastAsia" w:ascii="仿宋" w:hAnsi="仿宋" w:eastAsia="仿宋" w:cs="仿宋"/>
          <w:i w:val="0"/>
          <w:iCs w:val="0"/>
          <w:caps w:val="0"/>
          <w:color w:val="auto"/>
          <w:spacing w:val="0"/>
          <w:sz w:val="28"/>
          <w:szCs w:val="28"/>
          <w:highlight w:val="none"/>
          <w:u w:val="none"/>
          <w:lang w:eastAsia="zh-CN"/>
        </w:rPr>
        <w:t>及二次结构：</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u w:val="none"/>
          <w:lang w:val="en-US" w:eastAsia="zh-CN"/>
        </w:rPr>
        <w:t>的</w:t>
      </w:r>
      <w:r>
        <w:rPr>
          <w:rFonts w:hint="eastAsia" w:ascii="仿宋" w:hAnsi="仿宋" w:eastAsia="仿宋" w:cs="仿宋"/>
          <w:i w:val="0"/>
          <w:iCs w:val="0"/>
          <w:caps w:val="0"/>
          <w:color w:val="auto"/>
          <w:spacing w:val="0"/>
          <w:sz w:val="28"/>
          <w:szCs w:val="28"/>
          <w:highlight w:val="none"/>
          <w:lang w:eastAsia="zh-CN"/>
        </w:rPr>
        <w:t>建筑物、构筑物的二层的墙体全部砌筑完成为节点，按单栋厂房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w:t>
      </w:r>
      <w:r>
        <w:rPr>
          <w:rFonts w:hint="eastAsia" w:ascii="仿宋" w:hAnsi="仿宋" w:eastAsia="仿宋" w:cs="仿宋"/>
          <w:i w:val="0"/>
          <w:iCs w:val="0"/>
          <w:caps w:val="0"/>
          <w:color w:val="auto"/>
          <w:spacing w:val="0"/>
          <w:sz w:val="28"/>
          <w:szCs w:val="28"/>
          <w:highlight w:val="none"/>
          <w:lang w:val="en-US" w:eastAsia="zh-CN"/>
        </w:rPr>
        <w:t>支付，并且不超</w:t>
      </w:r>
      <w:r>
        <w:rPr>
          <w:rFonts w:hint="eastAsia" w:ascii="仿宋" w:hAnsi="仿宋" w:eastAsia="仿宋" w:cs="仿宋"/>
          <w:i w:val="0"/>
          <w:iCs w:val="0"/>
          <w:caps w:val="0"/>
          <w:color w:val="auto"/>
          <w:spacing w:val="0"/>
          <w:sz w:val="28"/>
          <w:szCs w:val="28"/>
          <w:highlight w:val="none"/>
        </w:rPr>
        <w:t>合同</w:t>
      </w:r>
      <w:r>
        <w:rPr>
          <w:rFonts w:hint="eastAsia" w:ascii="仿宋" w:hAnsi="仿宋" w:eastAsia="仿宋" w:cs="仿宋"/>
          <w:i w:val="0"/>
          <w:iCs w:val="0"/>
          <w:caps w:val="0"/>
          <w:color w:val="auto"/>
          <w:spacing w:val="0"/>
          <w:sz w:val="28"/>
          <w:szCs w:val="28"/>
          <w:highlight w:val="none"/>
          <w:u w:val="none"/>
        </w:rPr>
        <w:t>暂定</w:t>
      </w:r>
      <w:r>
        <w:rPr>
          <w:rFonts w:hint="eastAsia" w:ascii="仿宋" w:hAnsi="仿宋" w:eastAsia="仿宋" w:cs="仿宋"/>
          <w:i w:val="0"/>
          <w:iCs w:val="0"/>
          <w:caps w:val="0"/>
          <w:color w:val="auto"/>
          <w:spacing w:val="0"/>
          <w:sz w:val="28"/>
          <w:szCs w:val="28"/>
          <w:highlight w:val="none"/>
          <w:lang w:eastAsia="zh-CN"/>
        </w:rPr>
        <w:t>总</w:t>
      </w:r>
      <w:r>
        <w:rPr>
          <w:rFonts w:hint="eastAsia" w:ascii="仿宋" w:hAnsi="仿宋" w:eastAsia="仿宋" w:cs="仿宋"/>
          <w:i w:val="0"/>
          <w:iCs w:val="0"/>
          <w:caps w:val="0"/>
          <w:color w:val="auto"/>
          <w:spacing w:val="0"/>
          <w:sz w:val="28"/>
          <w:szCs w:val="28"/>
          <w:highlight w:val="none"/>
          <w:u w:val="none"/>
        </w:rPr>
        <w:t>价的</w:t>
      </w:r>
      <w:r>
        <w:rPr>
          <w:rFonts w:hint="eastAsia" w:ascii="仿宋" w:hAnsi="仿宋" w:eastAsia="仿宋" w:cs="仿宋"/>
          <w:i w:val="0"/>
          <w:iCs w:val="0"/>
          <w:caps w:val="0"/>
          <w:color w:val="auto"/>
          <w:spacing w:val="0"/>
          <w:sz w:val="28"/>
          <w:szCs w:val="28"/>
          <w:highlight w:val="none"/>
          <w:u w:val="single"/>
          <w:lang w:val="en-US" w:eastAsia="zh-CN"/>
        </w:rPr>
        <w:t>/</w:t>
      </w:r>
      <w:r>
        <w:rPr>
          <w:rFonts w:hint="eastAsia" w:ascii="仿宋" w:hAnsi="仿宋" w:eastAsia="仿宋" w:cs="仿宋"/>
          <w:i w:val="0"/>
          <w:iCs w:val="0"/>
          <w:caps w:val="0"/>
          <w:color w:val="auto"/>
          <w:spacing w:val="0"/>
          <w:sz w:val="28"/>
          <w:szCs w:val="28"/>
          <w:highlight w:val="none"/>
          <w:u w:val="single"/>
        </w:rPr>
        <w:t>%</w:t>
      </w:r>
      <w:r>
        <w:rPr>
          <w:rFonts w:hint="eastAsia" w:ascii="仿宋" w:hAnsi="仿宋" w:eastAsia="仿宋" w:cs="仿宋"/>
          <w:i w:val="0"/>
          <w:iCs w:val="0"/>
          <w:caps w:val="0"/>
          <w:color w:val="auto"/>
          <w:spacing w:val="0"/>
          <w:sz w:val="28"/>
          <w:szCs w:val="28"/>
          <w:highlight w:val="none"/>
          <w:u w:val="none"/>
          <w:lang w:eastAsia="zh-CN"/>
        </w:rPr>
        <w:t>；</w:t>
      </w:r>
      <w:r>
        <w:rPr>
          <w:rFonts w:hint="eastAsia" w:ascii="仿宋" w:hAnsi="仿宋" w:eastAsia="仿宋" w:cs="仿宋"/>
          <w:i w:val="0"/>
          <w:iCs w:val="0"/>
          <w:caps w:val="0"/>
          <w:color w:val="auto"/>
          <w:spacing w:val="0"/>
          <w:sz w:val="28"/>
          <w:szCs w:val="28"/>
          <w:highlight w:val="none"/>
          <w:lang w:eastAsia="zh-CN"/>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2F7E322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aps w:val="0"/>
          <w:color w:val="auto"/>
          <w:spacing w:val="0"/>
          <w:sz w:val="28"/>
          <w:szCs w:val="28"/>
          <w:highlight w:val="none"/>
          <w:u w:val="none"/>
          <w:lang w:eastAsia="zh-CN"/>
        </w:rPr>
      </w:pPr>
      <w:r>
        <w:rPr>
          <w:rFonts w:hint="eastAsia" w:ascii="仿宋" w:hAnsi="仿宋" w:eastAsia="仿宋" w:cs="仿宋"/>
          <w:i w:val="0"/>
          <w:iCs w:val="0"/>
          <w:caps w:val="0"/>
          <w:color w:val="auto"/>
          <w:spacing w:val="0"/>
          <w:sz w:val="28"/>
          <w:szCs w:val="28"/>
          <w:highlight w:val="none"/>
          <w:lang w:val="en-US" w:eastAsia="zh-CN"/>
        </w:rPr>
        <w:t>8.1.5</w:t>
      </w:r>
      <w:r>
        <w:rPr>
          <w:rFonts w:hint="eastAsia" w:ascii="仿宋" w:hAnsi="仿宋" w:eastAsia="仿宋" w:cs="仿宋"/>
          <w:i w:val="0"/>
          <w:iCs w:val="0"/>
          <w:caps w:val="0"/>
          <w:color w:val="auto"/>
          <w:spacing w:val="0"/>
          <w:sz w:val="28"/>
          <w:szCs w:val="28"/>
          <w:highlight w:val="none"/>
          <w:u w:val="none"/>
          <w:lang w:val="en-US" w:eastAsia="zh-CN"/>
        </w:rPr>
        <w:t>墙体</w:t>
      </w:r>
      <w:r>
        <w:rPr>
          <w:rFonts w:hint="eastAsia" w:ascii="仿宋" w:hAnsi="仿宋" w:eastAsia="仿宋" w:cs="仿宋"/>
          <w:i w:val="0"/>
          <w:iCs w:val="0"/>
          <w:caps w:val="0"/>
          <w:color w:val="auto"/>
          <w:spacing w:val="0"/>
          <w:sz w:val="28"/>
          <w:szCs w:val="28"/>
          <w:highlight w:val="none"/>
          <w:u w:val="none"/>
          <w:lang w:eastAsia="zh-CN"/>
        </w:rPr>
        <w:t>及二次结构：</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u w:val="none"/>
          <w:lang w:val="en-US" w:eastAsia="zh-CN"/>
        </w:rPr>
        <w:t>的</w:t>
      </w:r>
      <w:r>
        <w:rPr>
          <w:rFonts w:hint="eastAsia" w:ascii="仿宋" w:hAnsi="仿宋" w:eastAsia="仿宋" w:cs="仿宋"/>
          <w:i w:val="0"/>
          <w:iCs w:val="0"/>
          <w:caps w:val="0"/>
          <w:color w:val="auto"/>
          <w:spacing w:val="0"/>
          <w:sz w:val="28"/>
          <w:szCs w:val="28"/>
          <w:highlight w:val="none"/>
          <w:lang w:eastAsia="zh-CN"/>
        </w:rPr>
        <w:t>建筑物、构筑物的三层至楼梯间及电梯间的墙体全部砌筑完成为节点，按单栋厂房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5%</w:t>
      </w:r>
      <w:r>
        <w:rPr>
          <w:rFonts w:hint="eastAsia" w:ascii="仿宋" w:hAnsi="仿宋" w:eastAsia="仿宋" w:cs="仿宋"/>
          <w:i w:val="0"/>
          <w:iCs w:val="0"/>
          <w:caps w:val="0"/>
          <w:color w:val="auto"/>
          <w:spacing w:val="0"/>
          <w:sz w:val="28"/>
          <w:szCs w:val="28"/>
          <w:highlight w:val="none"/>
          <w:lang w:val="en-US" w:eastAsia="zh-CN"/>
        </w:rPr>
        <w:t>支付，并且不超</w:t>
      </w:r>
      <w:r>
        <w:rPr>
          <w:rFonts w:hint="eastAsia" w:ascii="仿宋" w:hAnsi="仿宋" w:eastAsia="仿宋" w:cs="仿宋"/>
          <w:i w:val="0"/>
          <w:iCs w:val="0"/>
          <w:caps w:val="0"/>
          <w:color w:val="auto"/>
          <w:spacing w:val="0"/>
          <w:sz w:val="28"/>
          <w:szCs w:val="28"/>
          <w:highlight w:val="none"/>
        </w:rPr>
        <w:t>合同</w:t>
      </w:r>
      <w:r>
        <w:rPr>
          <w:rFonts w:hint="eastAsia" w:ascii="仿宋" w:hAnsi="仿宋" w:eastAsia="仿宋" w:cs="仿宋"/>
          <w:i w:val="0"/>
          <w:iCs w:val="0"/>
          <w:caps w:val="0"/>
          <w:color w:val="auto"/>
          <w:spacing w:val="0"/>
          <w:sz w:val="28"/>
          <w:szCs w:val="28"/>
          <w:highlight w:val="none"/>
          <w:u w:val="none"/>
        </w:rPr>
        <w:t>暂定</w:t>
      </w:r>
      <w:r>
        <w:rPr>
          <w:rFonts w:hint="eastAsia" w:ascii="仿宋" w:hAnsi="仿宋" w:eastAsia="仿宋" w:cs="仿宋"/>
          <w:i w:val="0"/>
          <w:iCs w:val="0"/>
          <w:caps w:val="0"/>
          <w:color w:val="auto"/>
          <w:spacing w:val="0"/>
          <w:sz w:val="28"/>
          <w:szCs w:val="28"/>
          <w:highlight w:val="none"/>
          <w:lang w:eastAsia="zh-CN"/>
        </w:rPr>
        <w:t>总</w:t>
      </w:r>
      <w:r>
        <w:rPr>
          <w:rFonts w:hint="eastAsia" w:ascii="仿宋" w:hAnsi="仿宋" w:eastAsia="仿宋" w:cs="仿宋"/>
          <w:i w:val="0"/>
          <w:iCs w:val="0"/>
          <w:caps w:val="0"/>
          <w:color w:val="auto"/>
          <w:spacing w:val="0"/>
          <w:sz w:val="28"/>
          <w:szCs w:val="28"/>
          <w:highlight w:val="none"/>
          <w:u w:val="none"/>
        </w:rPr>
        <w:t>价的</w:t>
      </w:r>
      <w:r>
        <w:rPr>
          <w:rFonts w:hint="eastAsia" w:ascii="仿宋" w:hAnsi="仿宋" w:eastAsia="仿宋" w:cs="仿宋"/>
          <w:i w:val="0"/>
          <w:iCs w:val="0"/>
          <w:caps w:val="0"/>
          <w:color w:val="auto"/>
          <w:spacing w:val="0"/>
          <w:sz w:val="28"/>
          <w:szCs w:val="28"/>
          <w:highlight w:val="none"/>
          <w:u w:val="single"/>
          <w:lang w:val="en-US" w:eastAsia="zh-CN"/>
        </w:rPr>
        <w:t>70</w:t>
      </w:r>
      <w:r>
        <w:rPr>
          <w:rFonts w:hint="eastAsia" w:ascii="仿宋" w:hAnsi="仿宋" w:eastAsia="仿宋" w:cs="仿宋"/>
          <w:i w:val="0"/>
          <w:iCs w:val="0"/>
          <w:caps w:val="0"/>
          <w:color w:val="auto"/>
          <w:spacing w:val="0"/>
          <w:sz w:val="28"/>
          <w:szCs w:val="28"/>
          <w:highlight w:val="none"/>
          <w:u w:val="single"/>
        </w:rPr>
        <w:t>%</w:t>
      </w:r>
      <w:r>
        <w:rPr>
          <w:rFonts w:hint="eastAsia" w:ascii="仿宋" w:hAnsi="仿宋" w:eastAsia="仿宋" w:cs="仿宋"/>
          <w:i w:val="0"/>
          <w:iCs w:val="0"/>
          <w:caps w:val="0"/>
          <w:color w:val="auto"/>
          <w:spacing w:val="0"/>
          <w:sz w:val="28"/>
          <w:szCs w:val="28"/>
          <w:highlight w:val="none"/>
          <w:u w:val="none"/>
          <w:lang w:eastAsia="zh-CN"/>
        </w:rPr>
        <w:t>；</w:t>
      </w:r>
      <w:r>
        <w:rPr>
          <w:rFonts w:hint="eastAsia" w:ascii="仿宋" w:hAnsi="仿宋" w:eastAsia="仿宋" w:cs="仿宋"/>
          <w:i w:val="0"/>
          <w:iCs w:val="0"/>
          <w:caps w:val="0"/>
          <w:color w:val="auto"/>
          <w:spacing w:val="0"/>
          <w:sz w:val="28"/>
          <w:szCs w:val="28"/>
          <w:highlight w:val="none"/>
          <w:lang w:eastAsia="zh-CN"/>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63FE2A5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aps w:val="0"/>
          <w:color w:val="auto"/>
          <w:spacing w:val="0"/>
          <w:sz w:val="28"/>
          <w:szCs w:val="28"/>
          <w:highlight w:val="none"/>
          <w:lang w:val="en-US" w:eastAsia="zh-CN"/>
        </w:rPr>
      </w:pPr>
      <w:r>
        <w:rPr>
          <w:rFonts w:hint="eastAsia" w:ascii="仿宋" w:hAnsi="仿宋" w:eastAsia="仿宋" w:cs="仿宋"/>
          <w:i w:val="0"/>
          <w:iCs w:val="0"/>
          <w:caps w:val="0"/>
          <w:color w:val="auto"/>
          <w:spacing w:val="0"/>
          <w:sz w:val="28"/>
          <w:szCs w:val="28"/>
          <w:highlight w:val="none"/>
          <w:lang w:val="en-US" w:eastAsia="zh-CN"/>
        </w:rPr>
        <w:t>8.1.6</w:t>
      </w:r>
      <w:r>
        <w:rPr>
          <w:rFonts w:hint="eastAsia" w:ascii="仿宋" w:hAnsi="仿宋" w:eastAsia="仿宋" w:cs="仿宋"/>
          <w:i w:val="0"/>
          <w:iCs w:val="0"/>
          <w:caps w:val="0"/>
          <w:color w:val="auto"/>
          <w:spacing w:val="0"/>
          <w:sz w:val="28"/>
          <w:szCs w:val="28"/>
          <w:highlight w:val="none"/>
          <w:u w:val="none"/>
        </w:rPr>
        <w:t>外</w:t>
      </w:r>
      <w:r>
        <w:rPr>
          <w:rFonts w:hint="eastAsia" w:ascii="仿宋" w:hAnsi="仿宋" w:eastAsia="仿宋" w:cs="仿宋"/>
          <w:i w:val="0"/>
          <w:iCs w:val="0"/>
          <w:caps w:val="0"/>
          <w:color w:val="auto"/>
          <w:spacing w:val="0"/>
          <w:sz w:val="28"/>
          <w:szCs w:val="28"/>
          <w:highlight w:val="none"/>
          <w:u w:val="none"/>
          <w:lang w:val="en-US" w:eastAsia="zh-CN"/>
        </w:rPr>
        <w:t>抹灰、外</w:t>
      </w:r>
      <w:r>
        <w:rPr>
          <w:rFonts w:hint="eastAsia" w:ascii="仿宋" w:hAnsi="仿宋" w:eastAsia="仿宋" w:cs="仿宋"/>
          <w:i w:val="0"/>
          <w:iCs w:val="0"/>
          <w:caps w:val="0"/>
          <w:color w:val="auto"/>
          <w:spacing w:val="0"/>
          <w:sz w:val="28"/>
          <w:szCs w:val="28"/>
          <w:highlight w:val="none"/>
          <w:u w:val="none"/>
        </w:rPr>
        <w:t>墙贴砖、</w:t>
      </w:r>
      <w:r>
        <w:rPr>
          <w:rFonts w:hint="eastAsia" w:ascii="仿宋" w:hAnsi="仿宋" w:eastAsia="仿宋" w:cs="仿宋"/>
          <w:i w:val="0"/>
          <w:iCs w:val="0"/>
          <w:caps w:val="0"/>
          <w:color w:val="auto"/>
          <w:spacing w:val="0"/>
          <w:sz w:val="28"/>
          <w:szCs w:val="28"/>
          <w:highlight w:val="none"/>
          <w:u w:val="none"/>
          <w:lang w:eastAsia="zh-CN"/>
        </w:rPr>
        <w:t>外墙涂料、</w:t>
      </w:r>
      <w:r>
        <w:rPr>
          <w:rFonts w:hint="eastAsia" w:ascii="仿宋" w:hAnsi="仿宋" w:eastAsia="仿宋" w:cs="仿宋"/>
          <w:i w:val="0"/>
          <w:iCs w:val="0"/>
          <w:caps w:val="0"/>
          <w:color w:val="auto"/>
          <w:spacing w:val="0"/>
          <w:sz w:val="28"/>
          <w:szCs w:val="28"/>
          <w:highlight w:val="none"/>
          <w:u w:val="none"/>
          <w:lang w:val="en-US" w:eastAsia="zh-CN"/>
        </w:rPr>
        <w:t>楼地面、楼梯、</w:t>
      </w:r>
      <w:r>
        <w:rPr>
          <w:rFonts w:hint="eastAsia" w:ascii="仿宋" w:hAnsi="仿宋" w:eastAsia="仿宋" w:cs="仿宋"/>
          <w:i w:val="0"/>
          <w:iCs w:val="0"/>
          <w:caps w:val="0"/>
          <w:color w:val="auto"/>
          <w:spacing w:val="0"/>
          <w:sz w:val="28"/>
          <w:szCs w:val="28"/>
          <w:highlight w:val="none"/>
          <w:u w:val="none"/>
        </w:rPr>
        <w:t>屋面</w:t>
      </w:r>
      <w:r>
        <w:rPr>
          <w:rFonts w:hint="eastAsia" w:ascii="仿宋" w:hAnsi="仿宋" w:eastAsia="仿宋" w:cs="仿宋"/>
          <w:i w:val="0"/>
          <w:iCs w:val="0"/>
          <w:caps w:val="0"/>
          <w:color w:val="auto"/>
          <w:spacing w:val="0"/>
          <w:sz w:val="28"/>
          <w:szCs w:val="28"/>
          <w:highlight w:val="none"/>
          <w:u w:val="none"/>
          <w:lang w:eastAsia="zh-CN"/>
        </w:rPr>
        <w:t>等装修工程：</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单栋厂房（塔楼）完成</w:t>
      </w:r>
      <w:r>
        <w:rPr>
          <w:rFonts w:hint="eastAsia" w:ascii="仿宋" w:hAnsi="仿宋" w:eastAsia="仿宋" w:cs="仿宋"/>
          <w:i w:val="0"/>
          <w:iCs w:val="0"/>
          <w:caps w:val="0"/>
          <w:color w:val="auto"/>
          <w:spacing w:val="0"/>
          <w:sz w:val="28"/>
          <w:szCs w:val="28"/>
          <w:highlight w:val="none"/>
          <w:u w:val="none"/>
          <w:lang w:eastAsia="zh-CN"/>
        </w:rPr>
        <w:t>拆除外架完毕为节点</w:t>
      </w:r>
      <w:r>
        <w:rPr>
          <w:rFonts w:hint="eastAsia" w:ascii="仿宋" w:hAnsi="仿宋" w:eastAsia="仿宋" w:cs="仿宋"/>
          <w:i w:val="0"/>
          <w:iCs w:val="0"/>
          <w:caps w:val="0"/>
          <w:color w:val="auto"/>
          <w:spacing w:val="0"/>
          <w:sz w:val="28"/>
          <w:szCs w:val="28"/>
          <w:highlight w:val="none"/>
          <w:u w:val="none"/>
        </w:rPr>
        <w:t>，</w:t>
      </w:r>
      <w:r>
        <w:rPr>
          <w:rFonts w:hint="eastAsia" w:ascii="仿宋" w:hAnsi="仿宋" w:eastAsia="仿宋" w:cs="仿宋"/>
          <w:i w:val="0"/>
          <w:iCs w:val="0"/>
          <w:caps w:val="0"/>
          <w:color w:val="auto"/>
          <w:spacing w:val="0"/>
          <w:sz w:val="28"/>
          <w:szCs w:val="28"/>
          <w:highlight w:val="none"/>
          <w:lang w:eastAsia="zh-CN"/>
        </w:rPr>
        <w:t>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w:t>
      </w:r>
      <w:r>
        <w:rPr>
          <w:rFonts w:hint="eastAsia" w:ascii="仿宋" w:hAnsi="仿宋" w:eastAsia="仿宋" w:cs="仿宋"/>
          <w:i w:val="0"/>
          <w:iCs w:val="0"/>
          <w:caps w:val="0"/>
          <w:color w:val="auto"/>
          <w:spacing w:val="0"/>
          <w:sz w:val="28"/>
          <w:szCs w:val="28"/>
          <w:highlight w:val="none"/>
          <w:lang w:val="en-US" w:eastAsia="zh-CN"/>
        </w:rPr>
        <w:t>支付，并且不超</w:t>
      </w:r>
      <w:r>
        <w:rPr>
          <w:rFonts w:hint="eastAsia" w:ascii="仿宋" w:hAnsi="仿宋" w:eastAsia="仿宋" w:cs="仿宋"/>
          <w:i w:val="0"/>
          <w:iCs w:val="0"/>
          <w:caps w:val="0"/>
          <w:color w:val="auto"/>
          <w:spacing w:val="0"/>
          <w:sz w:val="28"/>
          <w:szCs w:val="28"/>
          <w:highlight w:val="none"/>
        </w:rPr>
        <w:t>合同</w:t>
      </w:r>
      <w:r>
        <w:rPr>
          <w:rFonts w:hint="eastAsia" w:ascii="仿宋" w:hAnsi="仿宋" w:eastAsia="仿宋" w:cs="仿宋"/>
          <w:i w:val="0"/>
          <w:iCs w:val="0"/>
          <w:caps w:val="0"/>
          <w:color w:val="auto"/>
          <w:spacing w:val="0"/>
          <w:sz w:val="28"/>
          <w:szCs w:val="28"/>
          <w:highlight w:val="none"/>
          <w:u w:val="none"/>
        </w:rPr>
        <w:t>暂定</w:t>
      </w:r>
      <w:r>
        <w:rPr>
          <w:rFonts w:hint="eastAsia" w:ascii="仿宋" w:hAnsi="仿宋" w:eastAsia="仿宋" w:cs="仿宋"/>
          <w:i w:val="0"/>
          <w:iCs w:val="0"/>
          <w:caps w:val="0"/>
          <w:color w:val="auto"/>
          <w:spacing w:val="0"/>
          <w:sz w:val="28"/>
          <w:szCs w:val="28"/>
          <w:highlight w:val="none"/>
          <w:lang w:eastAsia="zh-CN"/>
        </w:rPr>
        <w:t>总</w:t>
      </w:r>
      <w:r>
        <w:rPr>
          <w:rFonts w:hint="eastAsia" w:ascii="仿宋" w:hAnsi="仿宋" w:eastAsia="仿宋" w:cs="仿宋"/>
          <w:i w:val="0"/>
          <w:iCs w:val="0"/>
          <w:caps w:val="0"/>
          <w:color w:val="auto"/>
          <w:spacing w:val="0"/>
          <w:sz w:val="28"/>
          <w:szCs w:val="28"/>
          <w:highlight w:val="none"/>
          <w:u w:val="none"/>
        </w:rPr>
        <w:t>价的</w:t>
      </w:r>
      <w:r>
        <w:rPr>
          <w:rFonts w:hint="eastAsia" w:ascii="仿宋" w:hAnsi="仿宋" w:eastAsia="仿宋" w:cs="仿宋"/>
          <w:i w:val="0"/>
          <w:iCs w:val="0"/>
          <w:caps w:val="0"/>
          <w:color w:val="auto"/>
          <w:spacing w:val="0"/>
          <w:sz w:val="28"/>
          <w:szCs w:val="28"/>
          <w:highlight w:val="none"/>
          <w:u w:val="single"/>
          <w:lang w:val="en-US" w:eastAsia="zh-CN"/>
        </w:rPr>
        <w:t>/</w:t>
      </w:r>
      <w:r>
        <w:rPr>
          <w:rFonts w:hint="eastAsia" w:ascii="仿宋" w:hAnsi="仿宋" w:eastAsia="仿宋" w:cs="仿宋"/>
          <w:i w:val="0"/>
          <w:iCs w:val="0"/>
          <w:caps w:val="0"/>
          <w:color w:val="auto"/>
          <w:spacing w:val="0"/>
          <w:sz w:val="28"/>
          <w:szCs w:val="28"/>
          <w:highlight w:val="none"/>
          <w:u w:val="single"/>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w:t>
      </w:r>
      <w:r>
        <w:rPr>
          <w:rFonts w:hint="eastAsia" w:ascii="仿宋" w:hAnsi="仿宋" w:eastAsia="仿宋" w:cs="仿宋"/>
          <w:i w:val="0"/>
          <w:iCs w:val="0"/>
          <w:caps w:val="0"/>
          <w:color w:val="auto"/>
          <w:spacing w:val="0"/>
          <w:sz w:val="28"/>
          <w:szCs w:val="28"/>
          <w:highlight w:val="none"/>
          <w:lang w:eastAsia="zh-CN"/>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44BACEC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aps w:val="0"/>
          <w:color w:val="auto"/>
          <w:spacing w:val="0"/>
          <w:sz w:val="28"/>
          <w:szCs w:val="28"/>
          <w:highlight w:val="none"/>
          <w:lang w:val="en-US" w:eastAsia="zh-CN"/>
        </w:rPr>
      </w:pPr>
      <w:r>
        <w:rPr>
          <w:rFonts w:hint="eastAsia" w:ascii="仿宋" w:hAnsi="仿宋" w:eastAsia="仿宋" w:cs="仿宋"/>
          <w:i w:val="0"/>
          <w:iCs w:val="0"/>
          <w:caps w:val="0"/>
          <w:color w:val="auto"/>
          <w:spacing w:val="0"/>
          <w:sz w:val="28"/>
          <w:szCs w:val="28"/>
          <w:highlight w:val="none"/>
          <w:lang w:val="en-US" w:eastAsia="zh-CN"/>
        </w:rPr>
        <w:t>8.1.7</w:t>
      </w:r>
      <w:r>
        <w:rPr>
          <w:rFonts w:hint="eastAsia" w:ascii="仿宋" w:hAnsi="仿宋" w:eastAsia="仿宋" w:cs="仿宋"/>
          <w:i w:val="0"/>
          <w:iCs w:val="0"/>
          <w:caps w:val="0"/>
          <w:color w:val="auto"/>
          <w:spacing w:val="0"/>
          <w:sz w:val="28"/>
          <w:szCs w:val="28"/>
          <w:highlight w:val="none"/>
          <w:u w:val="none"/>
        </w:rPr>
        <w:t>室外工程</w:t>
      </w:r>
      <w:r>
        <w:rPr>
          <w:rFonts w:hint="eastAsia" w:ascii="仿宋" w:hAnsi="仿宋" w:eastAsia="仿宋" w:cs="仿宋"/>
          <w:i w:val="0"/>
          <w:iCs w:val="0"/>
          <w:caps w:val="0"/>
          <w:color w:val="auto"/>
          <w:spacing w:val="0"/>
          <w:sz w:val="28"/>
          <w:szCs w:val="28"/>
          <w:highlight w:val="none"/>
          <w:u w:val="none"/>
          <w:lang w:eastAsia="zh-CN"/>
        </w:rPr>
        <w:t>（含管沟及本项目所有附属工程）</w:t>
      </w:r>
      <w:r>
        <w:rPr>
          <w:rFonts w:hint="eastAsia" w:ascii="仿宋" w:hAnsi="仿宋" w:eastAsia="仿宋" w:cs="仿宋"/>
          <w:i w:val="0"/>
          <w:iCs w:val="0"/>
          <w:caps w:val="0"/>
          <w:color w:val="auto"/>
          <w:spacing w:val="0"/>
          <w:sz w:val="28"/>
          <w:szCs w:val="28"/>
          <w:highlight w:val="none"/>
          <w:lang w:val="en-US" w:eastAsia="zh-CN"/>
        </w:rPr>
        <w:t>及本项目任一组团工程所有工作内容完成可正常运行，</w:t>
      </w:r>
      <w:r>
        <w:rPr>
          <w:rFonts w:hint="eastAsia" w:ascii="仿宋" w:hAnsi="仿宋" w:eastAsia="仿宋" w:cs="仿宋"/>
          <w:i w:val="0"/>
          <w:iCs w:val="0"/>
          <w:caps w:val="0"/>
          <w:color w:val="auto"/>
          <w:spacing w:val="0"/>
          <w:sz w:val="28"/>
          <w:szCs w:val="28"/>
          <w:highlight w:val="none"/>
          <w:u w:val="none"/>
        </w:rPr>
        <w:t>支付</w:t>
      </w:r>
      <w:r>
        <w:rPr>
          <w:rFonts w:hint="eastAsia" w:ascii="仿宋" w:hAnsi="仿宋" w:eastAsia="仿宋" w:cs="仿宋"/>
          <w:i w:val="0"/>
          <w:iCs w:val="0"/>
          <w:caps w:val="0"/>
          <w:color w:val="auto"/>
          <w:spacing w:val="0"/>
          <w:sz w:val="28"/>
          <w:szCs w:val="28"/>
          <w:highlight w:val="none"/>
          <w:u w:val="none"/>
          <w:lang w:val="en-US" w:eastAsia="zh-CN"/>
        </w:rPr>
        <w:t>至</w:t>
      </w:r>
      <w:r>
        <w:rPr>
          <w:rFonts w:hint="eastAsia" w:ascii="仿宋" w:hAnsi="仿宋" w:eastAsia="仿宋" w:cs="仿宋"/>
          <w:i w:val="0"/>
          <w:iCs w:val="0"/>
          <w:caps w:val="0"/>
          <w:color w:val="auto"/>
          <w:spacing w:val="0"/>
          <w:sz w:val="28"/>
          <w:szCs w:val="28"/>
          <w:highlight w:val="none"/>
          <w:u w:val="none"/>
        </w:rPr>
        <w:t>合同暂定</w:t>
      </w:r>
      <w:r>
        <w:rPr>
          <w:rFonts w:hint="eastAsia" w:ascii="仿宋" w:hAnsi="仿宋" w:eastAsia="仿宋" w:cs="仿宋"/>
          <w:b w:val="0"/>
          <w:bCs w:val="0"/>
          <w:i w:val="0"/>
          <w:iCs w:val="0"/>
          <w:color w:val="auto"/>
          <w:sz w:val="28"/>
          <w:szCs w:val="28"/>
          <w:highlight w:val="none"/>
          <w:u w:val="none"/>
          <w:shd w:val="clear" w:color="auto" w:fill="auto"/>
          <w:lang w:val="en-US" w:eastAsia="zh-CN"/>
        </w:rPr>
        <w:t>总</w:t>
      </w:r>
      <w:r>
        <w:rPr>
          <w:rFonts w:hint="eastAsia" w:ascii="仿宋" w:hAnsi="仿宋" w:eastAsia="仿宋" w:cs="仿宋"/>
          <w:i w:val="0"/>
          <w:iCs w:val="0"/>
          <w:caps w:val="0"/>
          <w:color w:val="auto"/>
          <w:spacing w:val="0"/>
          <w:sz w:val="28"/>
          <w:szCs w:val="28"/>
          <w:highlight w:val="none"/>
          <w:u w:val="none"/>
        </w:rPr>
        <w:t>价的</w:t>
      </w:r>
      <w:r>
        <w:rPr>
          <w:rFonts w:hint="eastAsia" w:ascii="仿宋" w:hAnsi="仿宋" w:eastAsia="仿宋" w:cs="仿宋"/>
          <w:i w:val="0"/>
          <w:iCs w:val="0"/>
          <w:caps w:val="0"/>
          <w:color w:val="auto"/>
          <w:spacing w:val="0"/>
          <w:sz w:val="28"/>
          <w:szCs w:val="28"/>
          <w:highlight w:val="none"/>
          <w:u w:val="single"/>
          <w:lang w:val="en-US" w:eastAsia="zh-CN"/>
        </w:rPr>
        <w:t>70</w:t>
      </w:r>
      <w:r>
        <w:rPr>
          <w:rFonts w:hint="eastAsia" w:ascii="仿宋" w:hAnsi="仿宋" w:eastAsia="仿宋" w:cs="仿宋"/>
          <w:i w:val="0"/>
          <w:iCs w:val="0"/>
          <w:caps w:val="0"/>
          <w:color w:val="auto"/>
          <w:spacing w:val="0"/>
          <w:sz w:val="28"/>
          <w:szCs w:val="28"/>
          <w:highlight w:val="none"/>
          <w:u w:val="single"/>
        </w:rPr>
        <w:t>%</w:t>
      </w:r>
      <w:r>
        <w:rPr>
          <w:rFonts w:hint="eastAsia" w:ascii="仿宋" w:hAnsi="仿宋" w:eastAsia="仿宋" w:cs="仿宋"/>
          <w:i w:val="0"/>
          <w:iCs w:val="0"/>
          <w:caps w:val="0"/>
          <w:color w:val="auto"/>
          <w:spacing w:val="0"/>
          <w:sz w:val="28"/>
          <w:szCs w:val="28"/>
          <w:highlight w:val="none"/>
          <w:u w:val="none"/>
          <w:lang w:eastAsia="zh-CN"/>
        </w:rPr>
        <w:t>；</w:t>
      </w:r>
      <w:r>
        <w:rPr>
          <w:rFonts w:hint="eastAsia" w:ascii="仿宋" w:hAnsi="仿宋" w:eastAsia="仿宋" w:cs="仿宋"/>
          <w:i w:val="0"/>
          <w:iCs w:val="0"/>
          <w:caps w:val="0"/>
          <w:color w:val="auto"/>
          <w:spacing w:val="0"/>
          <w:sz w:val="28"/>
          <w:szCs w:val="28"/>
          <w:highlight w:val="none"/>
          <w:lang w:eastAsia="zh-CN"/>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0CCD856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aps w:val="0"/>
          <w:color w:val="auto"/>
          <w:spacing w:val="0"/>
          <w:sz w:val="28"/>
          <w:szCs w:val="28"/>
          <w:highlight w:val="none"/>
          <w:lang w:val="en-US" w:eastAsia="zh-CN"/>
        </w:rPr>
      </w:pPr>
      <w:r>
        <w:rPr>
          <w:rFonts w:hint="eastAsia" w:ascii="仿宋" w:hAnsi="仿宋" w:eastAsia="仿宋" w:cs="仿宋"/>
          <w:i w:val="0"/>
          <w:iCs w:val="0"/>
          <w:caps w:val="0"/>
          <w:color w:val="auto"/>
          <w:spacing w:val="0"/>
          <w:sz w:val="28"/>
          <w:szCs w:val="28"/>
          <w:highlight w:val="none"/>
          <w:lang w:val="en-US" w:eastAsia="zh-CN"/>
        </w:rPr>
        <w:t>8.1.8本项目任一组团工程乙方承包范围内全部工作内容施工完成，并经政府住建相关行政主管部门竣工综合验收通过，</w:t>
      </w:r>
      <w:r>
        <w:rPr>
          <w:rFonts w:hint="eastAsia" w:ascii="仿宋" w:hAnsi="仿宋" w:eastAsia="仿宋" w:cs="仿宋"/>
          <w:b w:val="0"/>
          <w:bCs w:val="0"/>
          <w:i w:val="0"/>
          <w:iCs w:val="0"/>
          <w:color w:val="auto"/>
          <w:sz w:val="28"/>
          <w:szCs w:val="28"/>
          <w:highlight w:val="none"/>
          <w:u w:val="none"/>
          <w:shd w:val="clear" w:color="auto" w:fill="auto"/>
          <w:lang w:val="en-US" w:eastAsia="zh-CN"/>
        </w:rPr>
        <w:t>乙方将验收通过的政府主管部门文件，报告原件，所有本组团工程资料，报告等详细列完整资料清单目录，移交甲方签收后，</w:t>
      </w:r>
      <w:r>
        <w:rPr>
          <w:rFonts w:hint="eastAsia" w:ascii="仿宋" w:hAnsi="仿宋" w:eastAsia="仿宋" w:cs="仿宋"/>
          <w:i w:val="0"/>
          <w:iCs w:val="0"/>
          <w:caps w:val="0"/>
          <w:color w:val="auto"/>
          <w:spacing w:val="0"/>
          <w:sz w:val="28"/>
          <w:szCs w:val="28"/>
          <w:highlight w:val="none"/>
          <w:lang w:val="en-US" w:eastAsia="zh-CN"/>
        </w:rPr>
        <w:t>且</w:t>
      </w:r>
      <w:r>
        <w:rPr>
          <w:rFonts w:hint="eastAsia" w:ascii="仿宋" w:hAnsi="仿宋" w:eastAsia="仿宋" w:cs="仿宋"/>
          <w:b w:val="0"/>
          <w:bCs w:val="0"/>
          <w:i w:val="0"/>
          <w:iCs w:val="0"/>
          <w:color w:val="auto"/>
          <w:sz w:val="28"/>
          <w:szCs w:val="28"/>
          <w:highlight w:val="none"/>
          <w:u w:val="none"/>
          <w:shd w:val="clear" w:color="auto" w:fill="auto"/>
          <w:lang w:val="en-US" w:eastAsia="zh-CN"/>
        </w:rPr>
        <w:t>建设单位、监理、甲方、物业等验收通过并移交建设单位或物业公司后，</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支付至合同暂定总价的</w:t>
      </w:r>
      <w:r>
        <w:rPr>
          <w:rFonts w:hint="eastAsia" w:ascii="仿宋" w:hAnsi="仿宋" w:eastAsia="仿宋" w:cs="仿宋"/>
          <w:i w:val="0"/>
          <w:iCs w:val="0"/>
          <w:caps w:val="0"/>
          <w:color w:val="auto"/>
          <w:spacing w:val="0"/>
          <w:sz w:val="28"/>
          <w:szCs w:val="28"/>
          <w:highlight w:val="none"/>
          <w:u w:val="single"/>
          <w:lang w:val="en-US" w:eastAsia="zh-CN"/>
        </w:rPr>
        <w:t>80</w:t>
      </w:r>
      <w:r>
        <w:rPr>
          <w:rFonts w:hint="eastAsia" w:ascii="仿宋_GB2312" w:hAnsi="仿宋_GB2312" w:eastAsia="仿宋_GB2312" w:cs="仿宋_GB2312"/>
          <w:b w:val="0"/>
          <w:bCs w:val="0"/>
          <w:i w:val="0"/>
          <w:iCs w:val="0"/>
          <w:color w:val="auto"/>
          <w:sz w:val="28"/>
          <w:szCs w:val="28"/>
          <w:highlight w:val="none"/>
          <w:u w:val="single"/>
          <w:shd w:val="clear" w:color="auto" w:fill="auto"/>
          <w:lang w:val="en-US"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w:t>
      </w:r>
      <w:r>
        <w:rPr>
          <w:rFonts w:hint="eastAsia" w:ascii="仿宋" w:hAnsi="仿宋" w:eastAsia="仿宋" w:cs="仿宋"/>
          <w:i w:val="0"/>
          <w:iCs w:val="0"/>
          <w:caps w:val="0"/>
          <w:color w:val="auto"/>
          <w:spacing w:val="0"/>
          <w:sz w:val="28"/>
          <w:szCs w:val="28"/>
          <w:highlight w:val="none"/>
          <w:lang w:eastAsia="zh-CN"/>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6618337A">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eastAsia="zh-CN"/>
        </w:rPr>
      </w:pPr>
      <w:r>
        <w:rPr>
          <w:rFonts w:hint="eastAsia" w:ascii="仿宋" w:hAnsi="仿宋" w:eastAsia="仿宋" w:cs="仿宋"/>
          <w:i w:val="0"/>
          <w:iCs w:val="0"/>
          <w:caps w:val="0"/>
          <w:color w:val="auto"/>
          <w:spacing w:val="0"/>
          <w:sz w:val="28"/>
          <w:szCs w:val="28"/>
          <w:highlight w:val="none"/>
          <w:lang w:val="en-US" w:eastAsia="zh-CN"/>
        </w:rPr>
        <w:t>8.1.9本项目的所有增加工程、变更工程、签证工程等均统一纳入本合同结算范围，并在结算完毕后，与本合同结算款一并支付。</w:t>
      </w:r>
    </w:p>
    <w:p w14:paraId="07C7972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default"/>
          <w:color w:val="auto"/>
          <w:highlight w:val="none"/>
          <w:lang w:val="en-US" w:eastAsia="zh-CN"/>
        </w:rPr>
      </w:pPr>
      <w:r>
        <w:rPr>
          <w:rFonts w:hint="eastAsia" w:ascii="仿宋" w:hAnsi="仿宋" w:eastAsia="仿宋" w:cs="仿宋"/>
          <w:b w:val="0"/>
          <w:bCs w:val="0"/>
          <w:i w:val="0"/>
          <w:iCs w:val="0"/>
          <w:color w:val="auto"/>
          <w:sz w:val="28"/>
          <w:szCs w:val="28"/>
          <w:highlight w:val="none"/>
          <w:lang w:val="en-US" w:eastAsia="zh-CN"/>
        </w:rPr>
        <w:t>8.1.10</w:t>
      </w:r>
      <w:r>
        <w:rPr>
          <w:rFonts w:hint="default" w:ascii="仿宋" w:hAnsi="仿宋" w:eastAsia="仿宋" w:cs="仿宋"/>
          <w:color w:val="auto"/>
          <w:sz w:val="28"/>
          <w:szCs w:val="28"/>
          <w:highlight w:val="none"/>
          <w:u w:val="none"/>
          <w:lang w:eastAsia="zh-CN"/>
        </w:rPr>
        <w:t>乙方完成合同8.1.</w:t>
      </w:r>
      <w:r>
        <w:rPr>
          <w:rFonts w:hint="eastAsia" w:ascii="仿宋" w:hAnsi="仿宋" w:eastAsia="仿宋" w:cs="仿宋"/>
          <w:color w:val="auto"/>
          <w:sz w:val="28"/>
          <w:szCs w:val="28"/>
          <w:highlight w:val="none"/>
          <w:u w:val="none"/>
          <w:lang w:val="en-US" w:eastAsia="zh-CN"/>
        </w:rPr>
        <w:t>8</w:t>
      </w:r>
      <w:r>
        <w:rPr>
          <w:rFonts w:hint="default" w:ascii="仿宋" w:hAnsi="仿宋" w:eastAsia="仿宋" w:cs="仿宋"/>
          <w:color w:val="auto"/>
          <w:sz w:val="28"/>
          <w:szCs w:val="28"/>
          <w:highlight w:val="none"/>
          <w:u w:val="none"/>
          <w:lang w:eastAsia="zh-CN"/>
        </w:rPr>
        <w:t>条款所有工作内容后，</w:t>
      </w:r>
      <w:r>
        <w:rPr>
          <w:rFonts w:hint="eastAsia" w:ascii="仿宋" w:hAnsi="仿宋" w:eastAsia="仿宋" w:cs="仿宋"/>
          <w:b w:val="0"/>
          <w:bCs w:val="0"/>
          <w:i w:val="0"/>
          <w:iCs w:val="0"/>
          <w:color w:val="auto"/>
          <w:sz w:val="28"/>
          <w:szCs w:val="28"/>
          <w:highlight w:val="none"/>
          <w:u w:val="none"/>
          <w:shd w:val="clear" w:color="auto" w:fill="auto"/>
          <w:lang w:val="en-US" w:eastAsia="zh-CN"/>
        </w:rPr>
        <w:t>甲乙双方办理本工程结算，</w:t>
      </w:r>
      <w:r>
        <w:rPr>
          <w:rFonts w:hint="eastAsia" w:ascii="仿宋" w:hAnsi="仿宋" w:eastAsia="仿宋" w:cs="仿宋"/>
          <w:b w:val="0"/>
          <w:bCs w:val="0"/>
          <w:i w:val="0"/>
          <w:iCs w:val="0"/>
          <w:color w:val="auto"/>
          <w:sz w:val="28"/>
          <w:szCs w:val="28"/>
          <w:highlight w:val="none"/>
        </w:rPr>
        <w:t>双方就结算金额达成书面一致</w:t>
      </w:r>
      <w:r>
        <w:rPr>
          <w:rFonts w:hint="eastAsia" w:ascii="仿宋" w:hAnsi="仿宋" w:eastAsia="仿宋" w:cs="仿宋"/>
          <w:b w:val="0"/>
          <w:bCs w:val="0"/>
          <w:i w:val="0"/>
          <w:iCs w:val="0"/>
          <w:color w:val="auto"/>
          <w:sz w:val="28"/>
          <w:szCs w:val="28"/>
          <w:highlight w:val="none"/>
          <w:lang w:val="en-US" w:eastAsia="zh-CN"/>
        </w:rPr>
        <w:t>且乙方开具金额等于结算总价100%的发票给甲方</w:t>
      </w:r>
      <w:r>
        <w:rPr>
          <w:rFonts w:hint="eastAsia" w:ascii="仿宋" w:hAnsi="仿宋" w:eastAsia="仿宋" w:cs="仿宋"/>
          <w:b w:val="0"/>
          <w:bCs w:val="0"/>
          <w:i w:val="0"/>
          <w:iCs w:val="0"/>
          <w:color w:val="auto"/>
          <w:sz w:val="28"/>
          <w:szCs w:val="28"/>
          <w:highlight w:val="none"/>
        </w:rPr>
        <w:t>后，甲方付至结算总价的</w:t>
      </w:r>
      <w:r>
        <w:rPr>
          <w:rFonts w:hint="eastAsia" w:ascii="仿宋" w:hAnsi="仿宋" w:eastAsia="仿宋" w:cs="仿宋"/>
          <w:b w:val="0"/>
          <w:bCs w:val="0"/>
          <w:i w:val="0"/>
          <w:iCs w:val="0"/>
          <w:color w:val="auto"/>
          <w:sz w:val="28"/>
          <w:szCs w:val="28"/>
          <w:highlight w:val="none"/>
          <w:u w:val="single"/>
          <w:lang w:val="en-US" w:eastAsia="zh-CN"/>
        </w:rPr>
        <w:t>97</w:t>
      </w:r>
      <w:r>
        <w:rPr>
          <w:rFonts w:hint="eastAsia" w:ascii="仿宋" w:hAnsi="仿宋" w:eastAsia="仿宋" w:cs="仿宋"/>
          <w:b w:val="0"/>
          <w:bCs w:val="0"/>
          <w:i w:val="0"/>
          <w:iCs w:val="0"/>
          <w:color w:val="auto"/>
          <w:sz w:val="28"/>
          <w:szCs w:val="28"/>
          <w:highlight w:val="none"/>
          <w:u w:val="single"/>
        </w:rPr>
        <w:t>％</w:t>
      </w:r>
      <w:r>
        <w:rPr>
          <w:rFonts w:hint="eastAsia" w:ascii="仿宋" w:hAnsi="仿宋" w:eastAsia="仿宋" w:cs="仿宋"/>
          <w:i w:val="0"/>
          <w:iCs w:val="0"/>
          <w:color w:val="auto"/>
          <w:sz w:val="28"/>
          <w:szCs w:val="28"/>
          <w:highlight w:val="none"/>
          <w:lang w:val="en-US" w:eastAsia="zh-CN"/>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olor w:val="auto"/>
          <w:sz w:val="28"/>
          <w:szCs w:val="28"/>
          <w:highlight w:val="none"/>
          <w:lang w:val="en-US" w:eastAsia="zh-CN"/>
        </w:rPr>
        <w:t>）。</w:t>
      </w:r>
    </w:p>
    <w:p w14:paraId="0823CE1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eastAsia="zh-CN"/>
        </w:rPr>
        <w:t>8.</w:t>
      </w:r>
      <w:r>
        <w:rPr>
          <w:rFonts w:hint="eastAsia" w:ascii="仿宋" w:hAnsi="仿宋" w:eastAsia="仿宋" w:cs="仿宋"/>
          <w:b w:val="0"/>
          <w:bCs w:val="0"/>
          <w:i w:val="0"/>
          <w:iCs w:val="0"/>
          <w:color w:val="auto"/>
          <w:sz w:val="28"/>
          <w:szCs w:val="28"/>
          <w:highlight w:val="none"/>
          <w:lang w:val="en-US" w:eastAsia="zh-CN"/>
        </w:rPr>
        <w:t>1.11</w:t>
      </w:r>
      <w:r>
        <w:rPr>
          <w:rFonts w:hint="eastAsia" w:ascii="仿宋" w:hAnsi="仿宋" w:eastAsia="仿宋" w:cs="仿宋"/>
          <w:i w:val="0"/>
          <w:iCs w:val="0"/>
          <w:color w:val="auto"/>
          <w:sz w:val="28"/>
          <w:szCs w:val="28"/>
          <w:highlight w:val="none"/>
          <w:shd w:val="clear" w:color="auto" w:fill="auto"/>
          <w:lang w:val="en-US" w:eastAsia="zh-CN"/>
        </w:rPr>
        <w:t>本项目</w:t>
      </w:r>
      <w:r>
        <w:rPr>
          <w:rFonts w:hint="eastAsia" w:ascii="仿宋" w:hAnsi="仿宋" w:eastAsia="仿宋" w:cs="仿宋"/>
          <w:b w:val="0"/>
          <w:bCs w:val="0"/>
          <w:i w:val="0"/>
          <w:iCs w:val="0"/>
          <w:color w:val="auto"/>
          <w:sz w:val="28"/>
          <w:szCs w:val="28"/>
          <w:highlight w:val="none"/>
        </w:rPr>
        <w:t>结算总价的</w:t>
      </w:r>
      <w:r>
        <w:rPr>
          <w:rFonts w:hint="eastAsia" w:ascii="仿宋" w:hAnsi="仿宋" w:eastAsia="仿宋" w:cs="仿宋"/>
          <w:b w:val="0"/>
          <w:bCs w:val="0"/>
          <w:i w:val="0"/>
          <w:iCs w:val="0"/>
          <w:color w:val="auto"/>
          <w:sz w:val="28"/>
          <w:szCs w:val="28"/>
          <w:highlight w:val="none"/>
          <w:u w:val="single"/>
          <w:lang w:val="en-US" w:eastAsia="zh-CN"/>
        </w:rPr>
        <w:t>3％</w:t>
      </w:r>
      <w:r>
        <w:rPr>
          <w:rFonts w:hint="eastAsia" w:ascii="仿宋" w:hAnsi="仿宋" w:eastAsia="仿宋" w:cs="仿宋"/>
          <w:b w:val="0"/>
          <w:bCs w:val="0"/>
          <w:i w:val="0"/>
          <w:iCs w:val="0"/>
          <w:color w:val="auto"/>
          <w:sz w:val="28"/>
          <w:szCs w:val="28"/>
          <w:highlight w:val="none"/>
        </w:rPr>
        <w:t>作为</w:t>
      </w:r>
      <w:r>
        <w:rPr>
          <w:rFonts w:hint="eastAsia" w:ascii="仿宋" w:hAnsi="仿宋" w:eastAsia="仿宋" w:cs="仿宋"/>
          <w:b w:val="0"/>
          <w:bCs w:val="0"/>
          <w:i w:val="0"/>
          <w:iCs w:val="0"/>
          <w:color w:val="auto"/>
          <w:sz w:val="28"/>
          <w:szCs w:val="28"/>
          <w:highlight w:val="none"/>
          <w:lang w:eastAsia="zh-CN"/>
        </w:rPr>
        <w:t>保修金</w:t>
      </w:r>
      <w:r>
        <w:rPr>
          <w:rFonts w:hint="eastAsia" w:ascii="仿宋" w:hAnsi="仿宋" w:eastAsia="仿宋" w:cs="仿宋"/>
          <w:i w:val="0"/>
          <w:iCs w:val="0"/>
          <w:color w:val="auto"/>
          <w:sz w:val="28"/>
          <w:szCs w:val="28"/>
          <w:highlight w:val="none"/>
          <w:lang w:val="en-US" w:eastAsia="zh-CN"/>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olor w:val="auto"/>
          <w:sz w:val="28"/>
          <w:szCs w:val="28"/>
          <w:highlight w:val="none"/>
          <w:lang w:val="en-US" w:eastAsia="zh-CN"/>
        </w:rPr>
        <w:t>）</w:t>
      </w:r>
      <w:r>
        <w:rPr>
          <w:rFonts w:hint="eastAsia" w:ascii="仿宋" w:hAnsi="仿宋" w:eastAsia="仿宋" w:cs="仿宋"/>
          <w:b w:val="0"/>
          <w:bCs w:val="0"/>
          <w:i w:val="0"/>
          <w:iCs w:val="0"/>
          <w:color w:val="auto"/>
          <w:sz w:val="28"/>
          <w:szCs w:val="28"/>
          <w:highlight w:val="none"/>
        </w:rPr>
        <w:t>，</w:t>
      </w:r>
      <w:r>
        <w:rPr>
          <w:rFonts w:hint="eastAsia" w:ascii="仿宋" w:hAnsi="仿宋" w:eastAsia="仿宋" w:cs="仿宋"/>
          <w:b w:val="0"/>
          <w:bCs w:val="0"/>
          <w:i w:val="0"/>
          <w:iCs w:val="0"/>
          <w:color w:val="auto"/>
          <w:sz w:val="28"/>
          <w:szCs w:val="28"/>
          <w:highlight w:val="none"/>
          <w:lang w:eastAsia="zh-CN"/>
        </w:rPr>
        <w:t>保修期</w:t>
      </w:r>
      <w:r>
        <w:rPr>
          <w:rFonts w:hint="eastAsia" w:ascii="仿宋" w:hAnsi="仿宋" w:eastAsia="仿宋" w:cs="仿宋"/>
          <w:b w:val="0"/>
          <w:bCs w:val="0"/>
          <w:i w:val="0"/>
          <w:iCs w:val="0"/>
          <w:color w:val="auto"/>
          <w:sz w:val="28"/>
          <w:szCs w:val="28"/>
          <w:highlight w:val="none"/>
        </w:rPr>
        <w:t>满且乙方</w:t>
      </w:r>
      <w:r>
        <w:rPr>
          <w:rFonts w:hint="eastAsia" w:ascii="仿宋" w:hAnsi="仿宋" w:eastAsia="仿宋" w:cs="仿宋"/>
          <w:b w:val="0"/>
          <w:bCs w:val="0"/>
          <w:i w:val="0"/>
          <w:iCs w:val="0"/>
          <w:color w:val="auto"/>
          <w:sz w:val="28"/>
          <w:szCs w:val="28"/>
          <w:highlight w:val="none"/>
          <w:lang w:val="en-US" w:eastAsia="zh-CN"/>
        </w:rPr>
        <w:t>如实</w:t>
      </w:r>
      <w:r>
        <w:rPr>
          <w:rFonts w:hint="eastAsia" w:ascii="仿宋" w:hAnsi="仿宋" w:eastAsia="仿宋" w:cs="仿宋"/>
          <w:b w:val="0"/>
          <w:bCs w:val="0"/>
          <w:i w:val="0"/>
          <w:iCs w:val="0"/>
          <w:color w:val="auto"/>
          <w:sz w:val="28"/>
          <w:szCs w:val="28"/>
          <w:highlight w:val="none"/>
        </w:rPr>
        <w:t>履行保修义务、责任后无息结清</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本合同项下存在两个或两个以上保修期期限约定的，以最长保修期限为准</w:t>
      </w:r>
      <w:r>
        <w:rPr>
          <w:rFonts w:hint="eastAsia" w:ascii="仿宋" w:hAnsi="仿宋" w:eastAsia="仿宋" w:cs="仿宋"/>
          <w:b w:val="0"/>
          <w:bCs w:val="0"/>
          <w:i w:val="0"/>
          <w:iCs w:val="0"/>
          <w:color w:val="auto"/>
          <w:sz w:val="28"/>
          <w:szCs w:val="28"/>
          <w:highlight w:val="none"/>
        </w:rPr>
        <w:t>。</w:t>
      </w:r>
    </w:p>
    <w:p w14:paraId="4C11C661">
      <w:pPr>
        <w:pStyle w:val="6"/>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8.1.12</w:t>
      </w:r>
      <w:r>
        <w:rPr>
          <w:rFonts w:hint="eastAsia" w:ascii="仿宋" w:hAnsi="仿宋" w:eastAsia="仿宋" w:cs="仿宋"/>
          <w:color w:val="auto"/>
          <w:sz w:val="28"/>
          <w:szCs w:val="28"/>
          <w:highlight w:val="none"/>
          <w:lang w:val="en-US" w:eastAsia="zh-CN"/>
        </w:rPr>
        <w:t>乙方每月的工人工资款项从甲方工人工资专用账户直接发放至工人本人的银行帐户上，甲方每月代发的乙方工人工资总额从本工程进度款中相应扣除。</w:t>
      </w:r>
      <w:r>
        <w:rPr>
          <w:rFonts w:hint="default" w:ascii="仿宋" w:hAnsi="仿宋" w:eastAsia="仿宋" w:cs="仿宋"/>
          <w:color w:val="auto"/>
          <w:kern w:val="2"/>
          <w:sz w:val="28"/>
          <w:szCs w:val="28"/>
          <w:highlight w:val="none"/>
          <w:lang w:val="en-US" w:eastAsia="zh-CN" w:bidi="ar-SA"/>
        </w:rPr>
        <w:t>用于支付工</w:t>
      </w:r>
      <w:r>
        <w:rPr>
          <w:rFonts w:hint="eastAsia" w:ascii="仿宋" w:hAnsi="仿宋" w:eastAsia="仿宋" w:cs="仿宋"/>
          <w:color w:val="auto"/>
          <w:kern w:val="2"/>
          <w:sz w:val="28"/>
          <w:szCs w:val="28"/>
          <w:highlight w:val="none"/>
          <w:lang w:val="en-US" w:eastAsia="zh-CN" w:bidi="ar-SA"/>
        </w:rPr>
        <w:t>人</w:t>
      </w:r>
      <w:r>
        <w:rPr>
          <w:rFonts w:hint="default" w:ascii="仿宋" w:hAnsi="仿宋" w:eastAsia="仿宋" w:cs="仿宋"/>
          <w:color w:val="auto"/>
          <w:kern w:val="2"/>
          <w:sz w:val="28"/>
          <w:szCs w:val="28"/>
          <w:highlight w:val="none"/>
          <w:lang w:val="en-US" w:eastAsia="zh-CN" w:bidi="ar-SA"/>
        </w:rPr>
        <w:t>工资的银行账户所绑定的</w:t>
      </w:r>
      <w:r>
        <w:rPr>
          <w:rFonts w:hint="eastAsia" w:ascii="仿宋" w:hAnsi="仿宋" w:eastAsia="仿宋" w:cs="仿宋"/>
          <w:color w:val="auto"/>
          <w:kern w:val="2"/>
          <w:sz w:val="28"/>
          <w:szCs w:val="28"/>
          <w:highlight w:val="none"/>
          <w:lang w:val="en-US" w:eastAsia="zh-CN" w:bidi="ar-SA"/>
        </w:rPr>
        <w:t>乙方</w:t>
      </w:r>
      <w:r>
        <w:rPr>
          <w:rFonts w:hint="default" w:ascii="仿宋" w:hAnsi="仿宋" w:eastAsia="仿宋" w:cs="仿宋"/>
          <w:color w:val="auto"/>
          <w:kern w:val="2"/>
          <w:sz w:val="28"/>
          <w:szCs w:val="28"/>
          <w:highlight w:val="none"/>
          <w:lang w:val="en-US" w:eastAsia="zh-CN" w:bidi="ar-SA"/>
        </w:rPr>
        <w:t>工</w:t>
      </w:r>
      <w:r>
        <w:rPr>
          <w:rFonts w:hint="eastAsia" w:ascii="仿宋" w:hAnsi="仿宋" w:eastAsia="仿宋" w:cs="仿宋"/>
          <w:color w:val="auto"/>
          <w:kern w:val="2"/>
          <w:sz w:val="28"/>
          <w:szCs w:val="28"/>
          <w:highlight w:val="none"/>
          <w:lang w:val="en-US" w:eastAsia="zh-CN" w:bidi="ar-SA"/>
        </w:rPr>
        <w:t>人</w:t>
      </w:r>
      <w:r>
        <w:rPr>
          <w:rFonts w:hint="default" w:ascii="仿宋" w:hAnsi="仿宋" w:eastAsia="仿宋" w:cs="仿宋"/>
          <w:color w:val="auto"/>
          <w:kern w:val="2"/>
          <w:sz w:val="28"/>
          <w:szCs w:val="28"/>
          <w:highlight w:val="none"/>
          <w:lang w:val="en-US" w:eastAsia="zh-CN" w:bidi="ar-SA"/>
        </w:rPr>
        <w:t>本人银行卡，</w:t>
      </w:r>
      <w:r>
        <w:rPr>
          <w:rFonts w:hint="eastAsia" w:ascii="仿宋" w:hAnsi="仿宋" w:eastAsia="仿宋" w:cs="仿宋"/>
          <w:color w:val="auto"/>
          <w:kern w:val="2"/>
          <w:sz w:val="28"/>
          <w:szCs w:val="28"/>
          <w:highlight w:val="none"/>
          <w:lang w:val="en-US" w:eastAsia="zh-CN" w:bidi="ar-SA"/>
        </w:rPr>
        <w:t>乙方</w:t>
      </w:r>
      <w:r>
        <w:rPr>
          <w:rFonts w:hint="default" w:ascii="仿宋" w:hAnsi="仿宋" w:eastAsia="仿宋" w:cs="仿宋"/>
          <w:color w:val="auto"/>
          <w:kern w:val="2"/>
          <w:sz w:val="28"/>
          <w:szCs w:val="28"/>
          <w:highlight w:val="none"/>
          <w:lang w:val="en-US" w:eastAsia="zh-CN" w:bidi="ar-SA"/>
        </w:rPr>
        <w:t>或者其他人员不得以任何理由扣押或者变相扣押。</w:t>
      </w:r>
      <w:r>
        <w:rPr>
          <w:rFonts w:hint="eastAsia" w:ascii="仿宋" w:hAnsi="仿宋" w:eastAsia="仿宋" w:cs="仿宋"/>
          <w:color w:val="auto"/>
          <w:kern w:val="2"/>
          <w:sz w:val="28"/>
          <w:szCs w:val="28"/>
          <w:highlight w:val="none"/>
          <w:lang w:val="en-US" w:eastAsia="zh-CN" w:bidi="ar-SA"/>
        </w:rPr>
        <w:t>乙方申请进度款时须按甲方要求提交工人工资表等资料，</w:t>
      </w:r>
      <w:r>
        <w:rPr>
          <w:rFonts w:hint="eastAsia" w:ascii="仿宋" w:hAnsi="仿宋" w:eastAsia="仿宋" w:cs="仿宋"/>
          <w:color w:val="auto"/>
          <w:sz w:val="28"/>
          <w:szCs w:val="28"/>
          <w:highlight w:val="none"/>
          <w:lang w:val="en-US" w:eastAsia="zh-CN"/>
        </w:rPr>
        <w:t>例如：乙方申请3月份进度款时，须在4月10日前将3月份实名制报备登记和打卡的《建筑工人工资表》、3月份发放工人工资金额、4月份实名制报备登记和打卡的《建筑工人工资表》、4月份预计发放的工人工资金额作为附件资料提供给甲方项目部。如乙方违反前述任一约定，甲方有权中止后续合同付款且不构成违约。乙方须如实提供本项目工人工资表数据，并负责工人工资个税申报。工资发放的次月15日前，乙方须提供加盖乙方公司公章的上月工人工资个税申报表至甲方项目部，否则甲方有权中止后续合同付款并视为乙方违约。乙方工人考勤打卡及实名要求按甲方《项目实名制及劳资管理制度》执行。</w:t>
      </w:r>
    </w:p>
    <w:p w14:paraId="79DC0C87">
      <w:pPr>
        <w:pStyle w:val="6"/>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8.1.13若乙方当次申请的、达到付款条件的工程款金额不足以覆盖当次待付工人工资的，差额部分由乙方在提交工人工资表当日内支付至甲方公司账户，由甲方对乙方工人工资进行统一全额支付，若乙方未及时补足差额部分导致甲方垫付工人工资的，甲方有权从下次工程款中直接抵扣。若乙方当次申请的、达到付款条件的工程款金额支付当次待付工人工资后尚有余额，余额由甲方直接支付至乙方公司账户。</w:t>
      </w:r>
    </w:p>
    <w:p w14:paraId="550E4DE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rPr>
          <w:rFonts w:hint="eastAsia" w:ascii="仿宋_GB2312" w:hAnsi="仿宋_GB2312" w:eastAsia="仿宋_GB2312" w:cs="仿宋_GB2312"/>
          <w:b/>
          <w:bCs/>
          <w:i w:val="0"/>
          <w:iCs w:val="0"/>
          <w:color w:val="auto"/>
          <w:sz w:val="28"/>
          <w:szCs w:val="28"/>
          <w:highlight w:val="none"/>
          <w:u w:val="none"/>
          <w:shd w:val="clear" w:color="auto" w:fill="auto"/>
          <w:lang w:val="en-US" w:eastAsia="zh-CN"/>
        </w:rPr>
      </w:pPr>
      <w:r>
        <w:rPr>
          <w:rFonts w:hint="eastAsia" w:ascii="仿宋_GB2312" w:hAnsi="仿宋_GB2312" w:eastAsia="仿宋_GB2312" w:cs="仿宋_GB2312"/>
          <w:b/>
          <w:bCs/>
          <w:i w:val="0"/>
          <w:iCs w:val="0"/>
          <w:color w:val="auto"/>
          <w:sz w:val="28"/>
          <w:szCs w:val="28"/>
          <w:highlight w:val="none"/>
          <w:u w:val="none"/>
          <w:shd w:val="clear" w:color="auto" w:fill="auto"/>
        </w:rPr>
        <w:sym w:font="Wingdings 2" w:char="00A3"/>
      </w:r>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8.1付款方式二</w:t>
      </w:r>
    </w:p>
    <w:p w14:paraId="44742EF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rPr>
          <w:rFonts w:hint="eastAsia" w:ascii="仿宋_GB2312" w:hAnsi="仿宋_GB2312" w:eastAsia="仿宋_GB2312" w:cs="仿宋_GB2312"/>
          <w:b/>
          <w:bCs/>
          <w:i w:val="0"/>
          <w:iCs w:val="0"/>
          <w:color w:val="auto"/>
          <w:sz w:val="28"/>
          <w:szCs w:val="28"/>
          <w:highlight w:val="none"/>
          <w:u w:val="single"/>
          <w:shd w:val="clear" w:color="auto" w:fill="auto"/>
          <w:lang w:val="en-US" w:eastAsia="zh-CN"/>
        </w:rPr>
      </w:pPr>
      <w:r>
        <w:rPr>
          <w:rFonts w:hint="eastAsia" w:ascii="仿宋_GB2312" w:hAnsi="仿宋_GB2312" w:eastAsia="仿宋_GB2312" w:cs="仿宋_GB2312"/>
          <w:b/>
          <w:bCs/>
          <w:i w:val="0"/>
          <w:iCs w:val="0"/>
          <w:color w:val="auto"/>
          <w:sz w:val="28"/>
          <w:szCs w:val="28"/>
          <w:highlight w:val="none"/>
          <w:u w:val="single"/>
          <w:shd w:val="clear" w:color="auto" w:fill="auto"/>
          <w:lang w:val="en-US" w:eastAsia="zh-CN"/>
        </w:rPr>
        <w:t xml:space="preserve">（如定标结果的付款方式与上述“8.1条付款方式一”不一致，则将定标结果的付款方式填写在此处作为合同付款方式。 ）                                                                     </w:t>
      </w:r>
    </w:p>
    <w:p w14:paraId="4648342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8.2乙方须在每次支付款项前向甲方支付所有赔偿及违约金，否则甲方从乙方应付未付款中直接扣除，工程款不足以支付违约金的由乙方在甲方规定期限内另行缴纳；凡甲方收取的款项（包括但不限于：各类押金、保证金、违约金、罚款、垃圾处理费、水电费、租金、代收代缴款项等），乙方只有将款项付至甲方财务部负责人指定的当次收款账户、且收到甲方开具的收款收据方为完成付款，否则视为甲方未收款。凡甲方收取的款项，乙方不得以现金及其他方式支付给甲方其他人员（包括合同执行联系人、合同签约代表等），甲方财务部为办理收款的唯一部门，任何个人均无权代为收取任何款项。</w:t>
      </w:r>
    </w:p>
    <w:p w14:paraId="3B33EDB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8.3付款形式：优先使用网银、银行承兑汇票等，支票、电汇视情况而定。甲方选择其中任意一种支付形式给乙方工程款，均视为乙方收到该工程款。</w:t>
      </w:r>
    </w:p>
    <w:p w14:paraId="1E7DC05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8.4乙方每次收款前必须提供甲方认可且符合合同约定的等额合法增值税专用发票（开票内容须与合同内容一致，各组团或各地块独立开具发票，以甲方要求为准），否则甲方有权不付款。甲方以实际收到乙方请款资料（包括《工人工资发放承诺书》，格式详见附件）和发票的时间作为付款周期的起始时间，若乙方不能按甲方财务部要求请款开票，则付款时间顺延。甲方发现乙方开具假发票的，乙方须书面向甲方承认开具假发票行为并重新开具合法发票，同时乙方须按假发票金额的30%向甲方支付违约金。乙方提供的发票开具单位名称与乙方名称不一致的，甲方有权拒付合同款且不违约。</w:t>
      </w:r>
    </w:p>
    <w:p w14:paraId="654A9E8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8.5乙方每次向甲方请款时，应按甲方要求注明该次请款所含的每个组团、每个地块、每栋楼具体金额，否则甲方有权不付款且不违约。</w:t>
      </w:r>
    </w:p>
    <w:p w14:paraId="198319F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8.6乙方每次申请进度款必须提供《工程形象进度确认表》、《已完产值汇总表》、《工人工资发放承诺书》等资料，且提供的资料须乙方合同执行人或现场代表签名并加盖公章，具体按甲方《工程分包、劳务分包及机械租赁类款项支付管理办法》执行。</w:t>
      </w:r>
    </w:p>
    <w:p w14:paraId="196FD6C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8.7如甲乙双方对应付款金额、结算金额产生争议，甲方有权暂缓付款且不违约，甲方无需向乙方支付违约金或利息，直至双方达成一致意见后方可按甲方相应流程办理付款手续。</w:t>
      </w:r>
    </w:p>
    <w:p w14:paraId="3330E6D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8.8甲乙双方完成本工程结算且结算款（扣除预留的保修金）支付完毕后，视为乙方关于除保修金外的合同款支付事宜的全部权利全部消灭，乙方不得再基于合同款支付事宜向甲方提出任何权利主张或追索其他任何费用。</w:t>
      </w:r>
    </w:p>
    <w:p w14:paraId="06F07E5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8.8乙方必须按税法规定的四流合一执行合同，即合同流、货物流、发票流、资金流一致，否则视为乙方违约，且由乙方承担所有责任及损失，直至满足四流合一，甲方方才付款。</w:t>
      </w:r>
    </w:p>
    <w:p w14:paraId="12872D0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8.10</w:t>
      </w:r>
      <w:r>
        <w:rPr>
          <w:rFonts w:hint="eastAsia" w:ascii="仿宋" w:hAnsi="仿宋" w:eastAsia="仿宋" w:cs="仿宋"/>
          <w:i w:val="0"/>
          <w:iCs w:val="0"/>
          <w:color w:val="auto"/>
          <w:sz w:val="28"/>
          <w:szCs w:val="28"/>
          <w:highlight w:val="none"/>
          <w:u w:val="none"/>
          <w:shd w:val="clear" w:color="auto" w:fill="auto"/>
          <w:lang w:val="en-US" w:eastAsia="zh-CN"/>
        </w:rPr>
        <w:t>乙方在本项目工作但未在本项目实名制登记备案、打卡的人员，甲方不计发该人员在工人工资专用账号的工资，由乙方自行解决，由此所导致的一切后果和全部责任均由乙方承担，同时甲方对乙方上述违约行为按1000元/人/次进行处罚。</w:t>
      </w:r>
    </w:p>
    <w:p w14:paraId="41C30AA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8.11</w:t>
      </w:r>
      <w:r>
        <w:rPr>
          <w:rFonts w:hint="eastAsia" w:ascii="仿宋" w:hAnsi="仿宋" w:eastAsia="仿宋" w:cs="仿宋"/>
          <w:i w:val="0"/>
          <w:iCs w:val="0"/>
          <w:color w:val="auto"/>
          <w:sz w:val="28"/>
          <w:szCs w:val="28"/>
          <w:highlight w:val="none"/>
          <w:u w:val="none"/>
          <w:shd w:val="clear" w:color="auto" w:fill="auto"/>
          <w:lang w:val="en-US" w:eastAsia="zh-CN"/>
        </w:rPr>
        <w:t>如乙方申报了乙方不在本项目工作人员的工人工资，属乙方违约，由此所导致的一切后果和全部责任均由乙方承担，同时甲方对乙方上述违约行为按1000元/人/次收取违约金。</w:t>
      </w:r>
    </w:p>
    <w:p w14:paraId="23C7D8E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8.12</w:t>
      </w:r>
      <w:r>
        <w:rPr>
          <w:rFonts w:hint="default" w:ascii="仿宋" w:hAnsi="仿宋" w:eastAsia="仿宋" w:cs="仿宋"/>
          <w:color w:val="auto"/>
          <w:sz w:val="28"/>
          <w:szCs w:val="28"/>
          <w:highlight w:val="none"/>
          <w:lang w:val="en-US" w:eastAsia="zh-CN"/>
        </w:rPr>
        <w:t>合同履约保证金为人民币</w:t>
      </w:r>
      <w:r>
        <w:rPr>
          <w:rFonts w:hint="eastAsia" w:ascii="仿宋" w:hAnsi="仿宋" w:eastAsia="仿宋" w:cs="仿宋"/>
          <w:b/>
          <w:bCs/>
          <w:color w:val="auto"/>
          <w:sz w:val="28"/>
          <w:szCs w:val="28"/>
          <w:highlight w:val="none"/>
          <w:u w:val="single"/>
          <w:lang w:val="en-US" w:eastAsia="zh-CN"/>
        </w:rPr>
        <w:t>壹拾万</w:t>
      </w:r>
      <w:r>
        <w:rPr>
          <w:rFonts w:hint="default" w:ascii="仿宋" w:hAnsi="仿宋" w:eastAsia="仿宋" w:cs="仿宋"/>
          <w:color w:val="auto"/>
          <w:sz w:val="28"/>
          <w:szCs w:val="28"/>
          <w:highlight w:val="none"/>
          <w:lang w:val="en-US" w:eastAsia="zh-CN"/>
        </w:rPr>
        <w:t>元整</w:t>
      </w:r>
      <w:r>
        <w:rPr>
          <w:rFonts w:hint="eastAsia" w:ascii="仿宋" w:hAnsi="仿宋" w:eastAsia="仿宋" w:cs="仿宋"/>
          <w:color w:val="auto"/>
          <w:sz w:val="28"/>
          <w:szCs w:val="28"/>
          <w:highlight w:val="none"/>
          <w:u w:val="none"/>
          <w:lang w:val="en-US" w:eastAsia="zh-CN"/>
        </w:rPr>
        <w:t>（由乙方的投标保证金无息转成）。如乙方在合同有效期内发生违约事宜，甲方可从履约保证金内提取相应款项作为违约金（若履约保证金不足，乙方须自甲方要求之日起十天内向甲方补足）。如乙方原因致使合同无法履行，履约保证金全额不予返还，乙方承担违约责任并赔偿甲方的损失。如乙方在合同履行期间无违约行为且按甲方要求完成</w:t>
      </w:r>
      <w:r>
        <w:rPr>
          <w:rFonts w:hint="eastAsia" w:ascii="仿宋" w:hAnsi="仿宋" w:eastAsia="仿宋" w:cs="仿宋"/>
          <w:i w:val="0"/>
          <w:iCs w:val="0"/>
          <w:color w:val="auto"/>
          <w:kern w:val="0"/>
          <w:sz w:val="28"/>
          <w:szCs w:val="28"/>
          <w:highlight w:val="none"/>
          <w:u w:val="none"/>
          <w:shd w:val="clear" w:color="auto" w:fill="auto"/>
          <w:lang w:val="en-US" w:eastAsia="zh-CN"/>
        </w:rPr>
        <w:t>材料/设备、人员撤场后，甲</w:t>
      </w:r>
      <w:r>
        <w:rPr>
          <w:rFonts w:hint="eastAsia" w:ascii="仿宋" w:hAnsi="仿宋" w:eastAsia="仿宋" w:cs="仿宋"/>
          <w:color w:val="auto"/>
          <w:sz w:val="28"/>
          <w:szCs w:val="28"/>
          <w:highlight w:val="none"/>
          <w:u w:val="none"/>
          <w:lang w:val="en-US" w:eastAsia="zh-CN"/>
        </w:rPr>
        <w:t>方无息原路退回履约保证金。</w:t>
      </w:r>
    </w:p>
    <w:p w14:paraId="0F94AD27">
      <w:pPr>
        <w:keepNext w:val="0"/>
        <w:keepLines w:val="0"/>
        <w:pageBreakBefore w:val="0"/>
        <w:widowControl w:val="0"/>
        <w:tabs>
          <w:tab w:val="left" w:pos="840"/>
        </w:tabs>
        <w:kinsoku/>
        <w:wordWrap/>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_GB2312" w:hAnsi="仿宋_GB2312" w:eastAsia="仿宋_GB2312" w:cs="仿宋_GB2312"/>
          <w:b/>
          <w:i w:val="0"/>
          <w:iCs w:val="0"/>
          <w:color w:val="auto"/>
          <w:kern w:val="0"/>
          <w:sz w:val="28"/>
          <w:szCs w:val="28"/>
          <w:highlight w:val="none"/>
          <w:u w:val="none"/>
          <w:shd w:val="clear" w:color="auto" w:fill="auto"/>
        </w:rPr>
      </w:pPr>
      <w:bookmarkStart w:id="23" w:name="_Toc24215"/>
      <w:bookmarkStart w:id="24" w:name="_Toc22206"/>
      <w:bookmarkStart w:id="25" w:name="_Toc5830"/>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第</w:t>
      </w:r>
      <w:r>
        <w:rPr>
          <w:rFonts w:hint="eastAsia" w:ascii="仿宋_GB2312" w:hAnsi="仿宋_GB2312" w:eastAsia="仿宋_GB2312" w:cs="仿宋_GB2312"/>
          <w:b/>
          <w:bCs/>
          <w:i w:val="0"/>
          <w:iCs w:val="0"/>
          <w:color w:val="auto"/>
          <w:sz w:val="28"/>
          <w:szCs w:val="28"/>
          <w:highlight w:val="none"/>
          <w:u w:val="none"/>
          <w:shd w:val="clear" w:color="auto" w:fill="auto"/>
          <w:lang w:eastAsia="zh-CN"/>
        </w:rPr>
        <w:t>九</w:t>
      </w:r>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章</w:t>
      </w:r>
      <w:r>
        <w:rPr>
          <w:rFonts w:hint="eastAsia" w:ascii="仿宋_GB2312" w:hAnsi="仿宋_GB2312" w:eastAsia="仿宋_GB2312" w:cs="仿宋_GB2312"/>
          <w:b/>
          <w:bCs/>
          <w:i w:val="0"/>
          <w:iCs w:val="0"/>
          <w:color w:val="auto"/>
          <w:sz w:val="28"/>
          <w:szCs w:val="28"/>
          <w:highlight w:val="none"/>
          <w:u w:val="none"/>
          <w:shd w:val="clear" w:color="auto" w:fill="auto"/>
        </w:rPr>
        <w:t>、</w:t>
      </w:r>
      <w:r>
        <w:rPr>
          <w:rFonts w:hint="eastAsia" w:ascii="仿宋_GB2312" w:hAnsi="仿宋_GB2312" w:eastAsia="仿宋_GB2312" w:cs="仿宋_GB2312"/>
          <w:b/>
          <w:bCs/>
          <w:i w:val="0"/>
          <w:iCs w:val="0"/>
          <w:color w:val="auto"/>
          <w:kern w:val="0"/>
          <w:sz w:val="28"/>
          <w:szCs w:val="28"/>
          <w:highlight w:val="none"/>
          <w:u w:val="none"/>
          <w:shd w:val="clear" w:color="auto" w:fill="auto"/>
        </w:rPr>
        <w:t>双方</w:t>
      </w:r>
      <w:r>
        <w:rPr>
          <w:rFonts w:hint="eastAsia" w:ascii="仿宋_GB2312" w:hAnsi="仿宋_GB2312" w:eastAsia="仿宋_GB2312" w:cs="仿宋_GB2312"/>
          <w:b/>
          <w:i w:val="0"/>
          <w:iCs w:val="0"/>
          <w:color w:val="auto"/>
          <w:kern w:val="0"/>
          <w:sz w:val="28"/>
          <w:szCs w:val="28"/>
          <w:highlight w:val="none"/>
          <w:u w:val="none"/>
          <w:shd w:val="clear" w:color="auto" w:fill="auto"/>
        </w:rPr>
        <w:t>责任和权利</w:t>
      </w:r>
      <w:bookmarkEnd w:id="23"/>
      <w:bookmarkEnd w:id="24"/>
      <w:bookmarkEnd w:id="25"/>
    </w:p>
    <w:p w14:paraId="19A8A7B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rPr>
          <w:rFonts w:hint="eastAsia" w:ascii="仿宋" w:hAnsi="仿宋" w:eastAsia="仿宋" w:cs="仿宋"/>
          <w:b/>
          <w:bCs/>
          <w:i w:val="0"/>
          <w:iCs w:val="0"/>
          <w:color w:val="auto"/>
          <w:sz w:val="28"/>
          <w:szCs w:val="28"/>
          <w:highlight w:val="none"/>
          <w:shd w:val="clear" w:color="auto" w:fill="auto"/>
        </w:rPr>
      </w:pPr>
      <w:r>
        <w:rPr>
          <w:rFonts w:hint="eastAsia" w:ascii="仿宋" w:hAnsi="仿宋" w:eastAsia="仿宋" w:cs="仿宋"/>
          <w:b/>
          <w:bCs/>
          <w:i w:val="0"/>
          <w:iCs w:val="0"/>
          <w:color w:val="auto"/>
          <w:sz w:val="28"/>
          <w:szCs w:val="28"/>
          <w:highlight w:val="none"/>
          <w:shd w:val="clear" w:color="auto" w:fill="auto"/>
          <w:lang w:eastAsia="zh-CN"/>
        </w:rPr>
        <w:t>9.</w:t>
      </w:r>
      <w:r>
        <w:rPr>
          <w:rFonts w:hint="eastAsia" w:ascii="仿宋" w:hAnsi="仿宋" w:eastAsia="仿宋" w:cs="仿宋"/>
          <w:b/>
          <w:bCs/>
          <w:i w:val="0"/>
          <w:iCs w:val="0"/>
          <w:color w:val="auto"/>
          <w:sz w:val="28"/>
          <w:szCs w:val="28"/>
          <w:highlight w:val="none"/>
          <w:shd w:val="clear" w:color="auto" w:fill="auto"/>
        </w:rPr>
        <w:t>1甲方责任和权利</w:t>
      </w:r>
    </w:p>
    <w:p w14:paraId="1AE25D23">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9.1.1提供给乙方施工图纸</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1</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套（含图纸变更通知、图纸会审记录等）；对乙方进行本工程技术交底及质量、安全、进度、文明施工、成本控制等管理，</w:t>
      </w:r>
      <w:r>
        <w:rPr>
          <w:rFonts w:hint="eastAsia" w:ascii="仿宋" w:hAnsi="仿宋" w:eastAsia="仿宋" w:cs="仿宋"/>
          <w:i w:val="0"/>
          <w:iCs w:val="0"/>
          <w:color w:val="auto"/>
          <w:sz w:val="28"/>
          <w:szCs w:val="28"/>
          <w:highlight w:val="none"/>
          <w:lang w:val="en-US" w:eastAsia="zh-CN"/>
        </w:rPr>
        <w:t>由甲方</w:t>
      </w:r>
      <w:r>
        <w:rPr>
          <w:rFonts w:hint="eastAsia" w:ascii="仿宋" w:hAnsi="仿宋" w:eastAsia="仿宋" w:cs="仿宋"/>
          <w:i w:val="0"/>
          <w:iCs w:val="0"/>
          <w:color w:val="auto"/>
          <w:sz w:val="28"/>
          <w:szCs w:val="28"/>
          <w:highlight w:val="none"/>
          <w:shd w:val="clear" w:color="auto" w:fill="auto"/>
          <w:lang w:val="en-US" w:eastAsia="zh-CN"/>
        </w:rPr>
        <w:t>负责编制本工程竣工图</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w:t>
      </w:r>
    </w:p>
    <w:p w14:paraId="290A428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9.1.2按国家工程质量标准对乙方施工成品进行内部核验，并办理过程验收手续和完工后总体验收手续。在验收合格情况下按照合同约定及时办理结算和付款。</w:t>
      </w:r>
    </w:p>
    <w:p w14:paraId="254E35A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9.1.3提供乙方施工工人在本项目现场住宿的设施，并向乙方收取费用。</w:t>
      </w:r>
    </w:p>
    <w:p w14:paraId="04A41C8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9.1.4提供给乙方工作面及本合同约定的甲供材、机具，提供乙方作业所需的施工场所。</w:t>
      </w:r>
    </w:p>
    <w:p w14:paraId="6FFA90E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9.1.5为乙方员工办理人脸识别进场资料。</w:t>
      </w:r>
    </w:p>
    <w:p w14:paraId="60821A8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9.1.6督促乙方及其工人遵章守纪、按章操作，强化现场安全防护工作。</w:t>
      </w:r>
    </w:p>
    <w:p w14:paraId="5058723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9.1.7根据本项目总体情况安排、调整本工程工期，规定乙方先做某部位后做某部位，何时增加工人何时减少工人，乙方必须服从调动及安排。</w:t>
      </w:r>
    </w:p>
    <w:p w14:paraId="0B13594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9.1.8对乙方在施工中出现的不符合设计图纸、违反施工规范和安全操作规程、材料浪费等违规行为强行制止，并要求乙方在规定时间内按要求整改，同时根据具体情况对乙方计取违约金。</w:t>
      </w:r>
    </w:p>
    <w:p w14:paraId="1F87359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9.1.9对乙方及其人员进行技术考核，考核不合格人员禁止上岗，且乙方按甲方要求调换合格人员接替上岗。</w:t>
      </w:r>
    </w:p>
    <w:p w14:paraId="7810AA7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9.1.10</w:t>
      </w:r>
      <w:r>
        <w:rPr>
          <w:rFonts w:hint="eastAsia" w:ascii="仿宋" w:hAnsi="仿宋" w:eastAsia="仿宋" w:cs="仿宋"/>
          <w:i w:val="0"/>
          <w:iCs w:val="0"/>
          <w:color w:val="auto"/>
          <w:sz w:val="28"/>
          <w:szCs w:val="28"/>
          <w:highlight w:val="none"/>
          <w:u w:val="none"/>
          <w:shd w:val="clear" w:color="auto" w:fill="auto"/>
          <w:lang w:val="en-US" w:eastAsia="zh-CN"/>
        </w:rPr>
        <w:t>甲方对乙方向乙方人员发放报酬的情况有知情权，乙方工人工资金额由乙方提供书面文件给甲方项目部及甲方工程部核实确定，甲方有权知晓乙方本项目工作人员的工资分发制度和实施情况，对不合理、违规的分发甲方有权制止及干预。乙方应及时支付工人工资及材料款，如乙方欠款导致甲方被追索或被处罚，甲方有权自应付乙方的款项中扣款代付，但此举不视为甲方同意对乙方债务承担责任。乙方对甲方代付行为及金额无异议，如应付给乙方的合同款不足代付导致甲方需另行垫付费用，乙方在甲方发出书面通知起3个日历天内还清甲方垫付款并自甲方垫付之日起按中国人民银行同期同类贷款基准利率的4倍为标准支付利息给甲方，其他相应处罚按本合同第十五章执行。</w:t>
      </w:r>
    </w:p>
    <w:p w14:paraId="060DA85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9.1.11对乙方进行管理，有权要求乙方管理人员必须坚守岗位，在施工现场组织指导工人作业。</w:t>
      </w:r>
    </w:p>
    <w:p w14:paraId="1156504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9.1.12</w:t>
      </w:r>
      <w:r>
        <w:rPr>
          <w:rFonts w:hint="eastAsia" w:ascii="仿宋_GB2312" w:hAnsi="仿宋_GB2312" w:eastAsia="仿宋_GB2312" w:cs="仿宋_GB2312"/>
          <w:i w:val="0"/>
          <w:iCs w:val="0"/>
          <w:color w:val="auto"/>
          <w:sz w:val="28"/>
          <w:szCs w:val="28"/>
          <w:highlight w:val="none"/>
          <w:shd w:val="clear" w:color="auto" w:fill="auto"/>
          <w:lang w:val="en-US" w:eastAsia="zh-CN"/>
        </w:rPr>
        <w:t>对乙方违反合同约定、行业标准、国家或地方政策规范、设计要求的事宜，甲方有权要求乙方整改，乙方拒不整改或整改二次后仍不能满足甲方要求的，甲方有权单方解除本合同且不付款，同时乙方赔偿甲方的损失（包括但不限于甲方因本工程逾期完工而需对建设单位承担的违约责任、损失赔偿责任等）。</w:t>
      </w:r>
    </w:p>
    <w:p w14:paraId="0A43AFC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eastAsia="zh-CN"/>
        </w:rPr>
        <w:t>9.</w:t>
      </w:r>
      <w:r>
        <w:rPr>
          <w:rFonts w:hint="eastAsia" w:ascii="仿宋" w:hAnsi="仿宋" w:eastAsia="仿宋" w:cs="仿宋"/>
          <w:b w:val="0"/>
          <w:bCs w:val="0"/>
          <w:i w:val="0"/>
          <w:iCs w:val="0"/>
          <w:color w:val="auto"/>
          <w:sz w:val="28"/>
          <w:szCs w:val="28"/>
          <w:highlight w:val="none"/>
          <w:shd w:val="clear" w:color="auto" w:fill="auto"/>
        </w:rPr>
        <w:t>1.13</w:t>
      </w:r>
      <w:r>
        <w:rPr>
          <w:rFonts w:hint="eastAsia" w:ascii="仿宋" w:hAnsi="仿宋" w:eastAsia="仿宋" w:cs="仿宋"/>
          <w:b w:val="0"/>
          <w:bCs w:val="0"/>
          <w:i w:val="0"/>
          <w:iCs w:val="0"/>
          <w:color w:val="auto"/>
          <w:sz w:val="28"/>
          <w:szCs w:val="28"/>
          <w:highlight w:val="none"/>
          <w:shd w:val="clear" w:color="auto" w:fill="auto"/>
          <w:lang w:val="en-US" w:eastAsia="zh-CN"/>
        </w:rPr>
        <w:t>凡甲方认为会影响本工程质量或可能导致安全事故的乙方自备材料、机具等，乙方不得用于本项目，否则乙方无条件更换且每次向甲方承担违约金壹万元及不延长工期。</w:t>
      </w:r>
    </w:p>
    <w:p w14:paraId="69923CF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eastAsia="zh-CN"/>
        </w:rPr>
        <w:t>9.1.14甲方因参与本合同履行而发出、或与乙方达成合意所形成的一切相关文件，均须同时加盖甲方公章及经法定代表人（或授权代表人）签名，否则均不对甲方产生约束力，除非事后获得甲方另行追认。</w:t>
      </w:r>
    </w:p>
    <w:p w14:paraId="1BBC311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9.1.15对乙方不按合同约定时间向甲方申报其工人工资资料等行为，甲方有权对乙方收取违约金，每逾期一天的违约金不少于伍佰元/人（按乙方在本工程施工工人人数计）。</w:t>
      </w:r>
    </w:p>
    <w:p w14:paraId="284D777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9.1.16</w:t>
      </w:r>
      <w:r>
        <w:rPr>
          <w:rFonts w:hint="eastAsia" w:ascii="仿宋" w:hAnsi="仿宋" w:eastAsia="仿宋" w:cs="仿宋"/>
          <w:i w:val="0"/>
          <w:iCs w:val="0"/>
          <w:color w:val="auto"/>
          <w:sz w:val="28"/>
          <w:szCs w:val="28"/>
          <w:highlight w:val="none"/>
          <w:u w:val="none"/>
          <w:shd w:val="clear" w:color="auto" w:fill="auto"/>
          <w:lang w:val="en-US" w:eastAsia="zh-CN"/>
        </w:rPr>
        <w:t>因乙方原因导致工人工资不能及时发放，其工人发生停工或静坐、闹事等行为的，甲方有权按本合同相关条款（如第十五章等）对乙方收取违约金。</w:t>
      </w:r>
    </w:p>
    <w:p w14:paraId="34B4F02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9.1.17工程若有变更，甲方必须以书面形式通知乙方，若因工程变更导致增加工程量，甲方需给予乙方合理的备料期（具体时间双方协商）并办理签证确认</w:t>
      </w:r>
    </w:p>
    <w:p w14:paraId="4B42CA3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9.1.18按合同约定向乙方支付工程款。</w:t>
      </w:r>
    </w:p>
    <w:p w14:paraId="39B6816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9.1.19协调与建设单位、监理单位的关系。</w:t>
      </w:r>
    </w:p>
    <w:p w14:paraId="5696CE0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rPr>
          <w:rFonts w:hint="eastAsia" w:ascii="仿宋" w:hAnsi="仿宋" w:eastAsia="仿宋" w:cs="仿宋"/>
          <w:b/>
          <w:bCs/>
          <w:i w:val="0"/>
          <w:iCs w:val="0"/>
          <w:color w:val="auto"/>
          <w:sz w:val="28"/>
          <w:szCs w:val="28"/>
          <w:highlight w:val="none"/>
          <w:shd w:val="clear" w:color="auto" w:fill="auto"/>
          <w:lang w:val="en-US" w:eastAsia="zh-CN"/>
        </w:rPr>
      </w:pPr>
      <w:r>
        <w:rPr>
          <w:rFonts w:hint="eastAsia" w:ascii="仿宋" w:hAnsi="仿宋" w:eastAsia="仿宋" w:cs="仿宋"/>
          <w:b/>
          <w:bCs/>
          <w:i w:val="0"/>
          <w:iCs w:val="0"/>
          <w:color w:val="auto"/>
          <w:sz w:val="28"/>
          <w:szCs w:val="28"/>
          <w:highlight w:val="none"/>
          <w:shd w:val="clear" w:color="auto" w:fill="auto"/>
          <w:lang w:val="en-US" w:eastAsia="zh-CN"/>
        </w:rPr>
        <w:t>9.2乙方责任和权利</w:t>
      </w:r>
    </w:p>
    <w:p w14:paraId="6605EB0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9.2.1按设计图纸和施工规范施工，在每一道分项工序开始时，乙方先做出样板部位报甲方项目部确认后方可进入一下步施工，保证施工成品质量满足合同要求。因乙方原因导致的质量事故，由乙方赔偿甲方损失。</w:t>
      </w:r>
    </w:p>
    <w:p w14:paraId="4E80E15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9.2.2按时完成本工程阶段性施工任务，保证符合甲方工期要求，因乙方原因导致的工期延误及甲方遭受的损失均由乙方赔偿甲方。</w:t>
      </w:r>
    </w:p>
    <w:p w14:paraId="4FF5B81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9.2.3遵守安全生产、文明施工法规。乙方违规操作发生的安全或质量事故所造成的甲方损失均由乙方赔偿甲方。</w:t>
      </w:r>
    </w:p>
    <w:p w14:paraId="1FA148F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9.2.4在施工过程中乙方指定专人认真做好施工记录，工程竣工后须及时将资料整理完整，移交甲方资料员。</w:t>
      </w:r>
    </w:p>
    <w:p w14:paraId="5C0F7CB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9.2.5乙方须保护好自身施工的材料、机械等设备，如有被偷盗、损坏等现象发生，由乙方自行负责。</w:t>
      </w:r>
    </w:p>
    <w:p w14:paraId="1FF82DC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9.2.6遵守甲方管理制度，服从甲方管理。</w:t>
      </w:r>
    </w:p>
    <w:p w14:paraId="0A423FF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9.2.7乙方对完成的每一道工序及时、认真进行自检，自检合格后提请甲方验收。对甲方提出的问题按甲方要求彻底整改，每延误一天完成整改，向甲方承担违约金壹仟元。</w:t>
      </w:r>
    </w:p>
    <w:p w14:paraId="2E4B063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9.2.8加强自身团队建设。乙方管理人员须经常对下属工人进行技术交底、安全教育，作业人员必须持证上岗。乙方管理人员必须坚守岗位，特殊情况需离开工地时，经甲方项目部批准后方能离开。</w:t>
      </w:r>
    </w:p>
    <w:p w14:paraId="684F777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9.2.9</w:t>
      </w:r>
      <w:r>
        <w:rPr>
          <w:rFonts w:hint="eastAsia" w:ascii="仿宋" w:hAnsi="仿宋" w:eastAsia="仿宋" w:cs="仿宋"/>
          <w:i w:val="0"/>
          <w:iCs w:val="0"/>
          <w:color w:val="auto"/>
          <w:sz w:val="28"/>
          <w:szCs w:val="28"/>
          <w:highlight w:val="none"/>
          <w:u w:val="none"/>
          <w:shd w:val="clear" w:color="auto" w:fill="auto"/>
          <w:lang w:val="en-US" w:eastAsia="zh-CN"/>
        </w:rPr>
        <w:t>如实向甲方提供《建筑工人工资表》，每月第十个日历天前向甲方完成申报工人工资，否则甲方有权中止支付任何款项且不违约。乙方全部人员在本项目上、下班时必须按甲方要求实名登记并打卡，打卡文件作为工人工资申请及发放依据，乙方每月发放工资凭证加盖乙方公章报甲方项目部。乙方未向甲方项目部作实名登记和打卡的人员，甲方不予发放其工资，产生的不良后果和责任由乙方承担。</w:t>
      </w:r>
    </w:p>
    <w:p w14:paraId="306AA49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9.2.10在甲方的监督下办理工人工资发放专户，由银行代发乙方工人工资。</w:t>
      </w:r>
    </w:p>
    <w:p w14:paraId="4DF24C6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9.2.11</w:t>
      </w:r>
      <w:r>
        <w:rPr>
          <w:rFonts w:hint="eastAsia" w:ascii="仿宋" w:hAnsi="仿宋" w:eastAsia="仿宋" w:cs="仿宋"/>
          <w:i w:val="0"/>
          <w:iCs w:val="0"/>
          <w:color w:val="auto"/>
          <w:sz w:val="28"/>
          <w:szCs w:val="28"/>
          <w:highlight w:val="none"/>
          <w:u w:val="none"/>
          <w:shd w:val="clear" w:color="auto" w:fill="auto"/>
          <w:lang w:val="en-US" w:eastAsia="zh-CN"/>
        </w:rPr>
        <w:t>任意一组团进场开工之日三天前，乙方须向甲方提交所有进场人员（包括但不限于施工人员）花名册、身份证复印件及联系电话、乙方与进场人员签订的劳动合同（加盖乙方公章）作实名登记，否则甲方有权按逾期天数认定乙方延迟开工计收违约金。乙方与进场人员签订了劳动合同而未提供在花名册内或未提供该人员身份证复印件及联系电话的不得进入施工现场，如有发现，乙方向甲方支付违约金贰仟元/人/次且甲方不发放该人员的工资。乙方人员花名册如有更新，须在3天内补充新进人员身份证复印件及联系电话、乙方与进场人员签订的劳动合同给甲方；乙方须提供与人员花名册一致的班组工人工资表原件及复印件，且工人工资表金额要与当期支付的工人工资一致。乙方人员每天进场必须进行考勤打卡，且考勤打卡记录须与提供的花名册相符。乙方人员退场时，须提交工资结清证明（加盖乙方公章）给甲方留存，否则甲方有权不予办理结算和支付合同款。</w:t>
      </w:r>
    </w:p>
    <w:p w14:paraId="1EB1D46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9.2.12</w:t>
      </w:r>
      <w:r>
        <w:rPr>
          <w:rFonts w:hint="eastAsia" w:ascii="仿宋" w:hAnsi="仿宋" w:eastAsia="仿宋" w:cs="仿宋"/>
          <w:i w:val="0"/>
          <w:iCs w:val="0"/>
          <w:color w:val="auto"/>
          <w:sz w:val="28"/>
          <w:szCs w:val="28"/>
          <w:highlight w:val="none"/>
          <w:u w:val="none"/>
          <w:shd w:val="clear" w:color="auto" w:fill="auto"/>
          <w:lang w:val="en-US" w:eastAsia="zh-CN"/>
        </w:rPr>
        <w:t>乙方须如实主动申报及发放工人工资，甲方有权核对，如发现乙方弄虚作假，甲方暂停支付乙方所有款项。</w:t>
      </w:r>
    </w:p>
    <w:p w14:paraId="49765C8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9.2.13乙方有权要求甲方按合同约定提供充足的甲供施工材料、机具。乙方自备的机具、材料经甲方验收合格后方可进场使用。甲供材料、机具十天以上（不含十天）不到位，或其它非乙方原因造成的阶段性、区域停工十天以上（不含十天），乙方有权调离多余工人，因此形成的短期怠工（十天以内）及进出场的费用已包括在本合同第六章约定的合同价中，不另计价。</w:t>
      </w:r>
    </w:p>
    <w:p w14:paraId="51E2F8E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9.2.14乙方施工过程中，负责本工程工作面上所用材料、机具、垃圾的清理，做到工完场清，并自行负责所有建筑垃圾、生活垃圾的处置。如乙方未能自行处置，必须于每道工序验收前把工作面有关的建筑垃圾、生活垃圾等清理到甲方指定位置，由甲方统一就该部分垃圾处理费（含外运及机械台班费等）按责、按量进行分摊后，由乙方及相关分包单位承担，并以书面形式确认，在结算时予以扣除。乙方提交的结算书须包含甲方项目部按照垃圾产生的责任单位进行数量和全部费用的分摊表，该表须甲方施工员、项目副经理、项目经理签认，否则甲方有权不予办理结算且不违约。</w:t>
      </w:r>
    </w:p>
    <w:p w14:paraId="46EF60C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乙方负责本工程工作面上所用材料、机具、垃圾的清理，乙方每天施工过程中须做到工完场清，并自行负责有机物垃圾的处置，隐蔽工程验收前把工作面有关材料、机具、垃圾清理到甲方指定位置，相关费用已含于第六章约定的合同价中，甲方无需另行计费给乙方。</w:t>
      </w:r>
    </w:p>
    <w:p w14:paraId="5D1AE25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9.2.15乙方进入穿插施工工作面前必须按甲方项目部要求办理“工完场清交接单”，如乙方对穿插工作面不能接收，需对进场施工产生的增加费用及工程量在“工完场清交接单”中填报并报甲方项目部确认。乙方不得因穿插工作面达不到接收要求而拒绝进场施工，否则视作延迟开工。</w:t>
      </w:r>
    </w:p>
    <w:p w14:paraId="79F651C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9.2.16合同履行过程中，如乙方中途自行退场，甲方不支付任何款项，因此造成甲方损失的由乙方赔偿。</w:t>
      </w:r>
    </w:p>
    <w:p w14:paraId="7BBA791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9.2.17乙方须合理使用甲供材，在保证质量的情况下，按合同约定及相应规范控制使用。</w:t>
      </w:r>
    </w:p>
    <w:p w14:paraId="416D801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9.2.18乙方施工中须与其他分包单位积极配合，保护所有成品，保护费用及责任由乙方承担。非经甲方书面同意，所有已进场材料设备不能运出工地。</w:t>
      </w:r>
    </w:p>
    <w:p w14:paraId="7906EF0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9.2.19如乙方人员使用甲方提供的宿舍，住宿按7人/间配置，凡按乙方人员分配房间超过数量的，甲方将按1000元/间/月（税金另计）向乙方收取房租，乙方必须每月按实缴纳宿舍所有电费用【线路损耗按装表计量实际量加10%损耗计（税金另计）】和空调使用费【按1.3元/间/天计（税金另计），未安装空调的此项不计】和房租给甲方。乙方每次向甲方请款时，甲方合同执行联系人可直接扣除乙方上月产生的房租、宿舍所有电费用及空调使用费，并按扣除后的金额申请进度款。</w:t>
      </w:r>
    </w:p>
    <w:p w14:paraId="3478BBF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9.2.20对违章指挥，乙方有权拒绝服从。</w:t>
      </w:r>
    </w:p>
    <w:p w14:paraId="0AA23A2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9.2.21因乙方材料或施工质量问题引起的返工、维修、更换、损失及工期延误等造成的一切费用由乙方承担。</w:t>
      </w:r>
    </w:p>
    <w:p w14:paraId="11076EA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 xml:space="preserve">9.2.22乙方供应的每批材料必须经甲方现场管理人员（或甲方施工员）确认是否符合合同要求及本工程所需，如不符合，一律不准进场并按甲方要求更换且不得因此延长工期，同时乙方每次向甲方承担违约金壹万元。 </w:t>
      </w:r>
    </w:p>
    <w:p w14:paraId="1477CC2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9.2.23乙方确保本工程的质量和进度一次性达到合同要求，否则造成的一切损失由乙方承担且每次向甲方承担违约金壹万元。</w:t>
      </w:r>
    </w:p>
    <w:p w14:paraId="017FCA4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9.2.24乙方充分了解本工程现场实际情况，确定第六章约定的</w:t>
      </w:r>
      <w:r>
        <w:rPr>
          <w:rFonts w:hint="eastAsia" w:ascii="仿宋_GB2312" w:hAnsi="仿宋_GB2312" w:eastAsia="仿宋_GB2312" w:cs="仿宋_GB2312"/>
          <w:i w:val="0"/>
          <w:iCs w:val="0"/>
          <w:color w:val="auto"/>
          <w:sz w:val="28"/>
          <w:szCs w:val="28"/>
          <w:highlight w:val="none"/>
          <w:shd w:val="clear" w:color="auto" w:fill="auto"/>
          <w:lang w:val="en-US" w:eastAsia="zh-CN"/>
        </w:rPr>
        <w:sym w:font="Wingdings" w:char="00FE"/>
      </w:r>
      <w:r>
        <w:rPr>
          <w:rFonts w:hint="eastAsia" w:ascii="仿宋_GB2312" w:hAnsi="仿宋_GB2312" w:eastAsia="仿宋_GB2312" w:cs="仿宋_GB2312"/>
          <w:i w:val="0"/>
          <w:iCs w:val="0"/>
          <w:color w:val="auto"/>
          <w:sz w:val="28"/>
          <w:szCs w:val="28"/>
          <w:highlight w:val="none"/>
          <w:shd w:val="clear" w:color="auto" w:fill="auto"/>
          <w:lang w:val="en-US" w:eastAsia="zh-CN"/>
        </w:rPr>
        <w:t>合同单价/□合同总价已包含处理现场各种因素导致的多次进退场、怠工、误工等不能正常开工情形的费用，甲方无需另行计费给乙方。</w:t>
      </w:r>
    </w:p>
    <w:p w14:paraId="3E7AAFA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9.2.25乙方人员进场前须提供本项目所在地三甲医院出具的体检健康证明，否则甲方有权将无证人员驱逐出本项目。无论乙方是否提供该证明，乙方人员须身体健康，无妨碍从事工作的疾病和生理缺陷，符合进场及该工种的操作要求。因乙方人员自身疾病或生理缺陷等原因导致的伤亡均由乙方自行承担全责，甲方无需承担责任及赔偿任何费用。</w:t>
      </w:r>
    </w:p>
    <w:p w14:paraId="1C17B26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9.2.26本合同履行过程中，乙方如进行企业名称变更，须及时书面通知甲方并随附工商登记主管部门核发的相应证明文件，否则甲方有权中止合同付款义务，直至乙方就该变更事宜提交有效证明文件并配合甲方完成对乙方主体身份的核验。如乙方自身主体被工商登记主管部门注销，甲方有权不履行合同付款义务且无须承担任何违约责任。</w:t>
      </w:r>
    </w:p>
    <w:p w14:paraId="57A2F0D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9.2.27乙方须按甲方书面确定的图纸、设计变更通知单施工，未经甲方书面同意而脱离图纸、设计变更通知单而擅自施工的，无论是否影响本工程质量或工期，乙方每次须支付违约金人民币壹万元给甲方，并承担因此导致的一切后果及赔偿甲方损失，同时甲方不承担由此增加的费用，由此节约的费用（以甲方计算的为准）则由甲方享有。（因乙方擅自施工系单方变更合同的违约行为，节约的费用视同支付给甲方的违约金。）</w:t>
      </w:r>
    </w:p>
    <w:p w14:paraId="5CA4586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9.2.28乙方原因导致的一切安全事故，属乙方责任，所有损失及费用由乙方承担。</w:t>
      </w:r>
    </w:p>
    <w:p w14:paraId="45698A3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9.2.29非甲方原因导致的乙方人员在本合同履行期间发生的所有安全事故或其他伤亡情形（如中暑、猝死、药物过敏、食物中毒等），均由乙方承担所发生的全部费用及损失，对甲方造成损失的则由乙方赔偿。非甲乙双方原因导致的乙方人员安全事故，由乙方承担责任和费用，由甲方协助乙方与肇事者协调、协商。</w:t>
      </w:r>
    </w:p>
    <w:p w14:paraId="2D354D2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9.2.30乙方人员（包括乙方家属、朋友等人员）在本项目地点发生的所有安全事故均与甲方无关，甲方不承担任何责任和费用，一切责任和费用均由乙方承担。</w:t>
      </w:r>
    </w:p>
    <w:p w14:paraId="4106525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9.2.31乙方组织施工人员进场时，须提供《技术工人素质承诺书》（格式详见附件）给甲方，否则不得进场，并且须按甲方要求提供技术工人施工样板或组织甲方观摩技术工人现场分步分项施工技能，经甲方检验合格后乙方相关技术工人方可进入本项目施工，不合格人员须无条件按甲方要求当天退场且甲方不因此承担任何费用和责任，乙方同时按甲方要求另行组织合格人员进场施工。</w:t>
      </w:r>
    </w:p>
    <w:p w14:paraId="394D9F7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9.2.32乙方与第三人签订的劳动、租赁、买卖等一切合同，与甲方无关。乙方在施工期间发生的与第三方一切合同债务，由乙方负全责处理并承担责任。</w:t>
      </w:r>
    </w:p>
    <w:p w14:paraId="4BA0895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9.2.33乙方与第三方发生的任何经济往来、债务纠纷均与甲方无关。乙方须保证所供应材料无权属上的瑕疵或无知识产权的争议，若因此对甲方造成损失，则由乙方负全责赔偿。</w:t>
      </w:r>
    </w:p>
    <w:p w14:paraId="6F6F421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_GB2312" w:hAnsi="仿宋_GB2312" w:eastAsia="仿宋_GB2312" w:cs="仿宋_GB2312"/>
          <w:b/>
          <w:bCs/>
          <w:i w:val="0"/>
          <w:iCs w:val="0"/>
          <w:color w:val="auto"/>
          <w:sz w:val="28"/>
          <w:szCs w:val="28"/>
          <w:highlight w:val="none"/>
          <w:u w:val="none"/>
          <w:shd w:val="clear" w:color="auto" w:fill="auto"/>
        </w:rPr>
      </w:pPr>
      <w:bookmarkStart w:id="26" w:name="_Toc11160"/>
      <w:bookmarkStart w:id="27" w:name="_Toc4052"/>
      <w:bookmarkStart w:id="28" w:name="_Toc807"/>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第</w:t>
      </w:r>
      <w:r>
        <w:rPr>
          <w:rFonts w:hint="eastAsia" w:ascii="仿宋_GB2312" w:hAnsi="仿宋_GB2312" w:eastAsia="仿宋_GB2312" w:cs="仿宋_GB2312"/>
          <w:b/>
          <w:bCs/>
          <w:i w:val="0"/>
          <w:iCs w:val="0"/>
          <w:color w:val="auto"/>
          <w:sz w:val="28"/>
          <w:szCs w:val="28"/>
          <w:highlight w:val="none"/>
          <w:u w:val="none"/>
          <w:shd w:val="clear" w:color="auto" w:fill="auto"/>
        </w:rPr>
        <w:t>十</w:t>
      </w:r>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章</w:t>
      </w:r>
      <w:r>
        <w:rPr>
          <w:rFonts w:hint="eastAsia" w:ascii="仿宋_GB2312" w:hAnsi="仿宋_GB2312" w:eastAsia="仿宋_GB2312" w:cs="仿宋_GB2312"/>
          <w:b/>
          <w:bCs/>
          <w:i w:val="0"/>
          <w:iCs w:val="0"/>
          <w:color w:val="auto"/>
          <w:sz w:val="28"/>
          <w:szCs w:val="28"/>
          <w:highlight w:val="none"/>
          <w:u w:val="none"/>
          <w:shd w:val="clear" w:color="auto" w:fill="auto"/>
        </w:rPr>
        <w:t>、安全生产、文明施工要求</w:t>
      </w:r>
      <w:bookmarkEnd w:id="26"/>
      <w:bookmarkEnd w:id="27"/>
      <w:bookmarkEnd w:id="28"/>
    </w:p>
    <w:p w14:paraId="6C8A7115">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10.1甲方应对乙方进场的施工人员进行安全教育。</w:t>
      </w:r>
    </w:p>
    <w:p w14:paraId="352E4AAD">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10.2甲方不得违反《建设工程安全生产管理条例》（有更新版本则按最新版本执行）的规定要求乙方违章施工。因甲方指挥失误导致的安全事故由甲方承担相应责任和费用。</w:t>
      </w:r>
    </w:p>
    <w:p w14:paraId="0B6A5F7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10.3乙方须严格遵守《建筑施工安全检查标准》（JGJ59-2011标准，</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有更新版本则按最新版本执</w:t>
      </w:r>
      <w:r>
        <w:rPr>
          <w:rFonts w:hint="eastAsia" w:ascii="仿宋" w:hAnsi="仿宋" w:eastAsia="仿宋" w:cs="仿宋"/>
          <w:color w:val="auto"/>
          <w:sz w:val="28"/>
          <w:szCs w:val="28"/>
          <w:highlight w:val="none"/>
          <w:lang w:val="en-US" w:eastAsia="zh-CN"/>
        </w:rPr>
        <w:t>）、《建设工程安全生产管理条例》（有更新版本则按最新版本执行）等地方政府相关法律法规文件及甲方针对本工程的安全生产、文明施工管理制度的规定，组织安排工人施工，消除安全隐患，乙方进场施工人员年龄必须在18至55周岁之间（政府部门有更严格要求的，从其要求）。乙方保证甲方不承担任何因乙方原因导致的人身伤亡或财产损失所发生的一切责任，保障甲方不承担任何属于乙方及其人员引起的诉讼，控告、索赔责任及可能发生的相关费用，否则甲方的全部损失由乙方赔偿。</w:t>
      </w:r>
    </w:p>
    <w:p w14:paraId="7BB8D470">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10.4乙方施工过程中，上道工序完成与下道工序必须进行工作面交接并以书面形式确认，甲方及相关单位签字确认的“隐蔽验收表”作为工程进度款申请书及结算书的附件。</w:t>
      </w:r>
    </w:p>
    <w:p w14:paraId="34B3C884">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10.5其它事项：</w:t>
      </w:r>
    </w:p>
    <w:p w14:paraId="4875867A">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10.5.1拆除时不得高空抛弃材料，必须通过机械或人工传递至地面；</w:t>
      </w:r>
    </w:p>
    <w:p w14:paraId="710BB28B">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10.5.2必须正确佩戴安全帽及安全带；</w:t>
      </w:r>
    </w:p>
    <w:p w14:paraId="00880C78">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10.5.3不许酒后上班；</w:t>
      </w:r>
    </w:p>
    <w:p w14:paraId="5AE24D65">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10.5.4不许穿拖鞋、硬底鞋上班。</w:t>
      </w:r>
    </w:p>
    <w:p w14:paraId="2AAEBC1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_GB2312" w:hAnsi="仿宋_GB2312" w:eastAsia="仿宋_GB2312" w:cs="仿宋_GB2312"/>
          <w:b/>
          <w:i w:val="0"/>
          <w:iCs w:val="0"/>
          <w:color w:val="auto"/>
          <w:sz w:val="28"/>
          <w:szCs w:val="28"/>
          <w:highlight w:val="none"/>
          <w:u w:val="none"/>
          <w:shd w:val="clear" w:color="auto" w:fill="auto"/>
          <w:lang w:eastAsia="zh-CN"/>
        </w:rPr>
      </w:pPr>
      <w:bookmarkStart w:id="29" w:name="_Toc26423"/>
      <w:bookmarkStart w:id="30" w:name="_Toc31665"/>
      <w:bookmarkStart w:id="31" w:name="_Toc31409"/>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第</w:t>
      </w:r>
      <w:r>
        <w:rPr>
          <w:rFonts w:hint="eastAsia" w:ascii="仿宋_GB2312" w:hAnsi="仿宋_GB2312" w:eastAsia="仿宋_GB2312" w:cs="仿宋_GB2312"/>
          <w:b/>
          <w:bCs/>
          <w:i w:val="0"/>
          <w:iCs w:val="0"/>
          <w:color w:val="auto"/>
          <w:sz w:val="28"/>
          <w:szCs w:val="28"/>
          <w:highlight w:val="none"/>
          <w:u w:val="none"/>
          <w:shd w:val="clear" w:color="auto" w:fill="auto"/>
          <w:lang w:eastAsia="zh-CN"/>
        </w:rPr>
        <w:t>十一</w:t>
      </w:r>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章</w:t>
      </w:r>
      <w:r>
        <w:rPr>
          <w:rFonts w:hint="eastAsia" w:ascii="仿宋_GB2312" w:hAnsi="仿宋_GB2312" w:eastAsia="仿宋_GB2312" w:cs="仿宋_GB2312"/>
          <w:b/>
          <w:bCs/>
          <w:i w:val="0"/>
          <w:iCs w:val="0"/>
          <w:color w:val="auto"/>
          <w:sz w:val="28"/>
          <w:szCs w:val="28"/>
          <w:highlight w:val="none"/>
          <w:u w:val="none"/>
          <w:shd w:val="clear" w:color="auto" w:fill="auto"/>
        </w:rPr>
        <w:t>、</w:t>
      </w:r>
      <w:bookmarkEnd w:id="29"/>
      <w:bookmarkEnd w:id="30"/>
      <w:r>
        <w:rPr>
          <w:rFonts w:hint="eastAsia" w:ascii="仿宋_GB2312" w:hAnsi="仿宋_GB2312" w:eastAsia="仿宋_GB2312" w:cs="仿宋_GB2312"/>
          <w:b/>
          <w:i w:val="0"/>
          <w:iCs w:val="0"/>
          <w:color w:val="auto"/>
          <w:sz w:val="28"/>
          <w:szCs w:val="28"/>
          <w:highlight w:val="none"/>
          <w:u w:val="none"/>
          <w:shd w:val="clear" w:color="auto" w:fill="auto"/>
          <w:lang w:eastAsia="zh-CN"/>
        </w:rPr>
        <w:t>甲供材料设备</w:t>
      </w:r>
      <w:bookmarkEnd w:id="31"/>
    </w:p>
    <w:p w14:paraId="3D37E42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11.1乙方领用甲供材、甲供机具都必须按甲方规定办理租用、借用、领用手续。</w:t>
      </w:r>
    </w:p>
    <w:p w14:paraId="011FCD9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11.2乙方对周转材料、建筑材料和施工机具应做到限额合理使用、工完场清，对机具负责正常保养维护。因违反操作规程造成损坏或因保管不严造成丢失的，乙方须负赔偿责任。</w:t>
      </w:r>
    </w:p>
    <w:p w14:paraId="2AB0D27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11.3本工程竣工之日起10个日历天内，乙方需前往甲方仓库办理机具退还手续，每延迟一日，向甲方支付违约金人民币伍佰元，且甲方有权不办理结算。</w:t>
      </w:r>
    </w:p>
    <w:p w14:paraId="1BAAD21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11.4乙方配合甲方制定本工程甲供材料需求计划，每批甲供材需求单须在领用之日十个工作日前报至甲方项目经理审批，经甲方项目经理审批后方可到甲方仓库领取，乙方每延迟申报一日，向甲方承担违约金伍佰元且不得要求延长工期。</w:t>
      </w:r>
    </w:p>
    <w:p w14:paraId="14029FA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eastAsia="zh-CN"/>
        </w:rPr>
        <w:t>11.5乙方指定其现场负责人办理甲供材领料手续，由该负责人办理甲供材领料手续，领料流程按甲方相关管理规定执行，乙方现场负责人签署的该流程所有手续在本工程完工后作为乙方材料损耗计量和结算依据。</w:t>
      </w:r>
    </w:p>
    <w:p w14:paraId="551CF79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11.6甲方供应的不合格材料不得用于本项目，乙方领料时有检验义务和退回不合格材料的权利。因使用甲供不合格材料造成的质量或工期延误问题，乙方负一定责任并承担费用（按不合格材料所致损失总额的10%承担费用，如实际损失超出前述数额的，乙方按实际损失赔偿甲方），不得推脱。</w:t>
      </w:r>
    </w:p>
    <w:p w14:paraId="2858535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color w:val="auto"/>
          <w:sz w:val="28"/>
          <w:szCs w:val="28"/>
          <w:highlight w:val="none"/>
          <w:lang w:val="en-US" w:eastAsia="zh-CN"/>
        </w:rPr>
        <w:t>11.7甲供材损耗率</w:t>
      </w:r>
    </w:p>
    <w:p w14:paraId="0BE5291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11.7.1乙方使用的甲供材料以甲方出入库单为准，乙方参加验收和签收与出库，甲供材损耗率不得超过</w:t>
      </w:r>
      <w:r>
        <w:rPr>
          <w:rFonts w:hint="eastAsia" w:ascii="仿宋" w:hAnsi="仿宋" w:eastAsia="仿宋" w:cs="仿宋"/>
          <w:i w:val="0"/>
          <w:iCs w:val="0"/>
          <w:color w:val="auto"/>
          <w:sz w:val="28"/>
          <w:szCs w:val="28"/>
          <w:highlight w:val="none"/>
          <w:u w:val="single"/>
          <w:shd w:val="clear" w:color="auto" w:fill="auto"/>
          <w:lang w:val="en-US" w:eastAsia="zh-CN"/>
        </w:rPr>
        <w:t>0%</w:t>
      </w:r>
      <w:r>
        <w:rPr>
          <w:rFonts w:hint="eastAsia" w:ascii="仿宋" w:hAnsi="仿宋" w:eastAsia="仿宋" w:cs="仿宋"/>
          <w:i w:val="0"/>
          <w:iCs w:val="0"/>
          <w:color w:val="auto"/>
          <w:sz w:val="28"/>
          <w:szCs w:val="28"/>
          <w:highlight w:val="none"/>
          <w:shd w:val="clear" w:color="auto" w:fill="auto"/>
          <w:lang w:val="en-US" w:eastAsia="zh-CN"/>
        </w:rPr>
        <w:t>，如超过，乙方对超出部分按施工当期同品牌、同品种、同级别、同规格材料市场价格的200％赔偿甲方，甲方有权在本工程结算时直接扣款。</w:t>
      </w:r>
    </w:p>
    <w:p w14:paraId="15FF72A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11.7.2</w:t>
      </w:r>
      <w:r>
        <w:rPr>
          <w:rFonts w:hint="eastAsia" w:ascii="仿宋" w:hAnsi="仿宋" w:eastAsia="仿宋" w:cs="仿宋"/>
          <w:b w:val="0"/>
          <w:bCs w:val="0"/>
          <w:i w:val="0"/>
          <w:iCs w:val="0"/>
          <w:color w:val="auto"/>
          <w:sz w:val="28"/>
          <w:szCs w:val="28"/>
          <w:highlight w:val="none"/>
          <w:lang w:val="en-US" w:eastAsia="zh-CN"/>
        </w:rPr>
        <w:t>甲供材损耗率计算公式：</w:t>
      </w:r>
      <w:r>
        <w:rPr>
          <w:rFonts w:hint="eastAsia" w:ascii="仿宋" w:hAnsi="仿宋" w:eastAsia="仿宋" w:cs="仿宋"/>
          <w:b w:val="0"/>
          <w:bCs w:val="0"/>
          <w:i w:val="0"/>
          <w:iCs w:val="0"/>
          <w:color w:val="auto"/>
          <w:sz w:val="28"/>
          <w:szCs w:val="28"/>
          <w:highlight w:val="none"/>
          <w:u w:val="single"/>
          <w:lang w:val="en-US" w:eastAsia="zh-CN"/>
        </w:rPr>
        <w:t>无 。</w:t>
      </w:r>
    </w:p>
    <w:p w14:paraId="2DF36BA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color w:val="auto"/>
          <w:sz w:val="28"/>
          <w:szCs w:val="28"/>
          <w:highlight w:val="none"/>
          <w:lang w:val="en-US" w:eastAsia="zh-CN"/>
        </w:rPr>
        <w:t>11.8</w:t>
      </w:r>
      <w:r>
        <w:rPr>
          <w:rFonts w:hint="eastAsia" w:ascii="仿宋" w:hAnsi="仿宋" w:eastAsia="仿宋" w:cs="仿宋"/>
          <w:i w:val="0"/>
          <w:iCs w:val="0"/>
          <w:color w:val="auto"/>
          <w:sz w:val="28"/>
          <w:szCs w:val="28"/>
          <w:highlight w:val="none"/>
          <w:shd w:val="clear" w:color="auto" w:fill="auto"/>
          <w:lang w:val="en-US" w:eastAsia="zh-CN"/>
        </w:rPr>
        <w:t>乙方在甲方领料，以甲方出入库单为准，乙方参加验收和签收与出入库，使用甲方提供的材料、设备、机具前，有检查甲供材料、设备、机具是否合格的义务和拒绝使用不合格甲供材料、设备、机具的权利。乙方发现甲供材料、设备、机具不合格时须书面告知甲方并说明原因，如乙方未书面告知甲方而直接使用甲供材料、设备、机具，视为乙方认为该批材料、设备、机具质量合格、符合工程要求，使用该批材料、设备、机具的工程部位所发生的质量问题、工期延误及所有损失、费用，乙方均自愿承担不低于10%以上的费用。</w:t>
      </w:r>
    </w:p>
    <w:p w14:paraId="265B353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11.9劳保用品配置标准具体实施及费用收取标准、办法：</w:t>
      </w:r>
    </w:p>
    <w:p w14:paraId="0394A370">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11.9.1本工程配置黄色的安全帽、荧光黄色的反光背心，款式按甲方颁布的《劳保用品配置标准及司旗款式》（V2022）制度执行。</w:t>
      </w:r>
    </w:p>
    <w:p w14:paraId="5C2466AD">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lang w:val="en-US" w:eastAsia="zh-CN"/>
        </w:rPr>
        <w:t>11.9.2甲方提供安全帽20元/顶、反光背心15元/件，按乙方实际领取数量的对应金额在结算时进行扣除。</w:t>
      </w:r>
    </w:p>
    <w:p w14:paraId="4124894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_GB2312" w:hAnsi="仿宋_GB2312" w:eastAsia="仿宋_GB2312" w:cs="仿宋_GB2312"/>
          <w:b/>
          <w:bCs/>
          <w:i w:val="0"/>
          <w:iCs w:val="0"/>
          <w:color w:val="auto"/>
          <w:sz w:val="28"/>
          <w:szCs w:val="28"/>
          <w:highlight w:val="none"/>
          <w:u w:val="none"/>
          <w:shd w:val="clear" w:color="auto" w:fill="auto"/>
        </w:rPr>
      </w:pPr>
      <w:bookmarkStart w:id="32" w:name="_Toc24173"/>
      <w:bookmarkStart w:id="33" w:name="_Toc1197"/>
      <w:bookmarkStart w:id="34" w:name="_Toc31919"/>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第</w:t>
      </w:r>
      <w:r>
        <w:rPr>
          <w:rFonts w:hint="eastAsia" w:ascii="仿宋_GB2312" w:hAnsi="仿宋_GB2312" w:eastAsia="仿宋_GB2312" w:cs="仿宋_GB2312"/>
          <w:b/>
          <w:bCs/>
          <w:i w:val="0"/>
          <w:iCs w:val="0"/>
          <w:color w:val="auto"/>
          <w:sz w:val="28"/>
          <w:szCs w:val="28"/>
          <w:highlight w:val="none"/>
          <w:u w:val="none"/>
          <w:shd w:val="clear" w:color="auto" w:fill="auto"/>
        </w:rPr>
        <w:t>十</w:t>
      </w:r>
      <w:r>
        <w:rPr>
          <w:rFonts w:hint="eastAsia" w:ascii="仿宋_GB2312" w:hAnsi="仿宋_GB2312" w:eastAsia="仿宋_GB2312" w:cs="仿宋_GB2312"/>
          <w:b/>
          <w:bCs/>
          <w:i w:val="0"/>
          <w:iCs w:val="0"/>
          <w:color w:val="auto"/>
          <w:sz w:val="28"/>
          <w:szCs w:val="28"/>
          <w:highlight w:val="none"/>
          <w:u w:val="none"/>
          <w:shd w:val="clear" w:color="auto" w:fill="auto"/>
          <w:lang w:eastAsia="zh-CN"/>
        </w:rPr>
        <w:t>二</w:t>
      </w:r>
      <w:r>
        <w:rPr>
          <w:rFonts w:hint="eastAsia" w:ascii="仿宋_GB2312" w:hAnsi="仿宋_GB2312" w:eastAsia="仿宋_GB2312" w:cs="仿宋_GB2312"/>
          <w:b/>
          <w:bCs/>
          <w:i w:val="0"/>
          <w:iCs w:val="0"/>
          <w:color w:val="auto"/>
          <w:sz w:val="28"/>
          <w:szCs w:val="28"/>
          <w:highlight w:val="none"/>
          <w:u w:val="none"/>
          <w:shd w:val="clear" w:color="auto" w:fill="auto"/>
          <w:lang w:val="en-US" w:eastAsia="zh-CN"/>
        </w:rPr>
        <w:t>章</w:t>
      </w:r>
      <w:r>
        <w:rPr>
          <w:rFonts w:hint="eastAsia" w:ascii="仿宋_GB2312" w:hAnsi="仿宋_GB2312" w:eastAsia="仿宋_GB2312" w:cs="仿宋_GB2312"/>
          <w:b/>
          <w:bCs/>
          <w:i w:val="0"/>
          <w:iCs w:val="0"/>
          <w:color w:val="auto"/>
          <w:sz w:val="28"/>
          <w:szCs w:val="28"/>
          <w:highlight w:val="none"/>
          <w:u w:val="none"/>
          <w:shd w:val="clear" w:color="auto" w:fill="auto"/>
        </w:rPr>
        <w:t>、验收及保修</w:t>
      </w:r>
      <w:bookmarkEnd w:id="32"/>
      <w:bookmarkEnd w:id="33"/>
      <w:bookmarkEnd w:id="34"/>
    </w:p>
    <w:p w14:paraId="200B7B1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rPr>
      </w:pPr>
      <w:r>
        <w:rPr>
          <w:rFonts w:hint="eastAsia" w:ascii="仿宋_GB2312" w:hAnsi="仿宋_GB2312" w:eastAsia="仿宋_GB2312" w:cs="仿宋_GB2312"/>
          <w:i w:val="0"/>
          <w:iCs w:val="0"/>
          <w:color w:val="auto"/>
          <w:sz w:val="28"/>
          <w:szCs w:val="28"/>
          <w:highlight w:val="none"/>
          <w:u w:val="none"/>
          <w:shd w:val="clear" w:color="auto" w:fill="auto"/>
        </w:rPr>
        <w:t>1</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2</w:t>
      </w:r>
      <w:r>
        <w:rPr>
          <w:rFonts w:hint="eastAsia" w:ascii="仿宋_GB2312" w:hAnsi="仿宋_GB2312" w:eastAsia="仿宋_GB2312" w:cs="仿宋_GB2312"/>
          <w:i w:val="0"/>
          <w:iCs w:val="0"/>
          <w:color w:val="auto"/>
          <w:sz w:val="28"/>
          <w:szCs w:val="28"/>
          <w:highlight w:val="none"/>
          <w:u w:val="none"/>
          <w:shd w:val="clear" w:color="auto" w:fill="auto"/>
        </w:rPr>
        <w:t>.1</w:t>
      </w:r>
    </w:p>
    <w:p w14:paraId="1905D8D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eastAsia="zh-CN"/>
        </w:rPr>
      </w:pPr>
      <w:r>
        <w:rPr>
          <w:rFonts w:hint="eastAsia" w:ascii="仿宋_GB2312" w:hAnsi="仿宋_GB2312" w:eastAsia="仿宋_GB2312" w:cs="仿宋_GB2312"/>
          <w:i w:val="0"/>
          <w:iCs w:val="0"/>
          <w:color w:val="auto"/>
          <w:sz w:val="28"/>
          <w:szCs w:val="28"/>
          <w:highlight w:val="none"/>
          <w:u w:val="none"/>
          <w:shd w:val="clear" w:color="auto" w:fill="auto"/>
        </w:rPr>
        <w:sym w:font="Wingdings" w:char="00FE"/>
      </w:r>
      <w:r>
        <w:rPr>
          <w:rFonts w:hint="eastAsia" w:ascii="仿宋_GB2312" w:hAnsi="仿宋_GB2312" w:eastAsia="仿宋_GB2312" w:cs="仿宋_GB2312"/>
          <w:i w:val="0"/>
          <w:iCs w:val="0"/>
          <w:color w:val="auto"/>
          <w:sz w:val="28"/>
          <w:szCs w:val="28"/>
          <w:highlight w:val="none"/>
          <w:u w:val="none"/>
          <w:shd w:val="clear" w:color="auto" w:fill="auto"/>
          <w:lang w:eastAsia="zh-CN"/>
        </w:rPr>
        <w:t>本</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工程</w:t>
      </w:r>
      <w:r>
        <w:rPr>
          <w:rFonts w:hint="eastAsia" w:ascii="仿宋_GB2312" w:hAnsi="仿宋_GB2312" w:eastAsia="仿宋_GB2312" w:cs="仿宋_GB2312"/>
          <w:i w:val="0"/>
          <w:iCs w:val="0"/>
          <w:color w:val="auto"/>
          <w:sz w:val="28"/>
          <w:szCs w:val="28"/>
          <w:highlight w:val="none"/>
          <w:u w:val="none"/>
          <w:shd w:val="clear" w:color="auto" w:fill="auto"/>
        </w:rPr>
        <w:t>任一</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组团</w:t>
      </w:r>
      <w:r>
        <w:rPr>
          <w:rFonts w:hint="eastAsia" w:ascii="仿宋_GB2312" w:hAnsi="仿宋_GB2312" w:eastAsia="仿宋_GB2312" w:cs="仿宋_GB2312"/>
          <w:b w:val="0"/>
          <w:bCs w:val="0"/>
          <w:i w:val="0"/>
          <w:iCs w:val="0"/>
          <w:color w:val="auto"/>
          <w:sz w:val="28"/>
          <w:szCs w:val="28"/>
          <w:highlight w:val="none"/>
          <w:u w:val="none"/>
          <w:shd w:val="clear" w:color="auto" w:fill="auto"/>
        </w:rPr>
        <w:t>内容全部完工，乙方自检符合质量要求后提请甲方及</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建设单位</w:t>
      </w:r>
      <w:r>
        <w:rPr>
          <w:rFonts w:hint="eastAsia" w:ascii="仿宋_GB2312" w:hAnsi="仿宋_GB2312" w:eastAsia="仿宋_GB2312" w:cs="仿宋_GB2312"/>
          <w:b w:val="0"/>
          <w:bCs w:val="0"/>
          <w:i w:val="0"/>
          <w:iCs w:val="0"/>
          <w:color w:val="auto"/>
          <w:sz w:val="28"/>
          <w:szCs w:val="28"/>
          <w:highlight w:val="none"/>
          <w:u w:val="none"/>
          <w:shd w:val="clear" w:color="auto" w:fill="auto"/>
        </w:rPr>
        <w:t>组织验收，经</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建设行政主管部门、监理、</w:t>
      </w:r>
      <w:r>
        <w:rPr>
          <w:rFonts w:hint="eastAsia" w:ascii="仿宋_GB2312" w:hAnsi="仿宋_GB2312" w:eastAsia="仿宋_GB2312" w:cs="仿宋_GB2312"/>
          <w:b w:val="0"/>
          <w:bCs w:val="0"/>
          <w:i w:val="0"/>
          <w:iCs w:val="0"/>
          <w:color w:val="auto"/>
          <w:sz w:val="28"/>
          <w:szCs w:val="28"/>
          <w:highlight w:val="none"/>
          <w:u w:val="none"/>
          <w:shd w:val="clear" w:color="auto" w:fill="auto"/>
        </w:rPr>
        <w:t>甲方及</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建设单位</w:t>
      </w:r>
      <w:r>
        <w:rPr>
          <w:rFonts w:hint="eastAsia" w:ascii="仿宋_GB2312" w:hAnsi="仿宋_GB2312" w:eastAsia="仿宋_GB2312" w:cs="仿宋_GB2312"/>
          <w:b w:val="0"/>
          <w:bCs w:val="0"/>
          <w:i w:val="0"/>
          <w:iCs w:val="0"/>
          <w:color w:val="auto"/>
          <w:sz w:val="28"/>
          <w:szCs w:val="28"/>
          <w:highlight w:val="none"/>
          <w:u w:val="none"/>
          <w:shd w:val="clear" w:color="auto" w:fill="auto"/>
        </w:rPr>
        <w:t>验收合格后，移交给</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建设单位</w:t>
      </w:r>
      <w:r>
        <w:rPr>
          <w:rFonts w:hint="eastAsia" w:ascii="仿宋_GB2312" w:hAnsi="仿宋_GB2312" w:eastAsia="仿宋_GB2312" w:cs="仿宋_GB2312"/>
          <w:b w:val="0"/>
          <w:bCs w:val="0"/>
          <w:i w:val="0"/>
          <w:iCs w:val="0"/>
          <w:color w:val="auto"/>
          <w:sz w:val="28"/>
          <w:szCs w:val="28"/>
          <w:highlight w:val="none"/>
          <w:u w:val="none"/>
          <w:shd w:val="clear" w:color="auto" w:fill="auto"/>
        </w:rPr>
        <w:t>使用</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之</w:t>
      </w:r>
      <w:r>
        <w:rPr>
          <w:rFonts w:hint="eastAsia" w:ascii="仿宋_GB2312" w:hAnsi="仿宋_GB2312" w:eastAsia="仿宋_GB2312" w:cs="仿宋_GB2312"/>
          <w:b w:val="0"/>
          <w:bCs w:val="0"/>
          <w:i w:val="0"/>
          <w:iCs w:val="0"/>
          <w:color w:val="auto"/>
          <w:sz w:val="28"/>
          <w:szCs w:val="28"/>
          <w:highlight w:val="none"/>
          <w:u w:val="none"/>
          <w:shd w:val="clear" w:color="auto" w:fill="auto"/>
        </w:rPr>
        <w:t>日为</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本工程</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该组团</w:t>
      </w:r>
      <w:r>
        <w:rPr>
          <w:rFonts w:hint="eastAsia" w:ascii="仿宋_GB2312" w:hAnsi="仿宋_GB2312" w:eastAsia="仿宋_GB2312" w:cs="仿宋_GB2312"/>
          <w:b w:val="0"/>
          <w:bCs w:val="0"/>
          <w:i w:val="0"/>
          <w:iCs w:val="0"/>
          <w:color w:val="auto"/>
          <w:sz w:val="28"/>
          <w:szCs w:val="28"/>
          <w:highlight w:val="none"/>
          <w:u w:val="none"/>
          <w:shd w:val="clear" w:color="auto" w:fill="auto"/>
        </w:rPr>
        <w:t>内容</w:t>
      </w:r>
      <w:r>
        <w:rPr>
          <w:rFonts w:hint="eastAsia" w:ascii="仿宋_GB2312" w:hAnsi="仿宋_GB2312" w:eastAsia="仿宋_GB2312" w:cs="仿宋_GB2312"/>
          <w:i w:val="0"/>
          <w:iCs w:val="0"/>
          <w:color w:val="auto"/>
          <w:sz w:val="28"/>
          <w:szCs w:val="28"/>
          <w:highlight w:val="none"/>
          <w:u w:val="none"/>
          <w:shd w:val="clear" w:color="auto" w:fill="auto"/>
        </w:rPr>
        <w:t>完工</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之</w:t>
      </w:r>
      <w:r>
        <w:rPr>
          <w:rFonts w:hint="eastAsia" w:ascii="仿宋_GB2312" w:hAnsi="仿宋_GB2312" w:eastAsia="仿宋_GB2312" w:cs="仿宋_GB2312"/>
          <w:i w:val="0"/>
          <w:iCs w:val="0"/>
          <w:color w:val="auto"/>
          <w:sz w:val="28"/>
          <w:szCs w:val="28"/>
          <w:highlight w:val="none"/>
          <w:u w:val="none"/>
          <w:shd w:val="clear" w:color="auto" w:fill="auto"/>
        </w:rPr>
        <w:t>日</w:t>
      </w:r>
      <w:r>
        <w:rPr>
          <w:rFonts w:hint="eastAsia" w:ascii="仿宋" w:hAnsi="仿宋" w:eastAsia="仿宋" w:cs="仿宋"/>
          <w:i w:val="0"/>
          <w:iCs w:val="0"/>
          <w:color w:val="auto"/>
          <w:sz w:val="28"/>
          <w:szCs w:val="28"/>
          <w:highlight w:val="none"/>
          <w:shd w:val="clear" w:color="auto" w:fill="auto"/>
          <w:lang w:eastAsia="zh-CN"/>
        </w:rPr>
        <w:t>，保修期内，本工程该组团如出现较大质量缺陷，乙方履行保修义务至验收合格后，工程保修期自此时间开始顺延。</w:t>
      </w:r>
    </w:p>
    <w:p w14:paraId="765562E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rPr>
      </w:pPr>
      <w:r>
        <w:rPr>
          <w:rFonts w:hint="eastAsia" w:ascii="仿宋_GB2312" w:hAnsi="仿宋_GB2312" w:eastAsia="仿宋_GB2312" w:cs="仿宋_GB2312"/>
          <w:i w:val="0"/>
          <w:iCs w:val="0"/>
          <w:color w:val="auto"/>
          <w:sz w:val="28"/>
          <w:szCs w:val="28"/>
          <w:highlight w:val="none"/>
          <w:u w:val="none"/>
          <w:shd w:val="clear" w:color="auto" w:fill="auto"/>
        </w:rPr>
        <w:sym w:font="Wingdings 2" w:char="00A3"/>
      </w:r>
      <w:r>
        <w:rPr>
          <w:rFonts w:hint="eastAsia" w:ascii="仿宋_GB2312" w:hAnsi="仿宋_GB2312" w:eastAsia="仿宋_GB2312" w:cs="仿宋_GB2312"/>
          <w:i w:val="0"/>
          <w:iCs w:val="0"/>
          <w:color w:val="auto"/>
          <w:sz w:val="28"/>
          <w:szCs w:val="28"/>
          <w:highlight w:val="none"/>
          <w:u w:val="none"/>
          <w:shd w:val="clear" w:color="auto" w:fill="auto"/>
          <w:lang w:eastAsia="zh-CN"/>
        </w:rPr>
        <w:t>本</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工程</w:t>
      </w:r>
      <w:r>
        <w:rPr>
          <w:rFonts w:hint="eastAsia" w:ascii="仿宋_GB2312" w:hAnsi="仿宋_GB2312" w:eastAsia="仿宋_GB2312" w:cs="仿宋_GB2312"/>
          <w:i w:val="0"/>
          <w:iCs w:val="0"/>
          <w:color w:val="auto"/>
          <w:sz w:val="28"/>
          <w:szCs w:val="28"/>
          <w:highlight w:val="none"/>
          <w:u w:val="none"/>
          <w:shd w:val="clear" w:color="auto" w:fill="auto"/>
        </w:rPr>
        <w:t>全部完工，乙方自检符合质量要求后提请甲方及</w:t>
      </w:r>
      <w:r>
        <w:rPr>
          <w:rFonts w:hint="eastAsia" w:ascii="仿宋_GB2312" w:hAnsi="仿宋_GB2312" w:eastAsia="仿宋_GB2312" w:cs="仿宋_GB2312"/>
          <w:i w:val="0"/>
          <w:iCs w:val="0"/>
          <w:color w:val="auto"/>
          <w:sz w:val="28"/>
          <w:szCs w:val="28"/>
          <w:highlight w:val="none"/>
          <w:u w:val="none"/>
          <w:shd w:val="clear" w:color="auto" w:fill="auto"/>
          <w:lang w:eastAsia="zh-CN"/>
        </w:rPr>
        <w:t>建设单位</w:t>
      </w:r>
      <w:r>
        <w:rPr>
          <w:rFonts w:hint="eastAsia" w:ascii="仿宋_GB2312" w:hAnsi="仿宋_GB2312" w:eastAsia="仿宋_GB2312" w:cs="仿宋_GB2312"/>
          <w:i w:val="0"/>
          <w:iCs w:val="0"/>
          <w:color w:val="auto"/>
          <w:sz w:val="28"/>
          <w:szCs w:val="28"/>
          <w:highlight w:val="none"/>
          <w:u w:val="none"/>
          <w:shd w:val="clear" w:color="auto" w:fill="auto"/>
        </w:rPr>
        <w:t>组织验收，经</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建设行政主管部门、监理、</w:t>
      </w:r>
      <w:r>
        <w:rPr>
          <w:rFonts w:hint="eastAsia" w:ascii="仿宋_GB2312" w:hAnsi="仿宋_GB2312" w:eastAsia="仿宋_GB2312" w:cs="仿宋_GB2312"/>
          <w:i w:val="0"/>
          <w:iCs w:val="0"/>
          <w:color w:val="auto"/>
          <w:sz w:val="28"/>
          <w:szCs w:val="28"/>
          <w:highlight w:val="none"/>
          <w:u w:val="none"/>
          <w:shd w:val="clear" w:color="auto" w:fill="auto"/>
        </w:rPr>
        <w:t>甲方及</w:t>
      </w:r>
      <w:r>
        <w:rPr>
          <w:rFonts w:hint="eastAsia" w:ascii="仿宋_GB2312" w:hAnsi="仿宋_GB2312" w:eastAsia="仿宋_GB2312" w:cs="仿宋_GB2312"/>
          <w:i w:val="0"/>
          <w:iCs w:val="0"/>
          <w:color w:val="auto"/>
          <w:sz w:val="28"/>
          <w:szCs w:val="28"/>
          <w:highlight w:val="none"/>
          <w:u w:val="none"/>
          <w:shd w:val="clear" w:color="auto" w:fill="auto"/>
          <w:lang w:eastAsia="zh-CN"/>
        </w:rPr>
        <w:t>建设单位</w:t>
      </w:r>
      <w:r>
        <w:rPr>
          <w:rFonts w:hint="eastAsia" w:ascii="仿宋_GB2312" w:hAnsi="仿宋_GB2312" w:eastAsia="仿宋_GB2312" w:cs="仿宋_GB2312"/>
          <w:i w:val="0"/>
          <w:iCs w:val="0"/>
          <w:color w:val="auto"/>
          <w:sz w:val="28"/>
          <w:szCs w:val="28"/>
          <w:highlight w:val="none"/>
          <w:u w:val="none"/>
          <w:shd w:val="clear" w:color="auto" w:fill="auto"/>
        </w:rPr>
        <w:t>验收合格后，移交给</w:t>
      </w:r>
      <w:r>
        <w:rPr>
          <w:rFonts w:hint="eastAsia" w:ascii="仿宋_GB2312" w:hAnsi="仿宋_GB2312" w:eastAsia="仿宋_GB2312" w:cs="仿宋_GB2312"/>
          <w:i w:val="0"/>
          <w:iCs w:val="0"/>
          <w:color w:val="auto"/>
          <w:sz w:val="28"/>
          <w:szCs w:val="28"/>
          <w:highlight w:val="none"/>
          <w:u w:val="none"/>
          <w:shd w:val="clear" w:color="auto" w:fill="auto"/>
          <w:lang w:eastAsia="zh-CN"/>
        </w:rPr>
        <w:t>建设单位</w:t>
      </w:r>
      <w:r>
        <w:rPr>
          <w:rFonts w:hint="eastAsia" w:ascii="仿宋_GB2312" w:hAnsi="仿宋_GB2312" w:eastAsia="仿宋_GB2312" w:cs="仿宋_GB2312"/>
          <w:i w:val="0"/>
          <w:iCs w:val="0"/>
          <w:color w:val="auto"/>
          <w:sz w:val="28"/>
          <w:szCs w:val="28"/>
          <w:highlight w:val="none"/>
          <w:u w:val="none"/>
          <w:shd w:val="clear" w:color="auto" w:fill="auto"/>
        </w:rPr>
        <w:t>使用</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之</w:t>
      </w:r>
      <w:r>
        <w:rPr>
          <w:rFonts w:hint="eastAsia" w:ascii="仿宋_GB2312" w:hAnsi="仿宋_GB2312" w:eastAsia="仿宋_GB2312" w:cs="仿宋_GB2312"/>
          <w:i w:val="0"/>
          <w:iCs w:val="0"/>
          <w:color w:val="auto"/>
          <w:sz w:val="28"/>
          <w:szCs w:val="28"/>
          <w:highlight w:val="none"/>
          <w:u w:val="none"/>
          <w:shd w:val="clear" w:color="auto" w:fill="auto"/>
        </w:rPr>
        <w:t>日为</w:t>
      </w:r>
      <w:r>
        <w:rPr>
          <w:rFonts w:hint="eastAsia" w:ascii="仿宋_GB2312" w:hAnsi="仿宋_GB2312" w:eastAsia="仿宋_GB2312" w:cs="仿宋_GB2312"/>
          <w:i w:val="0"/>
          <w:iCs w:val="0"/>
          <w:color w:val="auto"/>
          <w:sz w:val="28"/>
          <w:szCs w:val="28"/>
          <w:highlight w:val="none"/>
          <w:u w:val="none"/>
          <w:shd w:val="clear" w:color="auto" w:fill="auto"/>
          <w:lang w:eastAsia="zh-CN"/>
        </w:rPr>
        <w:t>本工程</w:t>
      </w:r>
      <w:r>
        <w:rPr>
          <w:rFonts w:hint="eastAsia" w:ascii="仿宋_GB2312" w:hAnsi="仿宋_GB2312" w:eastAsia="仿宋_GB2312" w:cs="仿宋_GB2312"/>
          <w:i w:val="0"/>
          <w:iCs w:val="0"/>
          <w:color w:val="auto"/>
          <w:sz w:val="28"/>
          <w:szCs w:val="28"/>
          <w:highlight w:val="none"/>
          <w:u w:val="none"/>
          <w:shd w:val="clear" w:color="auto" w:fill="auto"/>
        </w:rPr>
        <w:t>完工</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之</w:t>
      </w:r>
      <w:r>
        <w:rPr>
          <w:rFonts w:hint="eastAsia" w:ascii="仿宋_GB2312" w:hAnsi="仿宋_GB2312" w:eastAsia="仿宋_GB2312" w:cs="仿宋_GB2312"/>
          <w:i w:val="0"/>
          <w:iCs w:val="0"/>
          <w:color w:val="auto"/>
          <w:sz w:val="28"/>
          <w:szCs w:val="28"/>
          <w:highlight w:val="none"/>
          <w:u w:val="none"/>
          <w:shd w:val="clear" w:color="auto" w:fill="auto"/>
        </w:rPr>
        <w:t>日</w:t>
      </w:r>
      <w:r>
        <w:rPr>
          <w:rFonts w:hint="eastAsia" w:ascii="仿宋" w:hAnsi="仿宋" w:eastAsia="仿宋" w:cs="仿宋"/>
          <w:i w:val="0"/>
          <w:iCs w:val="0"/>
          <w:color w:val="auto"/>
          <w:sz w:val="28"/>
          <w:szCs w:val="28"/>
          <w:highlight w:val="none"/>
          <w:shd w:val="clear" w:color="auto" w:fill="auto"/>
        </w:rPr>
        <w:t>，保修期内，乙方出现较大质量缺陷，乙方履行保修义务至验收合格后，工程</w:t>
      </w:r>
      <w:r>
        <w:rPr>
          <w:rFonts w:hint="eastAsia" w:ascii="仿宋" w:hAnsi="仿宋" w:eastAsia="仿宋" w:cs="仿宋"/>
          <w:i w:val="0"/>
          <w:iCs w:val="0"/>
          <w:color w:val="auto"/>
          <w:sz w:val="28"/>
          <w:szCs w:val="28"/>
          <w:highlight w:val="none"/>
          <w:shd w:val="clear" w:color="auto" w:fill="auto"/>
          <w:lang w:eastAsia="zh-CN"/>
        </w:rPr>
        <w:t>保修</w:t>
      </w:r>
      <w:r>
        <w:rPr>
          <w:rFonts w:hint="eastAsia" w:ascii="仿宋" w:hAnsi="仿宋" w:eastAsia="仿宋" w:cs="仿宋"/>
          <w:i w:val="0"/>
          <w:iCs w:val="0"/>
          <w:color w:val="auto"/>
          <w:sz w:val="28"/>
          <w:szCs w:val="28"/>
          <w:highlight w:val="none"/>
          <w:shd w:val="clear" w:color="auto" w:fill="auto"/>
        </w:rPr>
        <w:t>期自此时间开始顺延</w:t>
      </w:r>
      <w:r>
        <w:rPr>
          <w:rFonts w:hint="eastAsia" w:ascii="仿宋" w:hAnsi="仿宋" w:eastAsia="仿宋" w:cs="仿宋"/>
          <w:i w:val="0"/>
          <w:iCs w:val="0"/>
          <w:color w:val="auto"/>
          <w:sz w:val="28"/>
          <w:szCs w:val="28"/>
          <w:highlight w:val="none"/>
          <w:shd w:val="clear" w:color="auto" w:fill="auto"/>
          <w:lang w:eastAsia="zh-CN"/>
        </w:rPr>
        <w:t>。</w:t>
      </w:r>
    </w:p>
    <w:p w14:paraId="5796084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rPr>
      </w:pPr>
      <w:r>
        <w:rPr>
          <w:rFonts w:hint="eastAsia" w:ascii="仿宋_GB2312" w:hAnsi="仿宋_GB2312" w:eastAsia="仿宋_GB2312" w:cs="仿宋_GB2312"/>
          <w:i w:val="0"/>
          <w:iCs w:val="0"/>
          <w:color w:val="auto"/>
          <w:sz w:val="28"/>
          <w:szCs w:val="28"/>
          <w:highlight w:val="none"/>
          <w:u w:val="none"/>
          <w:shd w:val="clear" w:color="auto" w:fill="auto"/>
        </w:rPr>
        <w:t>1</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2</w:t>
      </w:r>
      <w:r>
        <w:rPr>
          <w:rFonts w:hint="eastAsia" w:ascii="仿宋_GB2312" w:hAnsi="仿宋_GB2312" w:eastAsia="仿宋_GB2312" w:cs="仿宋_GB2312"/>
          <w:i w:val="0"/>
          <w:iCs w:val="0"/>
          <w:color w:val="auto"/>
          <w:sz w:val="28"/>
          <w:szCs w:val="28"/>
          <w:highlight w:val="none"/>
          <w:u w:val="none"/>
          <w:shd w:val="clear" w:color="auto" w:fill="auto"/>
        </w:rPr>
        <w:t>.2</w:t>
      </w:r>
      <w:r>
        <w:rPr>
          <w:rFonts w:hint="eastAsia" w:ascii="仿宋_GB2312" w:hAnsi="仿宋_GB2312" w:eastAsia="仿宋_GB2312" w:cs="仿宋_GB2312"/>
          <w:i w:val="0"/>
          <w:iCs w:val="0"/>
          <w:color w:val="auto"/>
          <w:sz w:val="28"/>
          <w:szCs w:val="28"/>
          <w:highlight w:val="none"/>
          <w:u w:val="none"/>
          <w:shd w:val="clear" w:color="auto" w:fill="auto"/>
          <w:lang w:eastAsia="zh-CN"/>
        </w:rPr>
        <w:t>本工程</w:t>
      </w:r>
      <w:r>
        <w:rPr>
          <w:rFonts w:hint="eastAsia" w:ascii="仿宋_GB2312" w:hAnsi="仿宋_GB2312" w:eastAsia="仿宋_GB2312" w:cs="仿宋_GB2312"/>
          <w:i w:val="0"/>
          <w:iCs w:val="0"/>
          <w:color w:val="auto"/>
          <w:sz w:val="28"/>
          <w:szCs w:val="28"/>
          <w:highlight w:val="none"/>
          <w:u w:val="none"/>
          <w:shd w:val="clear" w:color="auto" w:fill="auto"/>
        </w:rPr>
        <w:t>保修期内，乙方对</w:t>
      </w:r>
      <w:r>
        <w:rPr>
          <w:rFonts w:hint="eastAsia" w:ascii="仿宋_GB2312" w:hAnsi="仿宋_GB2312" w:eastAsia="仿宋_GB2312" w:cs="仿宋_GB2312"/>
          <w:i w:val="0"/>
          <w:iCs w:val="0"/>
          <w:color w:val="auto"/>
          <w:sz w:val="28"/>
          <w:szCs w:val="28"/>
          <w:highlight w:val="none"/>
          <w:u w:val="none"/>
          <w:shd w:val="clear" w:color="auto" w:fill="auto"/>
          <w:lang w:eastAsia="zh-CN"/>
        </w:rPr>
        <w:t>本工程</w:t>
      </w:r>
      <w:r>
        <w:rPr>
          <w:rFonts w:hint="eastAsia" w:ascii="仿宋_GB2312" w:hAnsi="仿宋_GB2312" w:eastAsia="仿宋_GB2312" w:cs="仿宋_GB2312"/>
          <w:i w:val="0"/>
          <w:iCs w:val="0"/>
          <w:color w:val="auto"/>
          <w:sz w:val="28"/>
          <w:szCs w:val="28"/>
          <w:highlight w:val="none"/>
          <w:u w:val="none"/>
          <w:shd w:val="clear" w:color="auto" w:fill="auto"/>
        </w:rPr>
        <w:t>出现的质量问题免费进行维修或更换；</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保修内容</w:t>
      </w:r>
      <w:r>
        <w:rPr>
          <w:rFonts w:hint="eastAsia" w:ascii="仿宋_GB2312" w:hAnsi="仿宋_GB2312" w:eastAsia="仿宋_GB2312" w:cs="仿宋_GB2312"/>
          <w:i w:val="0"/>
          <w:iCs w:val="0"/>
          <w:color w:val="auto"/>
          <w:sz w:val="28"/>
          <w:szCs w:val="28"/>
          <w:highlight w:val="none"/>
          <w:u w:val="none"/>
          <w:shd w:val="clear" w:color="auto" w:fill="auto"/>
        </w:rPr>
        <w:t>包括合同价款所包含的工程项目、设计变更或修改、现场签证或双方或多方会议纪要约定的全部内容；凡因乙方原因造成的质量事故和缺陷，如</w:t>
      </w:r>
      <w:r>
        <w:rPr>
          <w:rFonts w:hint="eastAsia" w:ascii="仿宋_GB2312" w:hAnsi="仿宋_GB2312" w:eastAsia="仿宋_GB2312" w:cs="仿宋_GB2312"/>
          <w:i w:val="0"/>
          <w:iCs w:val="0"/>
          <w:color w:val="auto"/>
          <w:sz w:val="28"/>
          <w:szCs w:val="28"/>
          <w:highlight w:val="none"/>
          <w:u w:val="none"/>
          <w:shd w:val="clear" w:color="auto" w:fill="auto"/>
          <w:lang w:eastAsia="zh-CN"/>
        </w:rPr>
        <w:t>本工程</w:t>
      </w:r>
      <w:r>
        <w:rPr>
          <w:rFonts w:hint="eastAsia" w:ascii="仿宋_GB2312" w:hAnsi="仿宋_GB2312" w:eastAsia="仿宋_GB2312" w:cs="仿宋_GB2312"/>
          <w:i w:val="0"/>
          <w:iCs w:val="0"/>
          <w:color w:val="auto"/>
          <w:sz w:val="28"/>
          <w:szCs w:val="28"/>
          <w:highlight w:val="none"/>
          <w:u w:val="none"/>
          <w:shd w:val="clear" w:color="auto" w:fill="auto"/>
        </w:rPr>
        <w:t>各部位、部件、整体或单件的损坏、脱落、开裂、变形等，均由乙方无偿保修。</w:t>
      </w:r>
      <w:r>
        <w:rPr>
          <w:rFonts w:hint="eastAsia" w:ascii="仿宋_GB2312" w:hAnsi="仿宋_GB2312" w:eastAsia="仿宋_GB2312" w:cs="仿宋_GB2312"/>
          <w:i w:val="0"/>
          <w:iCs w:val="0"/>
          <w:color w:val="auto"/>
          <w:sz w:val="28"/>
          <w:szCs w:val="28"/>
          <w:highlight w:val="none"/>
          <w:u w:val="none"/>
          <w:shd w:val="clear" w:color="auto" w:fill="auto"/>
          <w:lang w:eastAsia="zh-CN"/>
        </w:rPr>
        <w:t>本工程</w:t>
      </w:r>
      <w:r>
        <w:rPr>
          <w:rFonts w:hint="eastAsia" w:ascii="仿宋_GB2312" w:hAnsi="仿宋_GB2312" w:eastAsia="仿宋_GB2312" w:cs="仿宋_GB2312"/>
          <w:b w:val="0"/>
          <w:bCs w:val="0"/>
          <w:i w:val="0"/>
          <w:iCs w:val="0"/>
          <w:color w:val="auto"/>
          <w:sz w:val="28"/>
          <w:szCs w:val="28"/>
          <w:highlight w:val="none"/>
          <w:u w:val="none"/>
          <w:shd w:val="clear" w:color="auto" w:fill="auto"/>
        </w:rPr>
        <w:sym w:font="Wingdings" w:char="00FE"/>
      </w:r>
      <w:r>
        <w:rPr>
          <w:rFonts w:hint="eastAsia" w:ascii="仿宋_GB2312" w:hAnsi="仿宋_GB2312" w:eastAsia="仿宋_GB2312" w:cs="仿宋_GB2312"/>
          <w:b w:val="0"/>
          <w:bCs w:val="0"/>
          <w:i w:val="0"/>
          <w:iCs w:val="0"/>
          <w:color w:val="auto"/>
          <w:sz w:val="28"/>
          <w:szCs w:val="28"/>
          <w:highlight w:val="none"/>
          <w:u w:val="none"/>
          <w:shd w:val="clear" w:color="auto" w:fill="auto"/>
        </w:rPr>
        <w:t>任一</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组团内容/</w:t>
      </w:r>
      <w:r>
        <w:rPr>
          <w:rFonts w:hint="eastAsia" w:ascii="仿宋_GB2312" w:hAnsi="仿宋_GB2312" w:eastAsia="仿宋_GB2312" w:cs="仿宋_GB2312"/>
          <w:b w:val="0"/>
          <w:bCs w:val="0"/>
          <w:i w:val="0"/>
          <w:iCs w:val="0"/>
          <w:color w:val="auto"/>
          <w:sz w:val="28"/>
          <w:szCs w:val="28"/>
          <w:highlight w:val="none"/>
          <w:u w:val="none"/>
          <w:shd w:val="clear" w:color="auto" w:fill="auto"/>
        </w:rPr>
        <w:sym w:font="Wingdings 2" w:char="00A3"/>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全部</w:t>
      </w:r>
      <w:r>
        <w:rPr>
          <w:rFonts w:hint="eastAsia" w:ascii="仿宋_GB2312" w:hAnsi="仿宋_GB2312" w:eastAsia="仿宋_GB2312" w:cs="仿宋_GB2312"/>
          <w:b w:val="0"/>
          <w:bCs w:val="0"/>
          <w:i w:val="0"/>
          <w:iCs w:val="0"/>
          <w:color w:val="auto"/>
          <w:sz w:val="28"/>
          <w:szCs w:val="28"/>
          <w:highlight w:val="none"/>
          <w:u w:val="none"/>
          <w:shd w:val="clear" w:color="auto" w:fill="auto"/>
        </w:rPr>
        <w:t>内容的保修期为2年</w:t>
      </w:r>
      <w:r>
        <w:rPr>
          <w:rFonts w:hint="eastAsia" w:ascii="仿宋" w:hAnsi="仿宋" w:eastAsia="仿宋" w:cs="仿宋"/>
          <w:b/>
          <w:bCs/>
          <w:color w:val="auto"/>
          <w:sz w:val="28"/>
          <w:szCs w:val="28"/>
          <w:highlight w:val="none"/>
        </w:rPr>
        <w:t>（国家或甲方与本项目建设单位另有更长</w:t>
      </w:r>
      <w:r>
        <w:rPr>
          <w:rFonts w:hint="eastAsia" w:ascii="仿宋" w:hAnsi="仿宋" w:eastAsia="仿宋" w:cs="仿宋"/>
          <w:b/>
          <w:bCs/>
          <w:color w:val="auto"/>
          <w:sz w:val="28"/>
          <w:szCs w:val="28"/>
          <w:highlight w:val="none"/>
          <w:lang w:eastAsia="zh-CN"/>
        </w:rPr>
        <w:t>保修</w:t>
      </w:r>
      <w:r>
        <w:rPr>
          <w:rFonts w:hint="eastAsia" w:ascii="仿宋" w:hAnsi="仿宋" w:eastAsia="仿宋" w:cs="仿宋"/>
          <w:b/>
          <w:bCs/>
          <w:color w:val="auto"/>
          <w:sz w:val="28"/>
          <w:szCs w:val="28"/>
          <w:highlight w:val="none"/>
        </w:rPr>
        <w:t>期限规定的，从其规定）</w:t>
      </w:r>
      <w:r>
        <w:rPr>
          <w:rFonts w:hint="eastAsia" w:ascii="仿宋_GB2312" w:hAnsi="仿宋_GB2312" w:eastAsia="仿宋_GB2312" w:cs="仿宋_GB2312"/>
          <w:b w:val="0"/>
          <w:bCs w:val="0"/>
          <w:i w:val="0"/>
          <w:iCs w:val="0"/>
          <w:color w:val="auto"/>
          <w:sz w:val="28"/>
          <w:szCs w:val="28"/>
          <w:highlight w:val="none"/>
          <w:u w:val="none"/>
          <w:shd w:val="clear" w:color="auto" w:fill="auto"/>
        </w:rPr>
        <w:t>，</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保修期</w:t>
      </w:r>
      <w:r>
        <w:rPr>
          <w:rFonts w:hint="eastAsia" w:ascii="仿宋_GB2312" w:hAnsi="仿宋_GB2312" w:eastAsia="仿宋_GB2312" w:cs="仿宋_GB2312"/>
          <w:b w:val="0"/>
          <w:bCs w:val="0"/>
          <w:i w:val="0"/>
          <w:iCs w:val="0"/>
          <w:color w:val="auto"/>
          <w:sz w:val="28"/>
          <w:szCs w:val="28"/>
          <w:highlight w:val="none"/>
          <w:u w:val="none"/>
          <w:shd w:val="clear" w:color="auto" w:fill="auto"/>
        </w:rPr>
        <w:t>从</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本工程</w:t>
      </w:r>
      <w:r>
        <w:rPr>
          <w:rFonts w:hint="eastAsia" w:ascii="仿宋_GB2312" w:hAnsi="仿宋_GB2312" w:eastAsia="仿宋_GB2312" w:cs="仿宋_GB2312"/>
          <w:b w:val="0"/>
          <w:bCs w:val="0"/>
          <w:i w:val="0"/>
          <w:iCs w:val="0"/>
          <w:color w:val="auto"/>
          <w:sz w:val="28"/>
          <w:szCs w:val="28"/>
          <w:highlight w:val="none"/>
          <w:u w:val="none"/>
          <w:shd w:val="clear" w:color="auto" w:fill="auto"/>
        </w:rPr>
        <w:sym w:font="Wingdings 2" w:char="0052"/>
      </w:r>
      <w:r>
        <w:rPr>
          <w:rFonts w:hint="eastAsia" w:ascii="仿宋_GB2312" w:hAnsi="仿宋_GB2312" w:eastAsia="仿宋_GB2312" w:cs="仿宋_GB2312"/>
          <w:b w:val="0"/>
          <w:bCs w:val="0"/>
          <w:i w:val="0"/>
          <w:iCs w:val="0"/>
          <w:color w:val="auto"/>
          <w:sz w:val="28"/>
          <w:szCs w:val="28"/>
          <w:highlight w:val="none"/>
          <w:u w:val="none"/>
          <w:shd w:val="clear" w:color="auto" w:fill="auto"/>
        </w:rPr>
        <w:t>该</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组团内容/</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sym w:font="Wingdings 2" w:char="00A3"/>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全部</w:t>
      </w:r>
      <w:r>
        <w:rPr>
          <w:rFonts w:hint="eastAsia" w:ascii="仿宋_GB2312" w:hAnsi="仿宋_GB2312" w:eastAsia="仿宋_GB2312" w:cs="仿宋_GB2312"/>
          <w:b w:val="0"/>
          <w:bCs w:val="0"/>
          <w:i w:val="0"/>
          <w:iCs w:val="0"/>
          <w:color w:val="auto"/>
          <w:sz w:val="28"/>
          <w:szCs w:val="28"/>
          <w:highlight w:val="none"/>
          <w:u w:val="none"/>
          <w:shd w:val="clear" w:color="auto" w:fill="auto"/>
        </w:rPr>
        <w:t>内容经甲方及</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建设单位</w:t>
      </w:r>
      <w:r>
        <w:rPr>
          <w:rFonts w:hint="eastAsia" w:ascii="仿宋_GB2312" w:hAnsi="仿宋_GB2312" w:eastAsia="仿宋_GB2312" w:cs="仿宋_GB2312"/>
          <w:b w:val="0"/>
          <w:bCs w:val="0"/>
          <w:i w:val="0"/>
          <w:iCs w:val="0"/>
          <w:color w:val="auto"/>
          <w:sz w:val="28"/>
          <w:szCs w:val="28"/>
          <w:highlight w:val="none"/>
          <w:u w:val="none"/>
          <w:shd w:val="clear" w:color="auto" w:fill="auto"/>
        </w:rPr>
        <w:t>验收合格后，移交给</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建设单位</w:t>
      </w:r>
      <w:r>
        <w:rPr>
          <w:rFonts w:hint="eastAsia" w:ascii="仿宋_GB2312" w:hAnsi="仿宋_GB2312" w:eastAsia="仿宋_GB2312" w:cs="仿宋_GB2312"/>
          <w:b w:val="0"/>
          <w:bCs w:val="0"/>
          <w:i w:val="0"/>
          <w:iCs w:val="0"/>
          <w:color w:val="auto"/>
          <w:sz w:val="28"/>
          <w:szCs w:val="28"/>
          <w:highlight w:val="none"/>
          <w:u w:val="none"/>
          <w:shd w:val="clear" w:color="auto" w:fill="auto"/>
        </w:rPr>
        <w:t>使用之日起计。</w:t>
      </w:r>
    </w:p>
    <w:p w14:paraId="18B230A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rPr>
      </w:pPr>
      <w:r>
        <w:rPr>
          <w:rFonts w:hint="eastAsia" w:ascii="仿宋_GB2312" w:hAnsi="仿宋_GB2312" w:eastAsia="仿宋_GB2312" w:cs="仿宋_GB2312"/>
          <w:b w:val="0"/>
          <w:bCs w:val="0"/>
          <w:i w:val="0"/>
          <w:iCs w:val="0"/>
          <w:color w:val="auto"/>
          <w:sz w:val="28"/>
          <w:szCs w:val="28"/>
          <w:highlight w:val="none"/>
          <w:u w:val="none"/>
          <w:shd w:val="clear" w:color="auto" w:fill="auto"/>
        </w:rPr>
        <w:t>1</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2</w:t>
      </w:r>
      <w:r>
        <w:rPr>
          <w:rFonts w:hint="eastAsia" w:ascii="仿宋_GB2312" w:hAnsi="仿宋_GB2312" w:eastAsia="仿宋_GB2312" w:cs="仿宋_GB2312"/>
          <w:b w:val="0"/>
          <w:bCs w:val="0"/>
          <w:i w:val="0"/>
          <w:iCs w:val="0"/>
          <w:color w:val="auto"/>
          <w:sz w:val="28"/>
          <w:szCs w:val="28"/>
          <w:highlight w:val="none"/>
          <w:u w:val="none"/>
          <w:shd w:val="clear" w:color="auto" w:fill="auto"/>
        </w:rPr>
        <w:t>.3保修期内，</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本工程</w:t>
      </w:r>
      <w:r>
        <w:rPr>
          <w:rFonts w:hint="eastAsia" w:ascii="仿宋_GB2312" w:hAnsi="仿宋_GB2312" w:eastAsia="仿宋_GB2312" w:cs="仿宋_GB2312"/>
          <w:b w:val="0"/>
          <w:bCs w:val="0"/>
          <w:i w:val="0"/>
          <w:iCs w:val="0"/>
          <w:color w:val="auto"/>
          <w:sz w:val="28"/>
          <w:szCs w:val="28"/>
          <w:highlight w:val="none"/>
          <w:u w:val="none"/>
          <w:shd w:val="clear" w:color="auto" w:fill="auto"/>
        </w:rPr>
        <w:t>如因</w:t>
      </w:r>
      <w:r>
        <w:rPr>
          <w:rFonts w:hint="eastAsia" w:ascii="仿宋_GB2312" w:hAnsi="仿宋_GB2312" w:eastAsia="仿宋_GB2312" w:cs="仿宋_GB2312"/>
          <w:i w:val="0"/>
          <w:iCs w:val="0"/>
          <w:color w:val="auto"/>
          <w:sz w:val="28"/>
          <w:szCs w:val="28"/>
          <w:highlight w:val="none"/>
          <w:u w:val="none"/>
          <w:shd w:val="clear" w:color="auto" w:fill="auto"/>
        </w:rPr>
        <w:t>乙方原因出现质量问题，乙方须在接到甲方通知</w:t>
      </w:r>
      <w:r>
        <w:rPr>
          <w:rFonts w:hint="eastAsia" w:ascii="仿宋_GB2312" w:hAnsi="仿宋_GB2312" w:eastAsia="仿宋_GB2312" w:cs="仿宋_GB2312"/>
          <w:i w:val="0"/>
          <w:iCs w:val="0"/>
          <w:color w:val="auto"/>
          <w:sz w:val="28"/>
          <w:szCs w:val="28"/>
          <w:highlight w:val="none"/>
          <w:u w:val="none"/>
          <w:shd w:val="clear" w:color="auto" w:fill="auto"/>
          <w:lang w:eastAsia="zh-CN"/>
        </w:rPr>
        <w:t>起</w:t>
      </w:r>
      <w:r>
        <w:rPr>
          <w:rFonts w:hint="eastAsia" w:ascii="仿宋_GB2312" w:hAnsi="仿宋_GB2312" w:eastAsia="仿宋_GB2312" w:cs="仿宋_GB2312"/>
          <w:i w:val="0"/>
          <w:iCs w:val="0"/>
          <w:color w:val="auto"/>
          <w:sz w:val="28"/>
          <w:szCs w:val="28"/>
          <w:highlight w:val="none"/>
          <w:u w:val="none"/>
          <w:shd w:val="clear" w:color="auto" w:fill="auto"/>
        </w:rPr>
        <w:t>24小时内派人到达现场处理解决，否则甲方有权自行或委托第三方处理，乙方承担相关费用</w:t>
      </w:r>
      <w:r>
        <w:rPr>
          <w:rFonts w:hint="eastAsia" w:ascii="仿宋_GB2312" w:hAnsi="仿宋_GB2312" w:eastAsia="仿宋_GB2312" w:cs="仿宋_GB2312"/>
          <w:i w:val="0"/>
          <w:iCs w:val="0"/>
          <w:color w:val="auto"/>
          <w:sz w:val="28"/>
          <w:szCs w:val="28"/>
          <w:highlight w:val="none"/>
          <w:u w:val="none"/>
          <w:shd w:val="clear" w:color="auto" w:fill="auto"/>
          <w:lang w:eastAsia="zh-CN"/>
        </w:rPr>
        <w:t>、</w:t>
      </w:r>
      <w:r>
        <w:rPr>
          <w:rFonts w:hint="eastAsia" w:ascii="仿宋_GB2312" w:hAnsi="仿宋_GB2312" w:eastAsia="仿宋_GB2312" w:cs="仿宋_GB2312"/>
          <w:i w:val="0"/>
          <w:iCs w:val="0"/>
          <w:color w:val="auto"/>
          <w:sz w:val="28"/>
          <w:szCs w:val="28"/>
          <w:highlight w:val="none"/>
          <w:u w:val="none"/>
          <w:shd w:val="clear" w:color="auto" w:fill="auto"/>
        </w:rPr>
        <w:t>责任</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并向甲方支付</w:t>
      </w:r>
      <w:r>
        <w:rPr>
          <w:rFonts w:hint="eastAsia" w:ascii="仿宋_GB2312" w:hAnsi="仿宋_GB2312" w:eastAsia="仿宋_GB2312" w:cs="仿宋_GB2312"/>
          <w:i w:val="0"/>
          <w:iCs w:val="0"/>
          <w:color w:val="auto"/>
          <w:sz w:val="28"/>
          <w:szCs w:val="28"/>
          <w:highlight w:val="none"/>
          <w:u w:val="none"/>
          <w:shd w:val="clear" w:color="auto" w:fill="auto"/>
        </w:rPr>
        <w:t>违约金一万元/次</w:t>
      </w:r>
      <w:r>
        <w:rPr>
          <w:rFonts w:hint="eastAsia" w:ascii="仿宋_GB2312" w:hAnsi="仿宋_GB2312" w:eastAsia="仿宋_GB2312" w:cs="仿宋_GB2312"/>
          <w:i w:val="0"/>
          <w:iCs w:val="0"/>
          <w:color w:val="auto"/>
          <w:sz w:val="28"/>
          <w:szCs w:val="28"/>
          <w:highlight w:val="none"/>
          <w:u w:val="none"/>
          <w:shd w:val="clear" w:color="auto" w:fill="auto"/>
          <w:lang w:eastAsia="zh-CN"/>
        </w:rPr>
        <w:t>；</w:t>
      </w:r>
      <w:r>
        <w:rPr>
          <w:rFonts w:hint="eastAsia" w:ascii="仿宋_GB2312" w:hAnsi="仿宋_GB2312" w:eastAsia="仿宋_GB2312" w:cs="仿宋_GB2312"/>
          <w:i w:val="0"/>
          <w:iCs w:val="0"/>
          <w:color w:val="auto"/>
          <w:sz w:val="28"/>
          <w:szCs w:val="28"/>
          <w:highlight w:val="none"/>
          <w:u w:val="none"/>
          <w:shd w:val="clear" w:color="auto" w:fill="auto"/>
        </w:rPr>
        <w:t>如发生的问题或事故系乙方导致或属于乙方保修内容，甲方所耗费用有权从乙方的</w:t>
      </w:r>
      <w:r>
        <w:rPr>
          <w:rFonts w:hint="eastAsia" w:ascii="仿宋_GB2312" w:hAnsi="仿宋_GB2312" w:eastAsia="仿宋_GB2312" w:cs="仿宋_GB2312"/>
          <w:i w:val="0"/>
          <w:iCs w:val="0"/>
          <w:color w:val="auto"/>
          <w:sz w:val="28"/>
          <w:szCs w:val="28"/>
          <w:highlight w:val="none"/>
          <w:u w:val="none"/>
          <w:shd w:val="clear" w:color="auto" w:fill="auto"/>
          <w:lang w:eastAsia="zh-CN"/>
        </w:rPr>
        <w:t>保修</w:t>
      </w:r>
      <w:r>
        <w:rPr>
          <w:rFonts w:hint="eastAsia" w:ascii="仿宋_GB2312" w:hAnsi="仿宋_GB2312" w:eastAsia="仿宋_GB2312" w:cs="仿宋_GB2312"/>
          <w:i w:val="0"/>
          <w:iCs w:val="0"/>
          <w:color w:val="auto"/>
          <w:sz w:val="28"/>
          <w:szCs w:val="28"/>
          <w:highlight w:val="none"/>
          <w:u w:val="none"/>
          <w:shd w:val="clear" w:color="auto" w:fill="auto"/>
        </w:rPr>
        <w:t>金中扣除，不足部分由乙方在甲方发出书面通知之日起10个日历天内支付</w:t>
      </w:r>
      <w:r>
        <w:rPr>
          <w:rFonts w:hint="eastAsia" w:ascii="仿宋_GB2312" w:hAnsi="仿宋_GB2312" w:eastAsia="仿宋_GB2312" w:cs="仿宋_GB2312"/>
          <w:i w:val="0"/>
          <w:iCs w:val="0"/>
          <w:color w:val="auto"/>
          <w:sz w:val="28"/>
          <w:szCs w:val="28"/>
          <w:highlight w:val="none"/>
          <w:u w:val="none"/>
          <w:shd w:val="clear" w:color="auto" w:fill="auto"/>
          <w:lang w:eastAsia="zh-CN"/>
        </w:rPr>
        <w:t>；</w:t>
      </w:r>
      <w:r>
        <w:rPr>
          <w:rFonts w:hint="eastAsia" w:ascii="仿宋_GB2312" w:hAnsi="仿宋_GB2312" w:eastAsia="仿宋_GB2312" w:cs="仿宋_GB2312"/>
          <w:i w:val="0"/>
          <w:iCs w:val="0"/>
          <w:color w:val="auto"/>
          <w:sz w:val="28"/>
          <w:szCs w:val="28"/>
          <w:highlight w:val="none"/>
          <w:u w:val="none"/>
          <w:shd w:val="clear" w:color="auto" w:fill="auto"/>
        </w:rPr>
        <w:t>如非乙方原因所致，乙方仍应提供维修服务，但费用经双方商定后由责任方承担。</w:t>
      </w:r>
    </w:p>
    <w:p w14:paraId="19338BA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_GB2312" w:hAnsi="仿宋_GB2312" w:eastAsia="仿宋_GB2312" w:cs="仿宋_GB2312"/>
          <w:i w:val="0"/>
          <w:iCs w:val="0"/>
          <w:color w:val="auto"/>
          <w:sz w:val="28"/>
          <w:szCs w:val="28"/>
          <w:highlight w:val="none"/>
          <w:u w:val="none"/>
          <w:shd w:val="clear" w:color="auto" w:fill="auto"/>
        </w:rPr>
        <w:t>1</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2</w:t>
      </w:r>
      <w:r>
        <w:rPr>
          <w:rFonts w:hint="eastAsia" w:ascii="仿宋_GB2312" w:hAnsi="仿宋_GB2312" w:eastAsia="仿宋_GB2312" w:cs="仿宋_GB2312"/>
          <w:i w:val="0"/>
          <w:iCs w:val="0"/>
          <w:color w:val="auto"/>
          <w:sz w:val="28"/>
          <w:szCs w:val="28"/>
          <w:highlight w:val="none"/>
          <w:u w:val="none"/>
          <w:shd w:val="clear" w:color="auto" w:fill="auto"/>
        </w:rPr>
        <w:t xml:space="preserve">.4 </w:t>
      </w:r>
      <w:r>
        <w:rPr>
          <w:rFonts w:hint="eastAsia" w:ascii="仿宋" w:hAnsi="仿宋" w:eastAsia="仿宋" w:cs="仿宋"/>
          <w:i w:val="0"/>
          <w:iCs w:val="0"/>
          <w:color w:val="auto"/>
          <w:sz w:val="28"/>
          <w:szCs w:val="28"/>
          <w:highlight w:val="none"/>
          <w:shd w:val="clear" w:color="auto" w:fill="auto"/>
        </w:rPr>
        <w:t>保修期内若发生乙方原因导致的质量问题，乙方须赔偿甲方因此造成的一切损失；出现较大质量缺陷，乙方履行保修义务至验收合格后，工程</w:t>
      </w:r>
      <w:r>
        <w:rPr>
          <w:rFonts w:hint="eastAsia" w:ascii="仿宋" w:hAnsi="仿宋" w:eastAsia="仿宋" w:cs="仿宋"/>
          <w:i w:val="0"/>
          <w:iCs w:val="0"/>
          <w:color w:val="auto"/>
          <w:sz w:val="28"/>
          <w:szCs w:val="28"/>
          <w:highlight w:val="none"/>
          <w:shd w:val="clear" w:color="auto" w:fill="auto"/>
          <w:lang w:eastAsia="zh-CN"/>
        </w:rPr>
        <w:t>保修</w:t>
      </w:r>
      <w:r>
        <w:rPr>
          <w:rFonts w:hint="eastAsia" w:ascii="仿宋" w:hAnsi="仿宋" w:eastAsia="仿宋" w:cs="仿宋"/>
          <w:i w:val="0"/>
          <w:iCs w:val="0"/>
          <w:color w:val="auto"/>
          <w:sz w:val="28"/>
          <w:szCs w:val="28"/>
          <w:highlight w:val="none"/>
          <w:shd w:val="clear" w:color="auto" w:fill="auto"/>
        </w:rPr>
        <w:t>期自此时间开始顺延。</w:t>
      </w:r>
    </w:p>
    <w:p w14:paraId="4391750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rPr>
      </w:pPr>
      <w:r>
        <w:rPr>
          <w:rFonts w:hint="eastAsia" w:ascii="仿宋_GB2312" w:hAnsi="仿宋_GB2312" w:eastAsia="仿宋_GB2312" w:cs="仿宋_GB2312"/>
          <w:i w:val="0"/>
          <w:iCs w:val="0"/>
          <w:color w:val="auto"/>
          <w:sz w:val="28"/>
          <w:szCs w:val="28"/>
          <w:highlight w:val="none"/>
          <w:u w:val="none"/>
          <w:shd w:val="clear" w:color="auto" w:fill="auto"/>
        </w:rPr>
        <w:t>1</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2</w:t>
      </w:r>
      <w:r>
        <w:rPr>
          <w:rFonts w:hint="eastAsia" w:ascii="仿宋_GB2312" w:hAnsi="仿宋_GB2312" w:eastAsia="仿宋_GB2312" w:cs="仿宋_GB2312"/>
          <w:i w:val="0"/>
          <w:iCs w:val="0"/>
          <w:color w:val="auto"/>
          <w:sz w:val="28"/>
          <w:szCs w:val="28"/>
          <w:highlight w:val="none"/>
          <w:u w:val="none"/>
          <w:shd w:val="clear" w:color="auto" w:fill="auto"/>
        </w:rPr>
        <w:t>.5 工程保修期满前，若出现质量问题需要进行鉴定的，相关费用由乙方负责。</w:t>
      </w:r>
    </w:p>
    <w:p w14:paraId="2627B3A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 xml:space="preserve">12.6 工程保修期满前，由甲方工程部组织主导乙方、物业、业主等相关单位人员验收，验收合格后由甲方工程部出具《保修验收合格报告》作为保修金支付凭证，若验收不通过，由乙方整改后另行验收，相关费用由乙方负责。本工程两次通过验收的，则保修期按乙方整改天数顺延，三次及以上验收合格的，保修期自验收合格之日起顺延一年。 </w:t>
      </w:r>
    </w:p>
    <w:p w14:paraId="4C0AEF5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 xml:space="preserve">12.7如本工程在保修期满后发现乙方原因导致的质量问题（如乙方施工瑕疵、错误、乙供材料不合格等），乙方仍须承担修复责任，必须按甲方要求无偿修复并赔偿甲方因此遭受的损失，否则甲方有权另行安排第三方修复，同时乙方同意甲方从与乙方签订的其他合同款项中直接扣款用于抵扣上述修复费用和损失。甲乙双方特别约定本条款不因本合同的终止而失效。 </w:t>
      </w:r>
    </w:p>
    <w:p w14:paraId="7D179DD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jc w:val="both"/>
        <w:textAlignment w:val="auto"/>
        <w:outlineLvl w:val="0"/>
        <w:rPr>
          <w:rFonts w:hint="eastAsia" w:ascii="仿宋_GB2312" w:hAnsi="仿宋_GB2312" w:eastAsia="仿宋_GB2312" w:cs="仿宋_GB2312"/>
          <w:b/>
          <w:bCs/>
          <w:i w:val="0"/>
          <w:iCs w:val="0"/>
          <w:color w:val="auto"/>
          <w:sz w:val="28"/>
          <w:szCs w:val="28"/>
          <w:highlight w:val="none"/>
          <w:shd w:val="clear" w:color="auto" w:fill="auto"/>
          <w:lang w:val="en-US" w:eastAsia="zh-CN"/>
        </w:rPr>
      </w:pPr>
      <w:bookmarkStart w:id="35" w:name="_Toc1279"/>
      <w:bookmarkStart w:id="36" w:name="_Toc454"/>
      <w:bookmarkStart w:id="37" w:name="_Toc4352"/>
      <w:bookmarkStart w:id="38" w:name="_Toc8237"/>
      <w:r>
        <w:rPr>
          <w:rFonts w:hint="eastAsia" w:ascii="仿宋_GB2312" w:hAnsi="仿宋_GB2312" w:eastAsia="仿宋_GB2312" w:cs="仿宋_GB2312"/>
          <w:b/>
          <w:bCs/>
          <w:i w:val="0"/>
          <w:iCs w:val="0"/>
          <w:color w:val="auto"/>
          <w:sz w:val="28"/>
          <w:szCs w:val="28"/>
          <w:highlight w:val="none"/>
          <w:shd w:val="clear" w:color="auto" w:fill="auto"/>
          <w:lang w:val="en-US" w:eastAsia="zh-CN"/>
        </w:rPr>
        <w:t>第十三章、保险</w:t>
      </w:r>
      <w:bookmarkEnd w:id="35"/>
      <w:bookmarkEnd w:id="36"/>
      <w:bookmarkEnd w:id="37"/>
      <w:bookmarkEnd w:id="38"/>
    </w:p>
    <w:p w14:paraId="722C5CB2">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13.1由于不可抗力、自然灾害或意外事故等情形造成在本项目的乙方人员出险时，甲方如已办理本项目“建筑工程社会保险--工伤保险”且乙方向甲方申报工伤得到甲方确认的，乙方则须及时向甲方提交索赔资料并签订《出险声明函》（格式详见附件），同时配合保险公司调查并无条件接受保险公司的处理结果。甲方确认乙方申报的工伤仅指甲方将为乙方伤亡者申报保险，其伤亡的责任和费用由乙方承担。如本工程因乙方原因出现损失、损害或损坏，乙方须立即修复、补救及更换或维修任何受破坏或损坏之部位，同时按甲方要求清理及弃置任何残骸。</w:t>
      </w:r>
    </w:p>
    <w:p w14:paraId="4FF9C282">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13.2乙方须为其属下人员、财产、现场各种施工设施、设备、材料购买保险，相关费用已含在本合同约定的合同价格中无需甲方另行支付给乙方。因各种原因导致乙方需要延长保险期所需增加的保险费由乙方自行承担，其费用已包含在本合同约定价格内，乙方人员或因乙方原因造成任何事故(包括第三方人员在内)导致的损失、赔偿、补偿等责任和费用由乙方承担。</w:t>
      </w:r>
    </w:p>
    <w:p w14:paraId="4668C842">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13.3甲乙双方在签订各自的保险合同时，其第三方责任险应将对方互相视为第三方。</w:t>
      </w:r>
    </w:p>
    <w:p w14:paraId="028A9F3B">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13.4乙方须对本工程涉及的乙方人员购买人身意外伤害险等保险，保额不低于死亡赔偿人民币150万元/人及伤害赔偿人民币15万元/人，相关费用已含于本合同约定的合同价中甲方无需另行支付给乙方。乙方须自保险合同生效之日起5个日历天内将保险合同复印件（加盖乙方公章）提交甲方项目部留存。</w:t>
      </w:r>
    </w:p>
    <w:p w14:paraId="1214AF23">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 xml:space="preserve">13.5无论甲乙任何一方有无按照本合同约定办理相关保险事宜，乙方人员或因乙方原因导致在本项目范围内发生的伤亡事故，均由乙方承担责任和费用。 </w:t>
      </w:r>
    </w:p>
    <w:p w14:paraId="5EEE71D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jc w:val="both"/>
        <w:textAlignment w:val="auto"/>
        <w:outlineLvl w:val="0"/>
        <w:rPr>
          <w:rFonts w:hint="eastAsia" w:ascii="仿宋_GB2312" w:hAnsi="仿宋_GB2312" w:eastAsia="仿宋_GB2312" w:cs="仿宋_GB2312"/>
          <w:b/>
          <w:bCs/>
          <w:i w:val="0"/>
          <w:iCs w:val="0"/>
          <w:color w:val="auto"/>
          <w:sz w:val="28"/>
          <w:szCs w:val="28"/>
          <w:highlight w:val="none"/>
          <w:shd w:val="clear" w:color="auto" w:fill="auto"/>
          <w:lang w:val="en-US" w:eastAsia="zh-CN"/>
        </w:rPr>
      </w:pPr>
      <w:bookmarkStart w:id="39" w:name="_Toc7926"/>
      <w:bookmarkStart w:id="40" w:name="_Toc15560"/>
      <w:bookmarkStart w:id="41" w:name="_Toc5575"/>
      <w:bookmarkStart w:id="42" w:name="_Toc9446"/>
      <w:bookmarkStart w:id="43" w:name="_Toc12559"/>
      <w:bookmarkStart w:id="44" w:name="_Toc30819"/>
      <w:bookmarkStart w:id="45" w:name="_Toc20713"/>
      <w:r>
        <w:rPr>
          <w:rFonts w:hint="eastAsia" w:ascii="仿宋_GB2312" w:hAnsi="仿宋_GB2312" w:eastAsia="仿宋_GB2312" w:cs="仿宋_GB2312"/>
          <w:b/>
          <w:bCs/>
          <w:i w:val="0"/>
          <w:iCs w:val="0"/>
          <w:color w:val="auto"/>
          <w:sz w:val="28"/>
          <w:szCs w:val="28"/>
          <w:highlight w:val="none"/>
          <w:shd w:val="clear" w:color="auto" w:fill="auto"/>
          <w:lang w:val="en-US" w:eastAsia="zh-CN"/>
        </w:rPr>
        <w:t>第十四章、奖罚条款</w:t>
      </w:r>
      <w:bookmarkEnd w:id="39"/>
      <w:bookmarkEnd w:id="40"/>
      <w:bookmarkEnd w:id="41"/>
      <w:bookmarkEnd w:id="42"/>
      <w:bookmarkEnd w:id="43"/>
      <w:bookmarkEnd w:id="44"/>
      <w:bookmarkEnd w:id="45"/>
    </w:p>
    <w:p w14:paraId="7D9C09C5">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14.1奖励</w:t>
      </w:r>
    </w:p>
    <w:p w14:paraId="2BB64FA2">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14.1.1如乙方施工的产品质量优质，施工进度快，安全生产、文明施工达标，作业队伍整体形象受各方好评且有下列情况之一的，甲方给予乙方一定的奖励（奖励额度按有关规定执行，最终解释权在甲方，甲方亦有权取消奖励，本条款不视为甲方对乙方作出的承诺）：</w:t>
      </w:r>
    </w:p>
    <w:p w14:paraId="149378DA">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14.1.1.1甲方组织的各类检查验收中，乙方组建的施工队伍被评为优质作业队。</w:t>
      </w:r>
    </w:p>
    <w:p w14:paraId="3FD6C88A">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14.1.1.2乙方负责施工的成品受到省、市有关部门表彰。</w:t>
      </w:r>
    </w:p>
    <w:p w14:paraId="2A9C6F75">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14.1.1.3乙方负责施工的成品受到建设单位、监理好评。</w:t>
      </w:r>
    </w:p>
    <w:p w14:paraId="0A243525">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14.1.1.4特定情况下，由于乙方的主观努力使甲方避免遭受巨大损失。</w:t>
      </w:r>
    </w:p>
    <w:p w14:paraId="4B55897D">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14.1.1.5乙方工人安全生产、文明施工、节约用料、质量优、进度快。</w:t>
      </w:r>
    </w:p>
    <w:p w14:paraId="0DC94B38">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14.2惩罚</w:t>
      </w:r>
    </w:p>
    <w:p w14:paraId="5DA0FCFA">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14.2.1如乙方出现下列任一情况，甲方有权单方解除本合同，同时乙方赔偿甲方损失（包括但不限于因工期延误而使得甲方对建设单位承担的违约责任、损失赔偿责任等）：</w:t>
      </w:r>
    </w:p>
    <w:p w14:paraId="21227D8C">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14.2.1.1乙方在质量、进度、安全、管理等方面经甲方二次警告或处罚后仍不能明显改善；</w:t>
      </w:r>
    </w:p>
    <w:p w14:paraId="10EEDD97">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14.2.1.2乙方将本工程以各种形式转包、分包给他人。</w:t>
      </w:r>
    </w:p>
    <w:p w14:paraId="307EF34E">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14.2.1.3乙方发生偷工减料、以次充好、弄虚作假等情形。</w:t>
      </w:r>
    </w:p>
    <w:p w14:paraId="490506E5">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14.2.2因下列情况导致的甲方损失均由乙方赔偿（包括但不限于因逾期完工而使得甲方对建设单位承担的违约责任、损失赔偿责任等）：</w:t>
      </w:r>
    </w:p>
    <w:p w14:paraId="546218B5">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①因乙方施工质量事故造成的损失；</w:t>
      </w:r>
    </w:p>
    <w:p w14:paraId="2CFFD85D">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②因乙方中途退场造成的损失；</w:t>
      </w:r>
    </w:p>
    <w:p w14:paraId="5B73EC0C">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③乙方发生偷工减料、以次充好、弄虚作假等情形。</w:t>
      </w:r>
    </w:p>
    <w:p w14:paraId="445EE33B">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14.2.3因乙方导致工程质量或工期达不到合同要求或使用甲供材料用量超标的，均属乙方违约，甲方有权单方解除合同且不付款，同时乙方赔偿甲方由此造成的损失及费用。</w:t>
      </w:r>
    </w:p>
    <w:p w14:paraId="395AB2CA">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14.2.4乙方或其人员有下列情况之一的，造成甲方损失的由乙方全额赔偿甲方，同时甲方有权对乙方采取每人或每次收取违约金壹佰元至叁万元的措施：</w:t>
      </w:r>
    </w:p>
    <w:p w14:paraId="70D022DA">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14.2.4.1隐蔽工程一次验收不合格；</w:t>
      </w:r>
    </w:p>
    <w:p w14:paraId="3A738171">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14.2.4.2不能按甲方确定的周进度计划完成施工作业延误工期一天；</w:t>
      </w:r>
    </w:p>
    <w:p w14:paraId="1BCE4FFD">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14.2.4.3出现因质量、安全不满足本合同约定需整改；</w:t>
      </w:r>
    </w:p>
    <w:p w14:paraId="6BAC30D9">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14.2.4.4聚众赌博，影响他人休息；</w:t>
      </w:r>
    </w:p>
    <w:p w14:paraId="1D8E4A1A">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14.2.4.5聚众闹事、打人、打架、偷抢行为；</w:t>
      </w:r>
    </w:p>
    <w:p w14:paraId="13E931C5">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14.2.4.6容留非本工程现场人员在本项目宿舍住宿；</w:t>
      </w:r>
    </w:p>
    <w:p w14:paraId="2E5BA205">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14.2.4.7不按甲方要求加班或人员不足导致延误工期一天；</w:t>
      </w:r>
    </w:p>
    <w:p w14:paraId="5B0F04B7">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14.2.4.8浪费材料、损坏机具或破坏其它设施及成品；</w:t>
      </w:r>
    </w:p>
    <w:p w14:paraId="017E9810">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14.2.4.9在生活区存放易燃易爆物品或其它危险品；</w:t>
      </w:r>
    </w:p>
    <w:p w14:paraId="24908691">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14.2.4.10收留、聘用未成年人；（罚款的同时驱逐未成年人离开本项目）</w:t>
      </w:r>
    </w:p>
    <w:p w14:paraId="1C84B97F">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14.2.4.11在宿舍内做饭、使用大功率电器设备，如电磁炉、电饭煲、电热棒等。</w:t>
      </w:r>
    </w:p>
    <w:p w14:paraId="0E66E2C9">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14.2.5乙方或其人员有下列情况之一的，造成甲方损失的由乙方全额赔偿给甲方，同时，甲方有权对乙方采取每人或每次收取违约金壹佰元至叁万元。</w:t>
      </w:r>
    </w:p>
    <w:p w14:paraId="394BF53B">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14.2.5.1管理人员未经甲方同意离开工地两天以内；</w:t>
      </w:r>
    </w:p>
    <w:p w14:paraId="17379D7F">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14.2.5.2未戴好安全帽、穿拖鞋或赤脚、赤膊进入作业区；</w:t>
      </w:r>
    </w:p>
    <w:p w14:paraId="4211ECA1">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14.2.5.3不戴工卡上岗；</w:t>
      </w:r>
    </w:p>
    <w:p w14:paraId="7C761E0A">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14.2.5.4施工人员进场三天内不办理工作卡；</w:t>
      </w:r>
    </w:p>
    <w:p w14:paraId="6109AFC0">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14.2.5.5未经甲方批准擅带家属及小孩进入施工现场或在宿舍居住；</w:t>
      </w:r>
    </w:p>
    <w:p w14:paraId="725AE27A">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14.2.5.6工棚内乱拉乱接电线，违反生活区管理制度；</w:t>
      </w:r>
    </w:p>
    <w:p w14:paraId="0EC0CB0E">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14.2.5.7宿舍卫生不合格；</w:t>
      </w:r>
    </w:p>
    <w:p w14:paraId="75352CFD">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14.2.5.8材料、机具未按甲方要求堆放，建筑垃圾未按甲方要求处理，随地大小便，随意吸烟，在墙上乱涂乱画。</w:t>
      </w:r>
      <w:bookmarkStart w:id="46" w:name="_Toc6486"/>
      <w:bookmarkStart w:id="47" w:name="_Toc16635"/>
      <w:bookmarkStart w:id="48" w:name="_Toc28593"/>
    </w:p>
    <w:p w14:paraId="412AEEAC">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14.2.5.9乙方人员、车辆不接受甲方门岗保卫检查。</w:t>
      </w:r>
    </w:p>
    <w:p w14:paraId="23E5B37D">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14.3合同履行期间，因乙方原因导致建设单位及其他部门对甲方进行处罚扣款的，甲方则以该处罚金额为基数，处罚乙方2倍以上的违约金。</w:t>
      </w:r>
    </w:p>
    <w:p w14:paraId="1B32F85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jc w:val="both"/>
        <w:textAlignment w:val="auto"/>
        <w:outlineLvl w:val="0"/>
        <w:rPr>
          <w:rFonts w:hint="eastAsia" w:ascii="仿宋_GB2312" w:hAnsi="仿宋_GB2312" w:eastAsia="仿宋_GB2312" w:cs="仿宋_GB2312"/>
          <w:b/>
          <w:bCs/>
          <w:i w:val="0"/>
          <w:iCs w:val="0"/>
          <w:color w:val="auto"/>
          <w:sz w:val="28"/>
          <w:szCs w:val="28"/>
          <w:highlight w:val="none"/>
          <w:shd w:val="clear" w:color="auto" w:fill="auto"/>
          <w:lang w:val="en-US" w:eastAsia="zh-CN"/>
        </w:rPr>
      </w:pPr>
      <w:bookmarkStart w:id="49" w:name="_Toc8716"/>
      <w:bookmarkStart w:id="50" w:name="_Toc27799"/>
      <w:bookmarkStart w:id="51" w:name="_Toc30520"/>
      <w:bookmarkStart w:id="52" w:name="_Toc16221"/>
      <w:r>
        <w:rPr>
          <w:rFonts w:hint="eastAsia" w:ascii="仿宋_GB2312" w:hAnsi="仿宋_GB2312" w:eastAsia="仿宋_GB2312" w:cs="仿宋_GB2312"/>
          <w:b/>
          <w:bCs/>
          <w:i w:val="0"/>
          <w:iCs w:val="0"/>
          <w:color w:val="auto"/>
          <w:sz w:val="28"/>
          <w:szCs w:val="28"/>
          <w:highlight w:val="none"/>
          <w:shd w:val="clear" w:color="auto" w:fill="auto"/>
          <w:lang w:val="en-US" w:eastAsia="zh-CN"/>
        </w:rPr>
        <w:t>第十五章、违约条款</w:t>
      </w:r>
      <w:bookmarkEnd w:id="46"/>
      <w:bookmarkEnd w:id="47"/>
      <w:bookmarkEnd w:id="48"/>
      <w:bookmarkEnd w:id="49"/>
      <w:bookmarkEnd w:id="50"/>
      <w:bookmarkEnd w:id="51"/>
      <w:bookmarkEnd w:id="52"/>
    </w:p>
    <w:p w14:paraId="21D2E3AF">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15.1乙方延迟开工或不能按合同约定的工期完成本工程任一节点内容的，每延迟一个日历天，乙方向甲方支付违约金人民币伍仟元整，延迟超过三个日历天的，甲方有权单方解除合同，已完工工程无偿归甲方，甲方无需支付工程款并有权委托其他单位继续完成本工程；乙方还须按</w:t>
      </w:r>
      <w:r>
        <w:rPr>
          <w:rFonts w:hint="eastAsia" w:ascii="仿宋_GB2312" w:hAnsi="仿宋_GB2312" w:eastAsia="仿宋_GB2312" w:cs="仿宋_GB2312"/>
          <w:i w:val="0"/>
          <w:iCs w:val="0"/>
          <w:color w:val="auto"/>
          <w:sz w:val="28"/>
          <w:szCs w:val="28"/>
          <w:highlight w:val="none"/>
          <w:u w:val="none"/>
          <w:shd w:val="clear" w:color="auto" w:fill="auto"/>
          <w:lang w:val="en-US" w:eastAsia="zh-CN"/>
        </w:rPr>
        <w:sym w:font="Wingdings" w:char="00FE"/>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合同暂定总价/</w:t>
      </w:r>
      <w:r>
        <w:rPr>
          <w:rFonts w:hint="eastAsia" w:ascii="仿宋_GB2312" w:hAnsi="仿宋_GB2312" w:eastAsia="仿宋_GB2312" w:cs="仿宋_GB2312"/>
          <w:i w:val="0"/>
          <w:iCs w:val="0"/>
          <w:color w:val="auto"/>
          <w:sz w:val="28"/>
          <w:szCs w:val="28"/>
          <w:highlight w:val="none"/>
          <w:u w:val="none"/>
          <w:shd w:val="clear" w:color="auto" w:fill="auto"/>
          <w:lang w:val="en-US" w:eastAsia="zh-CN"/>
        </w:rPr>
        <w:sym w:font="Wingdings 2" w:char="00A3"/>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合同总价的20%支付违约金并按甲方要求准时退场，每延迟一个日历天退场，乙方向甲方另行支付违约金人民币伍仟元整，甲方的损失（包括但不限于因逾期而使得甲方需对建设单位承担的违约责任、损失赔偿责任等）由乙方赔偿。</w:t>
      </w:r>
    </w:p>
    <w:p w14:paraId="5D390DE7">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15.2乙方原因造成本工程质量达不到约定的质量标准的，乙方无条件返工至合格为止。甲方要求之日起3个日历天内，乙方仍未采取有效返工措施或未在甲方要求的期限内完成整改并通过甲方验收的，每延迟一个日历天，乙方向甲方支付违约金人民币伍仟元整并赔偿甲方损失（包括但不限于因逾期完工而使得甲方需对建设单位承担的违约责任、损失赔偿责任等），同时甲方有权：①单方解除合同并要求乙方期限内无条件撤场，乙方向甲方支付金额等于</w:t>
      </w:r>
      <w:r>
        <w:rPr>
          <w:rFonts w:hint="eastAsia" w:ascii="仿宋_GB2312" w:hAnsi="仿宋_GB2312" w:eastAsia="仿宋_GB2312" w:cs="仿宋_GB2312"/>
          <w:i w:val="0"/>
          <w:iCs w:val="0"/>
          <w:color w:val="auto"/>
          <w:sz w:val="28"/>
          <w:szCs w:val="28"/>
          <w:highlight w:val="none"/>
          <w:u w:val="none"/>
          <w:shd w:val="clear" w:color="auto" w:fill="auto"/>
          <w:lang w:val="en-US" w:eastAsia="zh-CN"/>
        </w:rPr>
        <w:sym w:font="Wingdings" w:char="00FE"/>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合同暂定总价/</w:t>
      </w:r>
      <w:r>
        <w:rPr>
          <w:rFonts w:hint="eastAsia" w:ascii="仿宋_GB2312" w:hAnsi="仿宋_GB2312" w:eastAsia="仿宋_GB2312" w:cs="仿宋_GB2312"/>
          <w:i w:val="0"/>
          <w:iCs w:val="0"/>
          <w:color w:val="auto"/>
          <w:sz w:val="28"/>
          <w:szCs w:val="28"/>
          <w:highlight w:val="none"/>
          <w:u w:val="none"/>
          <w:shd w:val="clear" w:color="auto" w:fill="auto"/>
          <w:lang w:val="en-US" w:eastAsia="zh-CN"/>
        </w:rPr>
        <w:sym w:font="Wingdings 2" w:char="00A3"/>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合同总价20%的违约金和赔偿甲方全部损失，已完工工程无偿归甲方，甲方无需支付工程款；②另行委托其他单位对本工程进行返修，乙方须无条件接受并配合，由此产生的一切费用乙方承担。</w:t>
      </w:r>
    </w:p>
    <w:p w14:paraId="0AE421EF">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15.3经甲方验核达不到约定质量标准的检验批（分项或分部），甲方有权对乙方按相应检验批的工程量处以相当于</w:t>
      </w:r>
      <w:r>
        <w:rPr>
          <w:rFonts w:hint="eastAsia" w:ascii="仿宋_GB2312" w:hAnsi="仿宋_GB2312" w:eastAsia="仿宋_GB2312" w:cs="仿宋_GB2312"/>
          <w:i w:val="0"/>
          <w:iCs w:val="0"/>
          <w:color w:val="auto"/>
          <w:sz w:val="28"/>
          <w:szCs w:val="28"/>
          <w:highlight w:val="none"/>
          <w:u w:val="none"/>
          <w:shd w:val="clear" w:color="auto" w:fill="auto"/>
          <w:lang w:val="en-US" w:eastAsia="zh-CN"/>
        </w:rPr>
        <w:sym w:font="Wingdings" w:char="00FE"/>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合同暂定总价/</w:t>
      </w:r>
      <w:r>
        <w:rPr>
          <w:rFonts w:hint="eastAsia" w:ascii="仿宋_GB2312" w:hAnsi="仿宋_GB2312" w:eastAsia="仿宋_GB2312" w:cs="仿宋_GB2312"/>
          <w:i w:val="0"/>
          <w:iCs w:val="0"/>
          <w:color w:val="auto"/>
          <w:sz w:val="28"/>
          <w:szCs w:val="28"/>
          <w:highlight w:val="none"/>
          <w:u w:val="none"/>
          <w:shd w:val="clear" w:color="auto" w:fill="auto"/>
          <w:lang w:val="en-US" w:eastAsia="zh-CN"/>
        </w:rPr>
        <w:sym w:font="Wingdings 2" w:char="00A3"/>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合同总价5%的违约金处理，如果甲方被政府部门或建设单位处罚而需承担违约、赔偿责任或费用的，则由乙方全部承担，同时甲方保留对乙方追偿的权利。</w:t>
      </w:r>
      <w:r>
        <w:rPr>
          <w:rFonts w:hint="eastAsia" w:ascii="仿宋_GB2312" w:hAnsi="仿宋_GB2312" w:eastAsia="仿宋_GB2312" w:cs="仿宋_GB2312"/>
          <w:i w:val="0"/>
          <w:iCs w:val="0"/>
          <w:color w:val="auto"/>
          <w:sz w:val="28"/>
          <w:szCs w:val="28"/>
          <w:highlight w:val="none"/>
          <w:u w:val="none"/>
          <w:shd w:val="clear" w:color="auto" w:fill="auto"/>
          <w:lang w:val="en-US" w:eastAsia="zh-CN"/>
        </w:rPr>
        <w:br w:type="textWrapping"/>
      </w:r>
      <w:r>
        <w:rPr>
          <w:rFonts w:hint="eastAsia" w:ascii="仿宋_GB2312" w:hAnsi="仿宋_GB2312" w:eastAsia="仿宋_GB2312" w:cs="仿宋_GB2312"/>
          <w:i w:val="0"/>
          <w:iCs w:val="0"/>
          <w:color w:val="auto"/>
          <w:sz w:val="28"/>
          <w:szCs w:val="28"/>
          <w:highlight w:val="none"/>
          <w:u w:val="none"/>
          <w:shd w:val="clear" w:color="auto" w:fill="auto"/>
          <w:lang w:val="en-US" w:eastAsia="zh-CN"/>
        </w:rPr>
        <w:t xml:space="preserve">    15.4合同履行期间，因乙方原因造成甲方或本工程或本项目被政府部门停工、整改导致扣分的，按贰万元/分由乙方支付给甲方（甲方亦可从任意合同款中扣款）。</w:t>
      </w:r>
    </w:p>
    <w:p w14:paraId="69FD7A7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color w:val="auto"/>
          <w:sz w:val="28"/>
          <w:szCs w:val="28"/>
          <w:highlight w:val="none"/>
          <w:lang w:val="en-US" w:eastAsia="zh-CN"/>
        </w:rPr>
        <w:t>15.5乙方及其人员、供应商不得以任何理由去政府部门上访、投诉，不得去建设单位投诉、静坐，否则视情节轻重向甲方支付违约金壹万至壹拾万元/次。</w:t>
      </w:r>
      <w:r>
        <w:rPr>
          <w:rFonts w:hint="eastAsia" w:ascii="仿宋" w:hAnsi="仿宋" w:eastAsia="仿宋" w:cs="仿宋"/>
          <w:color w:val="auto"/>
          <w:sz w:val="28"/>
          <w:szCs w:val="28"/>
          <w:highlight w:val="none"/>
          <w:lang w:val="en-US" w:eastAsia="zh-CN"/>
        </w:rPr>
        <w:br w:type="textWrapping"/>
      </w:r>
      <w:r>
        <w:rPr>
          <w:rFonts w:hint="eastAsia" w:ascii="仿宋" w:hAnsi="仿宋" w:eastAsia="仿宋" w:cs="仿宋"/>
          <w:color w:val="auto"/>
          <w:sz w:val="28"/>
          <w:szCs w:val="28"/>
          <w:highlight w:val="none"/>
          <w:lang w:val="en-US" w:eastAsia="zh-CN"/>
        </w:rPr>
        <w:t xml:space="preserve">   </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 xml:space="preserve"> </w:t>
      </w:r>
      <w:r>
        <w:rPr>
          <w:rFonts w:hint="eastAsia" w:ascii="仿宋" w:hAnsi="仿宋" w:eastAsia="仿宋" w:cs="仿宋"/>
          <w:b w:val="0"/>
          <w:bCs w:val="0"/>
          <w:i w:val="0"/>
          <w:iCs w:val="0"/>
          <w:color w:val="auto"/>
          <w:sz w:val="28"/>
          <w:szCs w:val="28"/>
          <w:highlight w:val="none"/>
          <w:shd w:val="clear" w:color="auto" w:fill="auto"/>
          <w:lang w:eastAsia="zh-CN"/>
        </w:rPr>
        <w:t>15.6乙方无正当理由停工或提出不履行合同或拖延工期或不能正常开展工作连续3天以上或无力将本工程顺利开展下去的，属乙方违约，甲方有权单方解除合同且对乙方按</w:t>
      </w:r>
      <w:r>
        <w:rPr>
          <w:rFonts w:hint="eastAsia" w:ascii="仿宋_GB2312" w:hAnsi="仿宋_GB2312" w:eastAsia="仿宋_GB2312" w:cs="仿宋_GB2312"/>
          <w:i w:val="0"/>
          <w:iCs w:val="0"/>
          <w:color w:val="auto"/>
          <w:kern w:val="0"/>
          <w:sz w:val="28"/>
          <w:szCs w:val="28"/>
          <w:highlight w:val="none"/>
          <w:u w:val="none"/>
          <w:shd w:val="clear" w:color="auto" w:fill="auto"/>
        </w:rPr>
        <w:sym w:font="Wingdings" w:char="00FE"/>
      </w:r>
      <w:r>
        <w:rPr>
          <w:rFonts w:hint="eastAsia" w:ascii="仿宋" w:hAnsi="仿宋" w:eastAsia="仿宋" w:cs="仿宋"/>
          <w:b w:val="0"/>
          <w:bCs w:val="0"/>
          <w:i w:val="0"/>
          <w:iCs w:val="0"/>
          <w:color w:val="auto"/>
          <w:sz w:val="28"/>
          <w:szCs w:val="28"/>
          <w:highlight w:val="none"/>
          <w:shd w:val="clear" w:color="auto" w:fill="auto"/>
          <w:lang w:eastAsia="zh-CN"/>
        </w:rPr>
        <w:t>合同暂定总价/</w:t>
      </w:r>
      <w:r>
        <w:rPr>
          <w:rFonts w:hint="eastAsia" w:ascii="仿宋_GB2312" w:hAnsi="仿宋_GB2312" w:eastAsia="仿宋_GB2312" w:cs="仿宋_GB2312"/>
          <w:i w:val="0"/>
          <w:iCs w:val="0"/>
          <w:color w:val="auto"/>
          <w:kern w:val="0"/>
          <w:sz w:val="28"/>
          <w:szCs w:val="28"/>
          <w:highlight w:val="none"/>
          <w:u w:val="none"/>
          <w:shd w:val="clear" w:color="auto" w:fill="auto"/>
        </w:rPr>
        <w:sym w:font="Wingdings 2" w:char="00A3"/>
      </w:r>
      <w:r>
        <w:rPr>
          <w:rFonts w:hint="eastAsia" w:ascii="仿宋" w:hAnsi="仿宋" w:eastAsia="仿宋" w:cs="仿宋"/>
          <w:b w:val="0"/>
          <w:bCs w:val="0"/>
          <w:i w:val="0"/>
          <w:iCs w:val="0"/>
          <w:color w:val="auto"/>
          <w:sz w:val="28"/>
          <w:szCs w:val="28"/>
          <w:highlight w:val="none"/>
          <w:shd w:val="clear" w:color="auto" w:fill="auto"/>
          <w:lang w:eastAsia="zh-CN"/>
        </w:rPr>
        <w:t>合同总价的20%收取违约金，并对乙方处罚贰万元以上罚款，同时乙方按甲方要求限时退场，且承担给甲方造成的所有损失。</w:t>
      </w:r>
      <w:r>
        <w:rPr>
          <w:rFonts w:hint="eastAsia" w:ascii="仿宋_GB2312" w:hAnsi="仿宋_GB2312" w:eastAsia="仿宋_GB2312" w:cs="仿宋_GB2312"/>
          <w:i w:val="0"/>
          <w:iCs w:val="0"/>
          <w:color w:val="auto"/>
          <w:sz w:val="28"/>
          <w:szCs w:val="28"/>
          <w:highlight w:val="none"/>
          <w:u w:val="none"/>
          <w:shd w:val="clear" w:color="auto" w:fill="auto"/>
          <w:lang w:val="en-US" w:eastAsia="zh-CN"/>
        </w:rPr>
        <w:br w:type="textWrapping"/>
      </w:r>
      <w:r>
        <w:rPr>
          <w:rFonts w:hint="eastAsia" w:ascii="仿宋_GB2312" w:hAnsi="仿宋_GB2312" w:eastAsia="仿宋_GB2312" w:cs="仿宋_GB2312"/>
          <w:i w:val="0"/>
          <w:iCs w:val="0"/>
          <w:color w:val="auto"/>
          <w:sz w:val="28"/>
          <w:szCs w:val="28"/>
          <w:highlight w:val="none"/>
          <w:u w:val="none"/>
          <w:shd w:val="clear" w:color="auto" w:fill="auto"/>
          <w:lang w:val="en-US" w:eastAsia="zh-CN"/>
        </w:rPr>
        <w:t xml:space="preserve">    </w:t>
      </w:r>
      <w:bookmarkStart w:id="53" w:name="_Toc21824"/>
      <w:bookmarkStart w:id="54" w:name="_Toc2734"/>
      <w:bookmarkStart w:id="55" w:name="_Toc10430"/>
      <w:r>
        <w:rPr>
          <w:rFonts w:hint="eastAsia" w:ascii="仿宋" w:hAnsi="仿宋" w:eastAsia="仿宋" w:cs="仿宋"/>
          <w:b w:val="0"/>
          <w:bCs w:val="0"/>
          <w:i w:val="0"/>
          <w:iCs w:val="0"/>
          <w:color w:val="auto"/>
          <w:sz w:val="28"/>
          <w:szCs w:val="28"/>
          <w:highlight w:val="none"/>
          <w:shd w:val="clear" w:color="auto" w:fill="auto"/>
          <w:lang w:eastAsia="zh-CN"/>
        </w:rPr>
        <w:t>15.7</w:t>
      </w:r>
      <w:r>
        <w:rPr>
          <w:rFonts w:hint="eastAsia" w:ascii="仿宋" w:hAnsi="仿宋" w:eastAsia="仿宋" w:cs="仿宋"/>
          <w:i w:val="0"/>
          <w:iCs w:val="0"/>
          <w:color w:val="auto"/>
          <w:sz w:val="28"/>
          <w:szCs w:val="28"/>
          <w:highlight w:val="none"/>
          <w:u w:val="none"/>
          <w:shd w:val="clear" w:color="auto" w:fill="auto"/>
          <w:lang w:val="en-US" w:eastAsia="zh-CN"/>
        </w:rPr>
        <w:t>乙方未及时发放工人工资或及时支付货款，导致影响甲方或本项目或本工程的，甲方有权对乙方进行处罚，每发生一次劳资纠纷或货款纠纷事件，乙方向甲方另行支付违约金叁万元。若因乙方拖欠工人工资或货款，导致媒体曝光或政府部门介入的，乙方另向甲方支付违约金不少于壹拾万元/次。</w:t>
      </w:r>
    </w:p>
    <w:p w14:paraId="2613907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15.8凡乙方发生偷工减料行为，甲方视情节轻重计收乙方贰万至壹拾万元/次的违约金。</w:t>
      </w:r>
    </w:p>
    <w:p w14:paraId="4F08904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15.9合同履行期间，因乙方原因导致建设单位及其他部门对甲方进行处罚扣款的，甲方则以该处罚金额为基数，处罚乙方2倍以上的违约金。</w:t>
      </w:r>
    </w:p>
    <w:p w14:paraId="5D7CBBD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15.10因乙方原因导致甲方被起诉或被处分的，乙方除赔偿甲方损失外，甲方每被起诉或处分一次，乙方还</w:t>
      </w:r>
      <w:r>
        <w:rPr>
          <w:rFonts w:hint="eastAsia" w:ascii="仿宋" w:hAnsi="仿宋" w:eastAsia="仿宋" w:cs="仿宋"/>
          <w:b w:val="0"/>
          <w:bCs w:val="0"/>
          <w:i w:val="0"/>
          <w:iCs w:val="0"/>
          <w:color w:val="auto"/>
          <w:sz w:val="28"/>
          <w:szCs w:val="28"/>
          <w:highlight w:val="none"/>
          <w:shd w:val="clear" w:color="auto" w:fill="auto"/>
          <w:lang w:val="en-US" w:eastAsia="zh-CN"/>
        </w:rPr>
        <w:t>须</w:t>
      </w:r>
      <w:r>
        <w:rPr>
          <w:rFonts w:hint="eastAsia" w:ascii="仿宋" w:hAnsi="仿宋" w:eastAsia="仿宋" w:cs="仿宋"/>
          <w:b w:val="0"/>
          <w:bCs w:val="0"/>
          <w:i w:val="0"/>
          <w:iCs w:val="0"/>
          <w:color w:val="auto"/>
          <w:sz w:val="28"/>
          <w:szCs w:val="28"/>
          <w:highlight w:val="none"/>
          <w:shd w:val="clear" w:color="auto" w:fill="auto"/>
          <w:lang w:eastAsia="zh-CN"/>
        </w:rPr>
        <w:t>向甲方支付五万元的违约金。倘若还因此导致甲方账号被冻结的，乙方还</w:t>
      </w:r>
      <w:r>
        <w:rPr>
          <w:rFonts w:hint="eastAsia" w:ascii="仿宋" w:hAnsi="仿宋" w:eastAsia="仿宋" w:cs="仿宋"/>
          <w:b w:val="0"/>
          <w:bCs w:val="0"/>
          <w:i w:val="0"/>
          <w:iCs w:val="0"/>
          <w:color w:val="auto"/>
          <w:sz w:val="28"/>
          <w:szCs w:val="28"/>
          <w:highlight w:val="none"/>
          <w:shd w:val="clear" w:color="auto" w:fill="auto"/>
          <w:lang w:val="en-US" w:eastAsia="zh-CN"/>
        </w:rPr>
        <w:t>须</w:t>
      </w:r>
      <w:r>
        <w:rPr>
          <w:rFonts w:hint="eastAsia" w:ascii="仿宋" w:hAnsi="仿宋" w:eastAsia="仿宋" w:cs="仿宋"/>
          <w:b w:val="0"/>
          <w:bCs w:val="0"/>
          <w:i w:val="0"/>
          <w:iCs w:val="0"/>
          <w:color w:val="auto"/>
          <w:sz w:val="28"/>
          <w:szCs w:val="28"/>
          <w:highlight w:val="none"/>
          <w:shd w:val="clear" w:color="auto" w:fill="auto"/>
          <w:lang w:eastAsia="zh-CN"/>
        </w:rPr>
        <w:t>按冻结资金总额的日千分之一向甲方支付利息；因出现此情形属乙方自身管理不当，乙方自愿承担甲方遭受的所有损失，并根据账号被冻结次数，每次额外再向甲方支付</w:t>
      </w:r>
      <w:r>
        <w:rPr>
          <w:rFonts w:hint="eastAsia" w:ascii="仿宋" w:hAnsi="仿宋" w:eastAsia="仿宋" w:cs="仿宋"/>
          <w:b w:val="0"/>
          <w:bCs w:val="0"/>
          <w:i w:val="0"/>
          <w:iCs w:val="0"/>
          <w:color w:val="auto"/>
          <w:sz w:val="28"/>
          <w:szCs w:val="28"/>
          <w:highlight w:val="none"/>
          <w:shd w:val="clear" w:color="auto" w:fill="auto"/>
          <w:lang w:val="en-US" w:eastAsia="zh-CN"/>
        </w:rPr>
        <w:t>伍</w:t>
      </w:r>
      <w:r>
        <w:rPr>
          <w:rFonts w:hint="eastAsia" w:ascii="仿宋" w:hAnsi="仿宋" w:eastAsia="仿宋" w:cs="仿宋"/>
          <w:b w:val="0"/>
          <w:bCs w:val="0"/>
          <w:i w:val="0"/>
          <w:iCs w:val="0"/>
          <w:color w:val="auto"/>
          <w:sz w:val="28"/>
          <w:szCs w:val="28"/>
          <w:highlight w:val="none"/>
          <w:shd w:val="clear" w:color="auto" w:fill="auto"/>
          <w:lang w:eastAsia="zh-CN"/>
        </w:rPr>
        <w:t>万元的违约金。</w:t>
      </w:r>
    </w:p>
    <w:p w14:paraId="50E0A19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15.11乙方出现上述第15.1条~第15.10条所述任一行为或未履行合同任一义务的，均属乙方严重违约，乙方除按上述条款承担包括但不限于以上所述的违约责任外，甲方可随时单方解除本合同，所产生的损失由乙方赔偿甲方。</w:t>
      </w:r>
    </w:p>
    <w:p w14:paraId="158855E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15.12因建设单位、设计变更或非甲方原因导致本合同不能履行的，甲、乙双方互不追究违约责任，按照乙方已完成且经甲方验收合格的工程量进行结算，同时双方各自承担自身损失。</w:t>
      </w:r>
    </w:p>
    <w:p w14:paraId="392190F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15.13乙方不得因停工损失向甲方索赔，同意不追究甲方在本合同履行过程中因付款延迟、停工而产生的违约责任。</w:t>
      </w:r>
    </w:p>
    <w:p w14:paraId="0C36F65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15.14合同有效期内，乙方须确保自身持续具备履行合同义务的合法资质资格（尤其须符合政府主管部门的要求），否则甲方有权：①自乙方不具备合法资质、资格之日起，乙方每日向甲方支付违约金人民币伍佰元，直至乙方恢复相关资质、资格；②甲方单方解除合同并收回所有已付款项。</w:t>
      </w:r>
    </w:p>
    <w:p w14:paraId="695BF2D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15.15在本合同履行过程中，可能因乙方原因造成施工质量、安全文明等无法满足甲方及规范要求的，乙方须提供不属于其责任的证明并得到甲方的书面认可，否则视为乙方违约，全部责任及费用和损失由乙方承担。</w:t>
      </w:r>
    </w:p>
    <w:p w14:paraId="01AFAC5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15.16乙方原因造成本工程质量达不到本合同约定的质量标准或出现影响使用功能和工程结构安全，即使通过技术整改措施仍然无法达到设计要求等永久质量问题的，无论是否在保修期内，乙方须无条件返工至合格为止，并须赔偿甲方因此造成的一切损失，所有费用甲方在乙方任一款项中扣除，乙方工程款不足以赔偿甲方损失的，由乙方在甲方通知5个日历天内自行筹备资金向甲方缴纳，乙方法定代表人及实际控制人自愿承担无限连带清偿责任。若该永久质量问题无法满足设计及合同约定质量标准，而甲方和建设单位也接受现状质量，乙方仍需承担违约责任，自愿接受不合格部位造价20%以上的违约金，同时处以5000元以上的罚款。</w:t>
      </w:r>
    </w:p>
    <w:p w14:paraId="0A214BB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15.17基于项目的特殊性，乙方已充分了解其施工责任并自愿承担相应风险，合同所约定的违约金标准经双方友好协商确定，乙方同意日后不得对违约金标准提出任何主张或抗辩。</w:t>
      </w:r>
    </w:p>
    <w:p w14:paraId="188537A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15.18本项目如出现了可能因乙方原因导致的施工材料不合格或工程质量问题，甲方有权按自行估算的最大损失金额在任何合同应付款项中进行暂扣，待责任及损失金额确定后，甲方无息返还非乙方责任的暂扣金额。</w:t>
      </w:r>
    </w:p>
    <w:p w14:paraId="37F5384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15.19乙方须对甲供材料进行质量检查，发现有质量问题或异常的材料，必须立即书面（包括但不限于微信、短信等方式）报告甲方，否则如乙方施工部分的甲供材料出现质量问题，甲方有权扣除乙方在该施工部分的费用，如造成甲方损失，乙方须承担责任和损失。</w:t>
      </w:r>
    </w:p>
    <w:p w14:paraId="70D6907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jc w:val="both"/>
        <w:textAlignment w:val="auto"/>
        <w:outlineLvl w:val="0"/>
        <w:rPr>
          <w:rFonts w:hint="eastAsia" w:ascii="仿宋_GB2312" w:hAnsi="仿宋_GB2312" w:eastAsia="仿宋_GB2312" w:cs="仿宋_GB2312"/>
          <w:b/>
          <w:bCs/>
          <w:i w:val="0"/>
          <w:iCs w:val="0"/>
          <w:color w:val="auto"/>
          <w:sz w:val="28"/>
          <w:szCs w:val="28"/>
          <w:highlight w:val="none"/>
          <w:shd w:val="clear" w:color="auto" w:fill="auto"/>
          <w:lang w:val="en-US" w:eastAsia="zh-CN"/>
        </w:rPr>
      </w:pPr>
      <w:bookmarkStart w:id="56" w:name="_Toc15196"/>
      <w:bookmarkStart w:id="57" w:name="_Toc31952"/>
      <w:bookmarkStart w:id="58" w:name="_Toc14983"/>
      <w:bookmarkStart w:id="59" w:name="_Toc9673"/>
      <w:r>
        <w:rPr>
          <w:rFonts w:hint="eastAsia" w:ascii="仿宋_GB2312" w:hAnsi="仿宋_GB2312" w:eastAsia="仿宋_GB2312" w:cs="仿宋_GB2312"/>
          <w:b/>
          <w:bCs/>
          <w:i w:val="0"/>
          <w:iCs w:val="0"/>
          <w:color w:val="auto"/>
          <w:sz w:val="28"/>
          <w:szCs w:val="28"/>
          <w:highlight w:val="none"/>
          <w:shd w:val="clear" w:color="auto" w:fill="auto"/>
          <w:lang w:val="en-US" w:eastAsia="zh-CN"/>
        </w:rPr>
        <w:t>第十六章、廉洁条款</w:t>
      </w:r>
      <w:bookmarkEnd w:id="53"/>
      <w:bookmarkEnd w:id="54"/>
      <w:bookmarkEnd w:id="55"/>
      <w:bookmarkEnd w:id="56"/>
      <w:bookmarkEnd w:id="57"/>
      <w:bookmarkEnd w:id="58"/>
      <w:bookmarkEnd w:id="59"/>
    </w:p>
    <w:p w14:paraId="4146578A">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16.1乙方在与甲方合作期间（包括本合同招标、签订、履行期间），不得向甲方职员提供请吃、送礼、旅游、色情服务、行贿、回扣或其他好处，如有违反，乙方每次向甲方支付</w:t>
      </w:r>
      <w:r>
        <w:rPr>
          <w:rFonts w:hint="eastAsia" w:ascii="仿宋_GB2312" w:hAnsi="仿宋_GB2312" w:eastAsia="仿宋_GB2312" w:cs="仿宋_GB2312"/>
          <w:i w:val="0"/>
          <w:iCs w:val="0"/>
          <w:color w:val="auto"/>
          <w:sz w:val="28"/>
          <w:szCs w:val="28"/>
          <w:highlight w:val="none"/>
          <w:u w:val="none"/>
          <w:shd w:val="clear" w:color="auto" w:fill="auto"/>
          <w:lang w:val="en-US" w:eastAsia="zh-CN"/>
        </w:rPr>
        <w:sym w:font="Wingdings" w:char="00FE"/>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合同暂定总价/</w:t>
      </w:r>
      <w:r>
        <w:rPr>
          <w:rFonts w:hint="eastAsia" w:ascii="仿宋_GB2312" w:hAnsi="仿宋_GB2312" w:eastAsia="仿宋_GB2312" w:cs="仿宋_GB2312"/>
          <w:i w:val="0"/>
          <w:iCs w:val="0"/>
          <w:color w:val="auto"/>
          <w:sz w:val="28"/>
          <w:szCs w:val="28"/>
          <w:highlight w:val="none"/>
          <w:u w:val="none"/>
          <w:shd w:val="clear" w:color="auto" w:fill="auto"/>
          <w:lang w:val="en-US" w:eastAsia="zh-CN"/>
        </w:rPr>
        <w:sym w:font="Wingdings 2" w:char="00A3"/>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合同总价的10％作为违约金（甲方可从任意一笔合同款中扣款），造成甲方经济或其他损失的，乙方全额赔偿甲方。</w:t>
      </w:r>
    </w:p>
    <w:p w14:paraId="1CABB302">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16.2甲乙双方管理人员有权拒绝执行合同以外的违法要求。甲方发现乙方向甲方人员或甲方委托的其他人员行贿或输送不正当利益的，甲方有权对乙方进行处罚并单方解除合同，对所发生的工程量/工作量不予结算及不支付费用。</w:t>
      </w:r>
    </w:p>
    <w:p w14:paraId="7F29E117">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16.3 如甲方发现乙方可能存在违反廉洁条款的行为时，甲方有权暂扣违约金/争议工程款/处罚款等对应等额的工程款，直至调查完毕后根据调查结果再作处理，甲方暂不付款的行为不视为甲方违约。</w:t>
      </w:r>
    </w:p>
    <w:p w14:paraId="6C31E8B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jc w:val="both"/>
        <w:textAlignment w:val="auto"/>
        <w:outlineLvl w:val="0"/>
        <w:rPr>
          <w:rFonts w:hint="eastAsia" w:ascii="仿宋_GB2312" w:hAnsi="仿宋_GB2312" w:eastAsia="仿宋_GB2312" w:cs="仿宋_GB2312"/>
          <w:b/>
          <w:bCs/>
          <w:i w:val="0"/>
          <w:iCs w:val="0"/>
          <w:color w:val="auto"/>
          <w:sz w:val="28"/>
          <w:szCs w:val="28"/>
          <w:highlight w:val="none"/>
          <w:shd w:val="clear" w:color="auto" w:fill="auto"/>
          <w:lang w:val="en-US" w:eastAsia="zh-CN"/>
        </w:rPr>
      </w:pPr>
      <w:bookmarkStart w:id="60" w:name="_Toc10092"/>
      <w:bookmarkStart w:id="61" w:name="_Toc14868"/>
      <w:bookmarkStart w:id="62" w:name="_Toc7932"/>
      <w:bookmarkStart w:id="63" w:name="_Toc3557"/>
      <w:bookmarkStart w:id="64" w:name="_Toc15001"/>
      <w:bookmarkStart w:id="65" w:name="_Toc21838"/>
      <w:r>
        <w:rPr>
          <w:rFonts w:hint="eastAsia" w:ascii="仿宋_GB2312" w:hAnsi="仿宋_GB2312" w:eastAsia="仿宋_GB2312" w:cs="仿宋_GB2312"/>
          <w:b/>
          <w:bCs/>
          <w:i w:val="0"/>
          <w:iCs w:val="0"/>
          <w:color w:val="auto"/>
          <w:sz w:val="28"/>
          <w:szCs w:val="28"/>
          <w:highlight w:val="none"/>
          <w:shd w:val="clear" w:color="auto" w:fill="auto"/>
          <w:lang w:val="en-US" w:eastAsia="zh-CN"/>
        </w:rPr>
        <w:t>第十七章、其他</w:t>
      </w:r>
      <w:bookmarkEnd w:id="60"/>
      <w:bookmarkEnd w:id="61"/>
      <w:bookmarkEnd w:id="62"/>
      <w:bookmarkEnd w:id="63"/>
      <w:bookmarkEnd w:id="64"/>
      <w:bookmarkEnd w:id="65"/>
      <w:r>
        <w:rPr>
          <w:rFonts w:hint="eastAsia" w:ascii="仿宋_GB2312" w:hAnsi="仿宋_GB2312" w:eastAsia="仿宋_GB2312" w:cs="仿宋_GB2312"/>
          <w:b/>
          <w:bCs/>
          <w:i w:val="0"/>
          <w:iCs w:val="0"/>
          <w:color w:val="auto"/>
          <w:sz w:val="28"/>
          <w:szCs w:val="28"/>
          <w:highlight w:val="none"/>
          <w:shd w:val="clear" w:color="auto" w:fill="auto"/>
          <w:lang w:val="en-US" w:eastAsia="zh-CN"/>
        </w:rPr>
        <w:t xml:space="preserve"> </w:t>
      </w:r>
    </w:p>
    <w:p w14:paraId="33CDB217">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17.1甲乙双方联系人</w:t>
      </w:r>
    </w:p>
    <w:p w14:paraId="7E974BCC">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17.1.1甲方指定</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彭善海</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为本工程甲方负责人及本合同甲方执行联系人，联系电话：</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13592796498</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未经甲方加盖公章确认，甲方项目负责人及执行联系人、签约代表及其他职员均无权代表甲方做出减损、放弃甲方权利、乙方义务、乙方责任的行为，也无权做出增加甲方义务的行为。甲方对乙方发出的业务通知等文件，须经甲方项目负责人及执行联系人签名并加盖甲方项目章（样式详见附件）方为有效，否则为无效文件，仅盖章或者仅签名的文件亦无效。甲方项目负责人、执行联系人变更的，甲方将以书面形式通知乙方。</w:t>
      </w:r>
    </w:p>
    <w:p w14:paraId="3E2EDE65">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 w:hAnsi="仿宋" w:eastAsia="仿宋" w:cs="仿宋"/>
          <w:color w:val="auto"/>
          <w:sz w:val="28"/>
          <w:szCs w:val="28"/>
          <w:highlight w:val="none"/>
          <w:lang w:val="en-US" w:eastAsia="zh-CN"/>
        </w:rPr>
        <w:t>甲乙</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双方确认，甲方项目章仅供项目部与乙方联系工作和确认施工技术、资料之用。乙方知悉并同意，该项目章用于以下情形时无效：</w:t>
      </w:r>
    </w:p>
    <w:p w14:paraId="2934FEA3">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①签订工程合同或工程分包合同及机械设备、周材租赁及材料采购类等合同；</w:t>
      </w:r>
    </w:p>
    <w:p w14:paraId="4212BF6D">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②任何类型的欠条或收据；</w:t>
      </w:r>
    </w:p>
    <w:p w14:paraId="788FADCE">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③任何形式的经济结算凭证；</w:t>
      </w:r>
    </w:p>
    <w:p w14:paraId="19A7DF01">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④为他人或他单位提供任何形式的担保；</w:t>
      </w:r>
    </w:p>
    <w:p w14:paraId="0FA32448">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⑤确认任何形式的包含权利义务及责任承担的文件。</w:t>
      </w:r>
    </w:p>
    <w:p w14:paraId="1FBC65BB">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17.1.2乙方指定</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 xml:space="preserve">      （身份证号码：                        ；手机号码：         </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为本合同的乙方授权代表，本合同有效期内其为乙方授权处理与本合同相关事项的执行人，负责与甲方公司总部办理相关事务（如负责双方来往函件签收、签字、验收、确定增减合同款、确定结算金额、领款、签收并签认甲方对乙方违约行为作出的处理通知等行为）。</w:t>
      </w:r>
    </w:p>
    <w:p w14:paraId="74D9A538">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17.1.3乙方指定</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 xml:space="preserve">      （身份证号码：                        ；手机号码：         </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）为本合同的乙方现场负责人，本合同有效期内其为乙方授权处理本项目施工现场相关事项执行人，负责与甲方项目现场的工作签认、安排等全部事务。现场负责人必须常驻本项目施工现场。</w:t>
      </w:r>
    </w:p>
    <w:p w14:paraId="7988AE35">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乙方对乙方授权代表及乙方现场负责人的行为均予认可并承担一切责任。乙方如需更换授权或现场负责人，须提前三个工作日书面报经甲方同意，否则不得更换。</w:t>
      </w:r>
    </w:p>
    <w:p w14:paraId="16890DBA">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17.2甲方编制的《施工交楼标准》、《常见建筑工程质量通病的标准化施工细则》、《隐蔽工程管理制度》、《分包单位施工现场签证管理制度》、《工程类单价认质认价管理制度》、《分包单位材料管理制度》、《竣工图管理制度》等公司现行制度、规定为本合同不可分割的组成部分，与合同正文具有同等效力，乙方须照章施工。</w:t>
      </w:r>
    </w:p>
    <w:p w14:paraId="7B9E535F">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17.3本合同执行期间，甲方制度文件及合同附件表格格式如有更新，按甲方最新版要求执行，甲方拥有最终解释权。</w:t>
      </w:r>
    </w:p>
    <w:p w14:paraId="50596CC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17.4本合同除《工完场清交接单》、《项目用章样式》、《签证单分包说明》、《施工图纸》外，其余合同附件在办理相关手续时，乙方须加盖公章且法人代表签章。</w:t>
      </w:r>
    </w:p>
    <w:p w14:paraId="566E8D38">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17.5本合同条款互为矛盾的，按最有利于甲方的条款执行。</w:t>
      </w:r>
    </w:p>
    <w:p w14:paraId="0BC9C1E4">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17.6本合同未尽事宜，须经甲乙双方协商一致后签订补充协议进行明确。补充协议与本合同具有同等法律效力。</w:t>
      </w:r>
    </w:p>
    <w:p w14:paraId="34455947">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17.7与本合同相关的争议，甲乙双方应首先友好协商解决，协商不成则由任一方提交甲方所在地的人民法院诉讼处理。法院送达的文书以合同签章处所列地址为有效地址，以邮寄方式送达的，通过邮政特快专递寄出第三日视为送达。</w:t>
      </w:r>
    </w:p>
    <w:p w14:paraId="0F9AE8ED">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17.8乙方违反本合同约定给甲方造成损失的，须按本合同约定承担违约责任外，甲方有权直接从应付合同款中直接扣除乙方需承担的违约金、罚款等费用，如所扣款额不足补偿甲方损失，乙方在甲方通知之日起七个日历天内补齐差额给甲方，且甲方向乙方追偿责任所产生的律师费、诉讼费、鉴定费、财产保全担保费等费用由乙方全额承担。</w:t>
      </w:r>
    </w:p>
    <w:p w14:paraId="699FE7AB">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17.9本合同正文为清洁打印文本，如双方对此合同有任何修改及补充均应另行签订补充协议。合同正文中任何非打印的文字或者图形，除非经双方确认同意，否则不产生约束力。</w:t>
      </w:r>
    </w:p>
    <w:p w14:paraId="00B4F379">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17.10甲乙双方均确认已经审阅并理解本合同的条款，且已经就条款相关的任何疑问得到满意的解释，并确认本合同的条款为双方本着诚信互利的原则友好协商一致的结果，不属于任何一方的格式条款。</w:t>
      </w:r>
    </w:p>
    <w:p w14:paraId="4020AFE5">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17.11乙方应根据工程需要，提供施工使用的围栏设施，负责安全保卫工作，合理安排施工作业时间，避免施工影响周边居民正常生活。乙方如需使用甲方位于施工区域周边的残旧建筑作为材料库、员工临时宿舍等用途，因建筑本身导致消防、安全等事故造成的一切损失由乙方承担。</w:t>
      </w:r>
    </w:p>
    <w:p w14:paraId="100D7BAD">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17.12以下文件均为合同有效组成部分，各文件互相解释，互为说明。当合同文件中出现不一致时，除合同另有约定外，以下排列顺序就是各合同文件的优先解释顺序：</w:t>
      </w:r>
    </w:p>
    <w:p w14:paraId="3686DEB8">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① 合同履行过程中，双方法人代表或授权人签字并加盖公章的补充协议；</w:t>
      </w:r>
    </w:p>
    <w:p w14:paraId="1F9B623E">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② 本合同书（含附件）；</w:t>
      </w:r>
    </w:p>
    <w:p w14:paraId="66C2A340">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③ 经甲方确认的方案及相关设计变更；</w:t>
      </w:r>
    </w:p>
    <w:p w14:paraId="7E934541">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④ 本工程招标文件（含相关答疑、补充通知等）；</w:t>
      </w:r>
    </w:p>
    <w:p w14:paraId="3F8209AB">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⑤ 乙方发出的、经甲方确认的本工程投标文件及相关澄清文件；</w:t>
      </w:r>
    </w:p>
    <w:p w14:paraId="1AEB2D2F">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⑥ 本项目所在地现行的法律、法规、标准、规范。</w:t>
      </w:r>
    </w:p>
    <w:p w14:paraId="295238B1">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17.13本合同一式二份，甲乙双方各执一份，均具同等效力。</w:t>
      </w:r>
    </w:p>
    <w:p w14:paraId="12A66DC0">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17.14本合同自甲乙双方签字、加盖公章（或合同章）之日起生效，双方履行完合同义务、责任之日起终止。</w:t>
      </w:r>
    </w:p>
    <w:p w14:paraId="6B963691">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【以下无正文】</w:t>
      </w:r>
    </w:p>
    <w:p w14:paraId="0949080B">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合同附件：</w:t>
      </w:r>
      <w:bookmarkStart w:id="66" w:name="_Toc20837"/>
      <w:bookmarkStart w:id="67" w:name="_Toc19939"/>
      <w:bookmarkStart w:id="68" w:name="_Toc14601"/>
      <w:bookmarkStart w:id="69" w:name="_Toc20090"/>
      <w:bookmarkStart w:id="70" w:name="_Toc18756"/>
      <w:bookmarkStart w:id="71" w:name="_Toc9464"/>
    </w:p>
    <w:bookmarkEnd w:id="66"/>
    <w:bookmarkEnd w:id="67"/>
    <w:bookmarkEnd w:id="68"/>
    <w:bookmarkEnd w:id="69"/>
    <w:bookmarkEnd w:id="70"/>
    <w:bookmarkEnd w:id="71"/>
    <w:p w14:paraId="7B517F8D">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附件一《工人工资发放承诺书》格式；</w:t>
      </w:r>
    </w:p>
    <w:p w14:paraId="70A945E7">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附件二《出险声明函》格式；</w:t>
      </w:r>
    </w:p>
    <w:p w14:paraId="1C36F6B3">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default"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附件三《工程结算支付证明单》格式；</w:t>
      </w:r>
    </w:p>
    <w:p w14:paraId="5BDD0925">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附件四《分包签证确认单》格式；</w:t>
      </w:r>
    </w:p>
    <w:p w14:paraId="04700C2C">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附件五《分包单位开工令》格式；</w:t>
      </w:r>
    </w:p>
    <w:p w14:paraId="4993D8CC">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附件六《工程量现场草签记录表》格式；</w:t>
      </w:r>
    </w:p>
    <w:p w14:paraId="6CC7BA8C">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附件七《分项工程/认质认价申报审批表》格式；</w:t>
      </w:r>
    </w:p>
    <w:p w14:paraId="6DD88F05">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附件八《工完场清交接单》格式；</w:t>
      </w:r>
    </w:p>
    <w:p w14:paraId="3383A0CC">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附件九《甲方项目章》样式；</w:t>
      </w:r>
    </w:p>
    <w:p w14:paraId="499256C8">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附件十《签证单分包说明》样式；</w:t>
      </w:r>
    </w:p>
    <w:p w14:paraId="2A3DB8C0">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附件十一《工程结算资料目录》格式；</w:t>
      </w:r>
    </w:p>
    <w:p w14:paraId="740CB8BD">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附件十二《技术工人素质承诺书》格式；</w:t>
      </w:r>
    </w:p>
    <w:p w14:paraId="7177A1F4">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附件十三《工程量清单》另页；</w:t>
      </w:r>
    </w:p>
    <w:p w14:paraId="5B8FF7A6">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附件十四《施工图纸》另页；</w:t>
      </w:r>
    </w:p>
    <w:p w14:paraId="3B84E55D">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120" w:firstLineChars="400"/>
        <w:textAlignment w:val="auto"/>
        <w:rPr>
          <w:rFonts w:hint="eastAsia" w:ascii="仿宋" w:hAnsi="仿宋" w:eastAsia="仿宋" w:cs="仿宋"/>
          <w:b/>
          <w:bCs/>
          <w:color w:val="auto"/>
          <w:sz w:val="24"/>
          <w:szCs w:val="24"/>
          <w:highlight w:val="none"/>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附件十五《模板工程专项施工方案》另页</w:t>
      </w:r>
      <w:bookmarkStart w:id="81" w:name="_GoBack"/>
      <w:bookmarkEnd w:id="81"/>
      <w:r>
        <w:rPr>
          <w:rFonts w:hint="eastAsia" w:ascii="仿宋_GB2312" w:hAnsi="仿宋_GB2312" w:eastAsia="仿宋_GB2312" w:cs="仿宋_GB2312"/>
          <w:i w:val="0"/>
          <w:iCs w:val="0"/>
          <w:color w:val="auto"/>
          <w:sz w:val="28"/>
          <w:szCs w:val="28"/>
          <w:highlight w:val="none"/>
          <w:u w:val="none"/>
          <w:shd w:val="clear" w:color="auto" w:fill="auto"/>
          <w:lang w:val="en-US" w:eastAsia="zh-CN"/>
        </w:rPr>
        <w:t>。</w:t>
      </w:r>
    </w:p>
    <w:p w14:paraId="1942BD58">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rPr>
          <w:rFonts w:hint="eastAsia"/>
          <w:color w:val="auto"/>
          <w:highlight w:val="none"/>
        </w:rPr>
      </w:pPr>
    </w:p>
    <w:p w14:paraId="4878B60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甲方(盖章):东莞市中泰建安工程有限公司    乙方(盖章):  </w:t>
      </w:r>
    </w:p>
    <w:p w14:paraId="0C3FA4D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签约代表:                                签约代表:</w:t>
      </w:r>
    </w:p>
    <w:p w14:paraId="3507B19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纳税号：91441900732168546R               纳税号：</w:t>
      </w:r>
    </w:p>
    <w:p w14:paraId="370906D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账  号：548000013639239                  账  号：</w:t>
      </w:r>
    </w:p>
    <w:p w14:paraId="0827DF1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开户行：东莞银行股份有限公司元美支行     开户行：               </w:t>
      </w:r>
    </w:p>
    <w:p w14:paraId="23E25C9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地 址：广东省东莞市南城街道鸿福路        地  址：</w:t>
      </w:r>
    </w:p>
    <w:p w14:paraId="53D01F4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106号1栋1712室01                                  </w:t>
      </w:r>
    </w:p>
    <w:p w14:paraId="0397056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电  话：0769-22311322                    电  话:</w:t>
      </w:r>
    </w:p>
    <w:p w14:paraId="50E8659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rPr>
          <w:rFonts w:hint="eastAsia" w:ascii="仿宋" w:hAnsi="仿宋" w:eastAsia="仿宋" w:cs="仿宋"/>
          <w:color w:val="auto"/>
          <w:sz w:val="28"/>
          <w:szCs w:val="28"/>
          <w:highlight w:val="none"/>
          <w:lang w:eastAsia="zh-CN"/>
        </w:rPr>
      </w:pPr>
      <w:r>
        <w:rPr>
          <w:rFonts w:hint="eastAsia" w:ascii="仿宋" w:hAnsi="仿宋" w:eastAsia="仿宋" w:cs="仿宋"/>
          <w:b/>
          <w:bCs/>
          <w:color w:val="auto"/>
          <w:sz w:val="28"/>
          <w:szCs w:val="28"/>
          <w:highlight w:val="none"/>
          <w:lang w:eastAsia="zh-CN"/>
        </w:rPr>
        <w:t>【甲方人员如有营私舞弊、吃拿卡要等损害乙方合法权益的行为，乙方可拨打投诉专线4000968086或发邮件至投诉邮箱：zhglzx@nanfeng.cn，也可至广东省东莞市南城街道鸿福路106号南峰中心1</w:t>
      </w:r>
      <w:r>
        <w:rPr>
          <w:rFonts w:hint="eastAsia" w:ascii="仿宋" w:hAnsi="仿宋" w:eastAsia="仿宋" w:cs="仿宋"/>
          <w:b/>
          <w:bCs/>
          <w:color w:val="auto"/>
          <w:sz w:val="28"/>
          <w:szCs w:val="28"/>
          <w:highlight w:val="none"/>
          <w:lang w:val="en-US" w:eastAsia="zh-CN"/>
        </w:rPr>
        <w:t>2</w:t>
      </w:r>
      <w:r>
        <w:rPr>
          <w:rFonts w:hint="eastAsia" w:ascii="仿宋" w:hAnsi="仿宋" w:eastAsia="仿宋" w:cs="仿宋"/>
          <w:b/>
          <w:bCs/>
          <w:color w:val="auto"/>
          <w:sz w:val="28"/>
          <w:szCs w:val="28"/>
          <w:highlight w:val="none"/>
          <w:lang w:eastAsia="zh-CN"/>
        </w:rPr>
        <w:t>楼</w:t>
      </w:r>
      <w:r>
        <w:rPr>
          <w:rFonts w:hint="eastAsia" w:ascii="仿宋" w:hAnsi="仿宋" w:eastAsia="仿宋" w:cs="仿宋"/>
          <w:b/>
          <w:bCs/>
          <w:color w:val="auto"/>
          <w:sz w:val="28"/>
          <w:szCs w:val="28"/>
          <w:highlight w:val="none"/>
          <w:lang w:val="en-US" w:eastAsia="zh-CN"/>
        </w:rPr>
        <w:t>内控</w:t>
      </w:r>
      <w:r>
        <w:rPr>
          <w:rFonts w:hint="eastAsia" w:ascii="仿宋" w:hAnsi="仿宋" w:eastAsia="仿宋" w:cs="仿宋"/>
          <w:b/>
          <w:bCs/>
          <w:color w:val="auto"/>
          <w:sz w:val="28"/>
          <w:szCs w:val="28"/>
          <w:highlight w:val="none"/>
          <w:lang w:eastAsia="zh-CN"/>
        </w:rPr>
        <w:t>中心办公室面告。】</w:t>
      </w:r>
      <w:r>
        <w:rPr>
          <w:rFonts w:hint="eastAsia" w:ascii="仿宋" w:hAnsi="仿宋" w:eastAsia="仿宋" w:cs="仿宋"/>
          <w:color w:val="auto"/>
          <w:sz w:val="28"/>
          <w:szCs w:val="28"/>
          <w:highlight w:val="none"/>
          <w:lang w:val="en-US" w:eastAsia="zh-CN"/>
        </w:rPr>
        <w:t xml:space="preserve"> </w:t>
      </w:r>
    </w:p>
    <w:p w14:paraId="08AE9EE1">
      <w:pPr>
        <w:keepNext w:val="0"/>
        <w:keepLines w:val="0"/>
        <w:pageBreakBefore w:val="0"/>
        <w:widowControl w:val="0"/>
        <w:kinsoku/>
        <w:wordWrap/>
        <w:overflowPunct/>
        <w:topLinePunct w:val="0"/>
        <w:autoSpaceDE/>
        <w:autoSpaceDN/>
        <w:bidi w:val="0"/>
        <w:adjustRightInd w:val="0"/>
        <w:snapToGrid w:val="0"/>
        <w:spacing w:line="360" w:lineRule="auto"/>
        <w:ind w:right="-578" w:rightChars="-275"/>
        <w:textAlignment w:val="auto"/>
        <w:rPr>
          <w:rFonts w:hint="eastAsia"/>
          <w:color w:val="auto"/>
          <w:highlight w:val="none"/>
          <w:lang w:val="en-US" w:eastAsia="zh-CN"/>
        </w:rPr>
      </w:pPr>
      <w:r>
        <w:rPr>
          <w:rFonts w:hint="eastAsia" w:ascii="仿宋" w:hAnsi="仿宋" w:eastAsia="仿宋" w:cs="仿宋"/>
          <w:b/>
          <w:bCs/>
          <w:i w:val="0"/>
          <w:iCs w:val="0"/>
          <w:color w:val="auto"/>
          <w:sz w:val="28"/>
          <w:szCs w:val="28"/>
          <w:highlight w:val="none"/>
          <w:shd w:val="clear" w:color="auto" w:fill="auto"/>
          <w:lang w:val="en-US" w:eastAsia="zh-CN"/>
        </w:rPr>
        <w:t xml:space="preserve"> </w:t>
      </w:r>
    </w:p>
    <w:p w14:paraId="58F9EFC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0" w:firstLineChars="200"/>
        <w:jc w:val="both"/>
        <w:textAlignment w:val="auto"/>
        <w:outlineLvl w:val="0"/>
        <w:rPr>
          <w:rFonts w:hint="eastAsia"/>
          <w:color w:val="auto"/>
          <w:highlight w:val="none"/>
          <w:lang w:val="en-US" w:eastAsia="zh-CN"/>
        </w:rPr>
      </w:pPr>
    </w:p>
    <w:p w14:paraId="170AF511">
      <w:pPr>
        <w:pStyle w:val="2"/>
        <w:ind w:left="0" w:leftChars="0" w:firstLine="0" w:firstLineChars="0"/>
        <w:rPr>
          <w:rFonts w:hint="eastAsia" w:ascii="仿宋" w:hAnsi="仿宋" w:eastAsia="仿宋" w:cs="仿宋"/>
          <w:b/>
          <w:bCs/>
          <w:color w:val="auto"/>
          <w:sz w:val="36"/>
          <w:szCs w:val="36"/>
          <w:highlight w:val="none"/>
          <w:lang w:val="en-US" w:eastAsia="zh-CN"/>
        </w:rPr>
        <w:sectPr>
          <w:footerReference r:id="rId6" w:type="default"/>
          <w:pgSz w:w="11906" w:h="16838"/>
          <w:pgMar w:top="1134" w:right="1134" w:bottom="1134" w:left="1134" w:header="851" w:footer="992" w:gutter="0"/>
          <w:pgNumType w:fmt="decimal" w:start="1"/>
          <w:cols w:space="425" w:num="1"/>
          <w:docGrid w:type="lines" w:linePitch="312" w:charSpace="0"/>
        </w:sectPr>
      </w:pPr>
    </w:p>
    <w:p w14:paraId="65311825">
      <w:pPr>
        <w:ind w:firstLine="8433" w:firstLineChars="2100"/>
        <w:jc w:val="both"/>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附件一</w:t>
      </w:r>
    </w:p>
    <w:p w14:paraId="4323EDEC">
      <w:pPr>
        <w:keepNext w:val="0"/>
        <w:keepLines w:val="0"/>
        <w:pageBreakBefore w:val="0"/>
        <w:shd w:val="clear" w:color="auto" w:fill="auto"/>
        <w:kinsoku/>
        <w:overflowPunct/>
        <w:topLinePunct w:val="0"/>
        <w:autoSpaceDE/>
        <w:autoSpaceDN/>
        <w:bidi w:val="0"/>
        <w:spacing w:before="241" w:line="360" w:lineRule="auto"/>
        <w:ind w:left="0" w:leftChars="0" w:firstLine="617" w:firstLineChars="197"/>
        <w:jc w:val="center"/>
        <w:rPr>
          <w:rFonts w:hint="eastAsia" w:ascii="仿宋" w:hAnsi="仿宋" w:eastAsia="仿宋" w:cs="仿宋"/>
          <w:b/>
          <w:bCs/>
          <w:color w:val="auto"/>
          <w:spacing w:val="-4"/>
          <w:position w:val="21"/>
          <w:sz w:val="8"/>
          <w:szCs w:val="8"/>
          <w:highlight w:val="none"/>
        </w:rPr>
      </w:pPr>
      <w:r>
        <w:rPr>
          <w:rFonts w:hint="eastAsia" w:ascii="仿宋" w:hAnsi="仿宋" w:eastAsia="仿宋" w:cs="仿宋"/>
          <w:b/>
          <w:bCs/>
          <w:color w:val="auto"/>
          <w:spacing w:val="-4"/>
          <w:position w:val="21"/>
          <w:sz w:val="32"/>
          <w:szCs w:val="32"/>
          <w:highlight w:val="none"/>
          <w:lang w:val="en-US" w:eastAsia="zh-CN"/>
        </w:rPr>
        <w:t>工人工资发放</w:t>
      </w:r>
      <w:r>
        <w:rPr>
          <w:rFonts w:hint="eastAsia" w:ascii="仿宋" w:hAnsi="仿宋" w:eastAsia="仿宋" w:cs="仿宋"/>
          <w:b/>
          <w:bCs/>
          <w:color w:val="auto"/>
          <w:spacing w:val="-4"/>
          <w:position w:val="21"/>
          <w:sz w:val="32"/>
          <w:szCs w:val="32"/>
          <w:highlight w:val="none"/>
        </w:rPr>
        <w:t>承诺书</w:t>
      </w:r>
    </w:p>
    <w:p w14:paraId="3F1FA31D">
      <w:pPr>
        <w:keepNext w:val="0"/>
        <w:keepLines w:val="0"/>
        <w:pageBreakBefore w:val="0"/>
        <w:shd w:val="clear" w:color="auto" w:fill="auto"/>
        <w:kinsoku/>
        <w:wordWrap/>
        <w:overflowPunct/>
        <w:topLinePunct w:val="0"/>
        <w:autoSpaceDE/>
        <w:autoSpaceDN/>
        <w:bidi w:val="0"/>
        <w:adjustRightInd/>
        <w:snapToGrid/>
        <w:spacing w:after="171" w:afterLines="50" w:line="360" w:lineRule="auto"/>
        <w:ind w:left="0" w:leftChars="0" w:firstLine="554" w:firstLineChars="197"/>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eastAsia="zh-CN"/>
        </w:rPr>
        <w:t>致：</w:t>
      </w:r>
      <w:r>
        <w:rPr>
          <w:rFonts w:hint="eastAsia" w:ascii="仿宋" w:hAnsi="仿宋" w:eastAsia="仿宋" w:cs="仿宋"/>
          <w:b/>
          <w:bCs/>
          <w:color w:val="auto"/>
          <w:sz w:val="28"/>
          <w:szCs w:val="28"/>
          <w:highlight w:val="none"/>
          <w:shd w:val="clear" w:color="auto" w:fill="auto"/>
          <w:lang w:val="en-US" w:eastAsia="zh-CN"/>
        </w:rPr>
        <w:t>***********有限公司（甲方）</w:t>
      </w:r>
    </w:p>
    <w:p w14:paraId="0B8980BA">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一、我司与贵司于****年**月**日签订了《*****合同》(以下简称“施工合同”），合同约定由我司承接贵司****本工程***分项工程（以下简称“该工程”），该工程合同价****元，其中工人工资共计约***元。</w:t>
      </w:r>
    </w:p>
    <w:p w14:paraId="255C40A4">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pacing w:val="8"/>
          <w:sz w:val="28"/>
          <w:szCs w:val="28"/>
          <w:highlight w:val="none"/>
          <w:lang w:val="en-US" w:eastAsia="zh-CN"/>
        </w:rPr>
        <w:t>二、目前该工程在</w:t>
      </w:r>
      <w:r>
        <w:rPr>
          <w:rFonts w:hint="eastAsia" w:ascii="仿宋" w:hAnsi="仿宋" w:eastAsia="仿宋" w:cs="仿宋"/>
          <w:color w:val="auto"/>
          <w:spacing w:val="8"/>
          <w:sz w:val="28"/>
          <w:szCs w:val="28"/>
          <w:highlight w:val="none"/>
          <w:u w:val="single"/>
          <w:lang w:val="en-US" w:eastAsia="zh-CN"/>
        </w:rPr>
        <w:sym w:font="Wingdings 2" w:char="00A3"/>
      </w:r>
      <w:r>
        <w:rPr>
          <w:rFonts w:hint="eastAsia" w:ascii="仿宋" w:hAnsi="仿宋" w:eastAsia="仿宋" w:cs="仿宋"/>
          <w:color w:val="auto"/>
          <w:spacing w:val="8"/>
          <w:sz w:val="28"/>
          <w:szCs w:val="28"/>
          <w:highlight w:val="none"/>
          <w:u w:val="single"/>
          <w:lang w:val="en-US" w:eastAsia="zh-CN"/>
        </w:rPr>
        <w:t xml:space="preserve">施工过程中  </w:t>
      </w:r>
      <w:r>
        <w:rPr>
          <w:rFonts w:hint="eastAsia" w:ascii="仿宋" w:hAnsi="仿宋" w:eastAsia="仿宋" w:cs="仿宋"/>
          <w:color w:val="auto"/>
          <w:spacing w:val="8"/>
          <w:sz w:val="28"/>
          <w:szCs w:val="28"/>
          <w:highlight w:val="none"/>
          <w:u w:val="single"/>
          <w:lang w:val="en-US" w:eastAsia="zh-CN"/>
        </w:rPr>
        <w:sym w:font="Wingdings 2" w:char="00A3"/>
      </w:r>
      <w:r>
        <w:rPr>
          <w:rFonts w:hint="eastAsia" w:ascii="仿宋" w:hAnsi="仿宋" w:eastAsia="仿宋" w:cs="仿宋"/>
          <w:color w:val="auto"/>
          <w:spacing w:val="8"/>
          <w:sz w:val="28"/>
          <w:szCs w:val="28"/>
          <w:highlight w:val="none"/>
          <w:u w:val="single"/>
          <w:lang w:val="en-US" w:eastAsia="zh-CN"/>
        </w:rPr>
        <w:t>结算过程中</w:t>
      </w:r>
      <w:r>
        <w:rPr>
          <w:rFonts w:hint="eastAsia" w:ascii="仿宋" w:hAnsi="仿宋" w:eastAsia="仿宋" w:cs="仿宋"/>
          <w:color w:val="auto"/>
          <w:spacing w:val="8"/>
          <w:sz w:val="28"/>
          <w:szCs w:val="28"/>
          <w:highlight w:val="none"/>
          <w:lang w:val="en-US" w:eastAsia="zh-CN"/>
        </w:rPr>
        <w:t>。现我司申请贵司向我司支付 ****月份工程款共计</w:t>
      </w:r>
      <w:r>
        <w:rPr>
          <w:rFonts w:hint="eastAsia" w:ascii="仿宋" w:hAnsi="仿宋" w:eastAsia="仿宋" w:cs="仿宋"/>
          <w:color w:val="auto"/>
          <w:spacing w:val="8"/>
          <w:sz w:val="28"/>
          <w:szCs w:val="28"/>
          <w:highlight w:val="none"/>
          <w:u w:val="single"/>
          <w:lang w:val="en-US" w:eastAsia="zh-CN"/>
        </w:rPr>
        <w:t>**** 元</w:t>
      </w:r>
      <w:r>
        <w:rPr>
          <w:rFonts w:hint="eastAsia" w:ascii="仿宋" w:hAnsi="仿宋" w:eastAsia="仿宋" w:cs="仿宋"/>
          <w:color w:val="auto"/>
          <w:spacing w:val="8"/>
          <w:sz w:val="28"/>
          <w:szCs w:val="28"/>
          <w:highlight w:val="none"/>
          <w:lang w:val="en-US" w:eastAsia="zh-CN"/>
        </w:rPr>
        <w:t>，大写：</w:t>
      </w:r>
      <w:r>
        <w:rPr>
          <w:rFonts w:hint="eastAsia" w:ascii="仿宋" w:hAnsi="仿宋" w:eastAsia="仿宋" w:cs="仿宋"/>
          <w:color w:val="auto"/>
          <w:spacing w:val="8"/>
          <w:sz w:val="28"/>
          <w:szCs w:val="28"/>
          <w:highlight w:val="none"/>
          <w:u w:val="single"/>
          <w:lang w:val="en-US" w:eastAsia="zh-CN"/>
        </w:rPr>
        <w:t xml:space="preserve"> **** 元</w:t>
      </w:r>
      <w:r>
        <w:rPr>
          <w:rFonts w:hint="eastAsia" w:ascii="仿宋" w:hAnsi="仿宋" w:eastAsia="仿宋" w:cs="仿宋"/>
          <w:color w:val="auto"/>
          <w:spacing w:val="8"/>
          <w:sz w:val="28"/>
          <w:szCs w:val="28"/>
          <w:highlight w:val="none"/>
          <w:lang w:val="en-US" w:eastAsia="zh-CN"/>
        </w:rPr>
        <w:t>。我司承诺累计已发放工人工资***元，</w:t>
      </w:r>
      <w:r>
        <w:rPr>
          <w:rFonts w:hint="eastAsia" w:ascii="仿宋" w:hAnsi="仿宋" w:eastAsia="仿宋" w:cs="仿宋"/>
          <w:color w:val="auto"/>
          <w:spacing w:val="8"/>
          <w:sz w:val="28"/>
          <w:szCs w:val="28"/>
          <w:highlight w:val="none"/>
          <w:u w:val="none"/>
          <w:lang w:val="en-US" w:eastAsia="zh-CN"/>
        </w:rPr>
        <w:t>占该项目工人工资</w:t>
      </w:r>
      <w:r>
        <w:rPr>
          <w:rFonts w:hint="eastAsia" w:ascii="仿宋" w:hAnsi="仿宋" w:eastAsia="仿宋" w:cs="仿宋"/>
          <w:color w:val="auto"/>
          <w:spacing w:val="8"/>
          <w:sz w:val="28"/>
          <w:szCs w:val="28"/>
          <w:highlight w:val="none"/>
          <w:u w:val="single"/>
          <w:lang w:val="en-US" w:eastAsia="zh-CN"/>
        </w:rPr>
        <w:t xml:space="preserve"> **%，</w:t>
      </w:r>
      <w:r>
        <w:rPr>
          <w:rFonts w:hint="eastAsia" w:ascii="仿宋" w:hAnsi="仿宋" w:eastAsia="仿宋" w:cs="仿宋"/>
          <w:color w:val="auto"/>
          <w:spacing w:val="8"/>
          <w:sz w:val="28"/>
          <w:szCs w:val="28"/>
          <w:highlight w:val="none"/>
          <w:lang w:val="en-US" w:eastAsia="zh-CN"/>
        </w:rPr>
        <w:t xml:space="preserve">并承诺在收到上述工程进度款后**日内，向我司履行施工合同中合作的所有施工工人（名单及支付金额详见附件）支付其工资 </w:t>
      </w:r>
      <w:r>
        <w:rPr>
          <w:rFonts w:hint="eastAsia" w:ascii="仿宋" w:hAnsi="仿宋" w:eastAsia="仿宋" w:cs="仿宋"/>
          <w:color w:val="auto"/>
          <w:spacing w:val="8"/>
          <w:sz w:val="28"/>
          <w:szCs w:val="28"/>
          <w:highlight w:val="none"/>
          <w:u w:val="single"/>
          <w:lang w:val="en-US" w:eastAsia="zh-CN"/>
        </w:rPr>
        <w:t>**** 元</w:t>
      </w:r>
      <w:r>
        <w:rPr>
          <w:rFonts w:hint="eastAsia" w:ascii="仿宋" w:hAnsi="仿宋" w:eastAsia="仿宋" w:cs="仿宋"/>
          <w:color w:val="auto"/>
          <w:spacing w:val="8"/>
          <w:sz w:val="28"/>
          <w:szCs w:val="28"/>
          <w:highlight w:val="none"/>
          <w:lang w:val="en-US" w:eastAsia="zh-CN"/>
        </w:rPr>
        <w:t>，</w:t>
      </w:r>
      <w:r>
        <w:rPr>
          <w:rFonts w:hint="eastAsia" w:ascii="仿宋" w:hAnsi="仿宋" w:eastAsia="仿宋" w:cs="仿宋"/>
          <w:color w:val="auto"/>
          <w:spacing w:val="8"/>
          <w:sz w:val="28"/>
          <w:szCs w:val="28"/>
          <w:highlight w:val="none"/>
          <w:u w:val="none"/>
          <w:lang w:val="en-US" w:eastAsia="zh-CN"/>
        </w:rPr>
        <w:t>占该项目工人工资** %。</w:t>
      </w:r>
    </w:p>
    <w:p w14:paraId="264CF7C0">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z w:val="32"/>
          <w:szCs w:val="21"/>
          <w:highlight w:val="none"/>
          <w:lang w:val="en-US" w:eastAsia="zh-CN"/>
        </w:rPr>
      </w:pPr>
      <w:r>
        <w:rPr>
          <w:rFonts w:hint="eastAsia" w:ascii="仿宋" w:hAnsi="仿宋" w:eastAsia="仿宋" w:cs="仿宋"/>
          <w:color w:val="auto"/>
          <w:spacing w:val="8"/>
          <w:sz w:val="28"/>
          <w:szCs w:val="28"/>
          <w:highlight w:val="none"/>
          <w:lang w:val="en-US" w:eastAsia="zh-CN"/>
        </w:rPr>
        <w:t>三、若我司不按本承诺书分配其款项而拖欠支付以上费用，导致出现本项目分包工程工人因欠薪去政府相关部门上访、投诉、静坐、非法讨要工资，在贵司相关场所非法集结讨要工资、阻碍现场施工等不良行为，属我司严重违约，我司愿意按以下方式来处理：</w:t>
      </w:r>
    </w:p>
    <w:p w14:paraId="26640911">
      <w:pPr>
        <w:keepNext w:val="0"/>
        <w:keepLines w:val="0"/>
        <w:pageBreakBefore w:val="0"/>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1、我司愿意由贵司直接代为支付本项目拖欠的工人工资，并按代付工资总额的50%向贵司支付违约金。每发生一次劳资纠纷事件，或因我司拖欠工人工资而导致媒体曝光或政府部门介入的，我司按合同约定承担违约责任及向贵司支付相应违约金。以上费用贵司有权在我司任一工程进度款/结算款中扣除，剩余工程款不足扣除上述费用的，由我司另行支付并承担因此给贵司造成的全部损失及费用，我司法定代表人XXX和实际控制人XXX自愿对上述所有费用承担连带清偿责任。</w:t>
      </w:r>
    </w:p>
    <w:p w14:paraId="028C6BBF">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2、我司负责相应的善后工作及消除对贵司造成的不良影响。</w:t>
      </w:r>
    </w:p>
    <w:p w14:paraId="4FB21E40">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四、我司保证该工程完工后**日内，将该工程的工人工资全部结清给所有工人，否则，我司同意贵司暂不向我司支付结算工程款且不给我司办理结算，并同意贵司按上述第三条中的第1、第2条处理。</w:t>
      </w:r>
    </w:p>
    <w:p w14:paraId="7687DD91">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五、担保</w:t>
      </w:r>
    </w:p>
    <w:p w14:paraId="20108553">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本人（法定代表人）</w:t>
      </w:r>
      <w:r>
        <w:rPr>
          <w:rFonts w:hint="eastAsia" w:ascii="仿宋" w:hAnsi="仿宋" w:eastAsia="仿宋" w:cs="仿宋"/>
          <w:color w:val="auto"/>
          <w:spacing w:val="8"/>
          <w:sz w:val="28"/>
          <w:szCs w:val="28"/>
          <w:highlight w:val="none"/>
          <w:u w:val="single"/>
          <w:lang w:val="en-US" w:eastAsia="zh-CN"/>
        </w:rPr>
        <w:t xml:space="preserve"> **** （身份证号： ****** ）</w:t>
      </w:r>
      <w:r>
        <w:rPr>
          <w:rFonts w:hint="eastAsia" w:ascii="仿宋" w:hAnsi="仿宋" w:eastAsia="仿宋" w:cs="仿宋"/>
          <w:color w:val="auto"/>
          <w:spacing w:val="8"/>
          <w:sz w:val="28"/>
          <w:szCs w:val="28"/>
          <w:highlight w:val="none"/>
          <w:lang w:val="en-US" w:eastAsia="zh-CN"/>
        </w:rPr>
        <w:t>、本人（实际控制人）</w:t>
      </w:r>
      <w:r>
        <w:rPr>
          <w:rFonts w:hint="eastAsia" w:ascii="仿宋" w:hAnsi="仿宋" w:eastAsia="仿宋" w:cs="仿宋"/>
          <w:color w:val="auto"/>
          <w:spacing w:val="8"/>
          <w:sz w:val="28"/>
          <w:szCs w:val="28"/>
          <w:highlight w:val="none"/>
          <w:u w:val="single"/>
          <w:lang w:val="en-US" w:eastAsia="zh-CN"/>
        </w:rPr>
        <w:t>**** （身份证号： ****** ）</w:t>
      </w:r>
      <w:r>
        <w:rPr>
          <w:rFonts w:hint="eastAsia" w:ascii="仿宋" w:hAnsi="仿宋" w:eastAsia="仿宋" w:cs="仿宋"/>
          <w:color w:val="auto"/>
          <w:spacing w:val="8"/>
          <w:sz w:val="28"/>
          <w:szCs w:val="28"/>
          <w:highlight w:val="none"/>
          <w:lang w:val="en-US" w:eastAsia="zh-CN"/>
        </w:rPr>
        <w:t>同意就 **** 公司（乙方）履行本承诺书，自愿无条件向****公司提供连带责任保证，保证范围为本承诺书项下可能发生的全部债务和贵司为实现该等债权支出的所有费用，保证期间为三年。</w:t>
      </w:r>
    </w:p>
    <w:p w14:paraId="07CFCD0D">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p>
    <w:p w14:paraId="1A50B88A">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35" w:firstLineChars="197"/>
        <w:jc w:val="both"/>
        <w:textAlignment w:val="auto"/>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特此承诺！</w:t>
      </w:r>
    </w:p>
    <w:p w14:paraId="5826672D">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35" w:firstLineChars="197"/>
        <w:jc w:val="both"/>
        <w:textAlignment w:val="auto"/>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附件：担保人身份证复印件正反面</w:t>
      </w:r>
    </w:p>
    <w:p w14:paraId="5C5D7067">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35" w:firstLineChars="197"/>
        <w:jc w:val="both"/>
        <w:textAlignment w:val="auto"/>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附表：《建筑工人工资表》（样表）</w:t>
      </w:r>
    </w:p>
    <w:p w14:paraId="568D5474">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35" w:firstLineChars="197"/>
        <w:jc w:val="both"/>
        <w:textAlignment w:val="auto"/>
        <w:rPr>
          <w:rFonts w:hint="eastAsia" w:ascii="仿宋" w:hAnsi="仿宋" w:eastAsia="仿宋" w:cs="仿宋"/>
          <w:color w:val="auto"/>
          <w:spacing w:val="-4"/>
          <w:sz w:val="28"/>
          <w:szCs w:val="28"/>
          <w:highlight w:val="none"/>
          <w:lang w:val="en-US" w:eastAsia="zh-CN"/>
        </w:rPr>
      </w:pPr>
    </w:p>
    <w:p w14:paraId="046D9959">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238" w:rightChars="0" w:firstLine="535" w:firstLineChars="197"/>
        <w:jc w:val="center"/>
        <w:textAlignment w:val="auto"/>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 xml:space="preserve">       承诺单位（盖章）：</w:t>
      </w:r>
      <w:r>
        <w:rPr>
          <w:rFonts w:hint="eastAsia" w:ascii="仿宋" w:hAnsi="仿宋" w:eastAsia="仿宋" w:cs="仿宋"/>
          <w:color w:val="auto"/>
          <w:spacing w:val="-4"/>
          <w:sz w:val="28"/>
          <w:szCs w:val="28"/>
          <w:highlight w:val="none"/>
          <w:u w:val="none"/>
          <w:lang w:val="en-US" w:eastAsia="zh-CN"/>
        </w:rPr>
        <w:t>*******</w:t>
      </w:r>
      <w:r>
        <w:rPr>
          <w:rFonts w:hint="eastAsia" w:ascii="仿宋" w:hAnsi="仿宋" w:eastAsia="仿宋" w:cs="仿宋"/>
          <w:color w:val="auto"/>
          <w:spacing w:val="-4"/>
          <w:sz w:val="28"/>
          <w:szCs w:val="28"/>
          <w:highlight w:val="none"/>
          <w:lang w:val="en-US" w:eastAsia="zh-CN"/>
        </w:rPr>
        <w:t>公司</w:t>
      </w:r>
      <w:r>
        <w:rPr>
          <w:rFonts w:hint="eastAsia" w:ascii="仿宋" w:hAnsi="仿宋" w:eastAsia="仿宋" w:cs="仿宋"/>
          <w:color w:val="auto"/>
          <w:spacing w:val="8"/>
          <w:sz w:val="28"/>
          <w:szCs w:val="28"/>
          <w:highlight w:val="none"/>
          <w:lang w:val="en-US" w:eastAsia="zh-CN"/>
        </w:rPr>
        <w:t>（乙方）</w:t>
      </w:r>
    </w:p>
    <w:p w14:paraId="5C1E1866">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238" w:rightChars="0" w:firstLine="535" w:firstLineChars="197"/>
        <w:jc w:val="center"/>
        <w:textAlignment w:val="auto"/>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 xml:space="preserve">          担  保  人：</w:t>
      </w:r>
    </w:p>
    <w:p w14:paraId="399B121A">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238" w:rightChars="0" w:firstLine="535" w:firstLineChars="197"/>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pacing w:val="-4"/>
          <w:sz w:val="28"/>
          <w:szCs w:val="28"/>
          <w:highlight w:val="none"/>
          <w:lang w:val="en-US" w:eastAsia="zh-CN"/>
        </w:rPr>
        <w:t xml:space="preserve">                     日   期：****年**月**日</w:t>
      </w:r>
    </w:p>
    <w:p w14:paraId="560C6FEF"/>
    <w:p w14:paraId="678011B7">
      <w:pPr>
        <w:sectPr>
          <w:footerReference r:id="rId7" w:type="default"/>
          <w:pgSz w:w="11906" w:h="16838"/>
          <w:pgMar w:top="1134" w:right="1134" w:bottom="1134" w:left="1134" w:header="851" w:footer="992" w:gutter="0"/>
          <w:pgNumType w:fmt="decimal" w:start="1"/>
          <w:cols w:space="425" w:num="1"/>
          <w:docGrid w:type="lines" w:linePitch="312" w:charSpace="0"/>
        </w:sectPr>
      </w:pPr>
    </w:p>
    <w:tbl>
      <w:tblPr>
        <w:tblStyle w:val="14"/>
        <w:tblW w:w="14580" w:type="dxa"/>
        <w:tblInd w:w="-8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9"/>
        <w:gridCol w:w="970"/>
        <w:gridCol w:w="1748"/>
        <w:gridCol w:w="1669"/>
        <w:gridCol w:w="850"/>
        <w:gridCol w:w="1255"/>
        <w:gridCol w:w="1141"/>
        <w:gridCol w:w="1157"/>
        <w:gridCol w:w="940"/>
        <w:gridCol w:w="776"/>
        <w:gridCol w:w="1223"/>
        <w:gridCol w:w="1178"/>
        <w:gridCol w:w="974"/>
      </w:tblGrid>
      <w:tr w14:paraId="4F29C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1" w:hRule="atLeast"/>
        </w:trPr>
        <w:tc>
          <w:tcPr>
            <w:tcW w:w="14580" w:type="dxa"/>
            <w:gridSpan w:val="13"/>
            <w:tcBorders>
              <w:top w:val="nil"/>
              <w:left w:val="nil"/>
              <w:bottom w:val="nil"/>
              <w:right w:val="nil"/>
            </w:tcBorders>
            <w:shd w:val="clear" w:color="auto" w:fill="auto"/>
            <w:noWrap/>
            <w:vAlign w:val="center"/>
          </w:tcPr>
          <w:p w14:paraId="1FFB107E">
            <w:pPr>
              <w:keepNext w:val="0"/>
              <w:keepLines w:val="0"/>
              <w:widowControl/>
              <w:suppressLineNumbers w:val="0"/>
              <w:jc w:val="right"/>
              <w:textAlignment w:val="center"/>
              <w:rPr>
                <w:rFonts w:hint="eastAsia" w:ascii="宋体" w:hAnsi="宋体" w:eastAsia="宋体" w:cs="宋体"/>
                <w:i w:val="0"/>
                <w:iCs w:val="0"/>
                <w:color w:val="000000"/>
                <w:kern w:val="0"/>
                <w:sz w:val="32"/>
                <w:szCs w:val="32"/>
                <w:u w:val="none"/>
                <w:lang w:val="en-US" w:eastAsia="zh-CN" w:bidi="ar"/>
              </w:rPr>
            </w:pPr>
            <w:r>
              <w:rPr>
                <w:rFonts w:hint="eastAsia" w:ascii="宋体" w:hAnsi="宋体" w:cs="宋体"/>
                <w:i w:val="0"/>
                <w:iCs w:val="0"/>
                <w:color w:val="000000"/>
                <w:kern w:val="0"/>
                <w:sz w:val="32"/>
                <w:szCs w:val="32"/>
                <w:u w:val="none"/>
                <w:lang w:val="en-US" w:eastAsia="zh-CN" w:bidi="ar"/>
              </w:rPr>
              <w:t>（样表）</w:t>
            </w:r>
          </w:p>
          <w:p w14:paraId="7FF9DC88">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建筑工人工资表（    年  月份）</w:t>
            </w:r>
          </w:p>
        </w:tc>
      </w:tr>
      <w:tr w14:paraId="3A7A6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7191" w:type="dxa"/>
            <w:gridSpan w:val="6"/>
            <w:tcBorders>
              <w:top w:val="nil"/>
              <w:left w:val="nil"/>
              <w:bottom w:val="nil"/>
              <w:right w:val="nil"/>
            </w:tcBorders>
            <w:shd w:val="clear" w:color="auto" w:fill="auto"/>
            <w:noWrap/>
            <w:vAlign w:val="center"/>
          </w:tcPr>
          <w:p w14:paraId="47D401F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项目名称：</w:t>
            </w:r>
          </w:p>
        </w:tc>
        <w:tc>
          <w:tcPr>
            <w:tcW w:w="7389" w:type="dxa"/>
            <w:gridSpan w:val="7"/>
            <w:tcBorders>
              <w:top w:val="nil"/>
              <w:left w:val="nil"/>
              <w:bottom w:val="nil"/>
              <w:right w:val="nil"/>
            </w:tcBorders>
            <w:shd w:val="clear" w:color="auto" w:fill="auto"/>
            <w:noWrap/>
            <w:vAlign w:val="center"/>
          </w:tcPr>
          <w:p w14:paraId="34BC60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班组：</w:t>
            </w:r>
          </w:p>
        </w:tc>
      </w:tr>
      <w:tr w14:paraId="06FC0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370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F47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姓名</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D95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身份证号码</w:t>
            </w: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4F0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银行卡账号</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0E7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本月工资</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B09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上月结余工资（元）</w:t>
            </w:r>
          </w:p>
        </w:tc>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EB1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加班工资（元）</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F4A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本月借支工资（元）</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5A6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扣除项目名称</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A21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金额（元）</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6D9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累计应付工资（元）</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F10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本月实发工资（元）</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465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签名</w:t>
            </w:r>
          </w:p>
        </w:tc>
      </w:tr>
      <w:tr w14:paraId="7E430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D88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A8808">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60B47">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B9060">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796FA">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8205B">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5F7B2">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2A13A">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81DFD">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52EF4">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08ADC">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B104D">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FF9B1">
            <w:pPr>
              <w:jc w:val="center"/>
              <w:rPr>
                <w:rFonts w:hint="eastAsia" w:ascii="宋体" w:hAnsi="宋体" w:eastAsia="宋体" w:cs="宋体"/>
                <w:i w:val="0"/>
                <w:iCs w:val="0"/>
                <w:color w:val="000000"/>
                <w:sz w:val="20"/>
                <w:szCs w:val="20"/>
                <w:u w:val="none"/>
              </w:rPr>
            </w:pPr>
          </w:p>
        </w:tc>
      </w:tr>
      <w:tr w14:paraId="49BC8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57E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34417">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CD0A9">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2C068">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E4F2D">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60B02">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65C2B">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0A0FB">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D296C">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E3722">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64F5C">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BA0E8">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676E6">
            <w:pPr>
              <w:jc w:val="center"/>
              <w:rPr>
                <w:rFonts w:hint="eastAsia" w:ascii="宋体" w:hAnsi="宋体" w:eastAsia="宋体" w:cs="宋体"/>
                <w:i w:val="0"/>
                <w:iCs w:val="0"/>
                <w:color w:val="000000"/>
                <w:sz w:val="20"/>
                <w:szCs w:val="20"/>
                <w:u w:val="none"/>
              </w:rPr>
            </w:pPr>
          </w:p>
        </w:tc>
      </w:tr>
      <w:tr w14:paraId="56925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7E6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7D19E">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26CE7">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5B327">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C9D5F">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F3695">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73AB2">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4ABF1">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F8B1A">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CABFF">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FAA66">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8EFE7">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56367">
            <w:pPr>
              <w:jc w:val="center"/>
              <w:rPr>
                <w:rFonts w:hint="eastAsia" w:ascii="宋体" w:hAnsi="宋体" w:eastAsia="宋体" w:cs="宋体"/>
                <w:i w:val="0"/>
                <w:iCs w:val="0"/>
                <w:color w:val="000000"/>
                <w:sz w:val="20"/>
                <w:szCs w:val="20"/>
                <w:u w:val="none"/>
              </w:rPr>
            </w:pPr>
          </w:p>
        </w:tc>
      </w:tr>
      <w:tr w14:paraId="5004D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E5A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A5CC1">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5BAA6">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EADE8">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A840E">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28F37">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DE230">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0CEA2">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B08C1">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E4941">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BEEBB">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542D6">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3CD79">
            <w:pPr>
              <w:jc w:val="center"/>
              <w:rPr>
                <w:rFonts w:hint="eastAsia" w:ascii="宋体" w:hAnsi="宋体" w:eastAsia="宋体" w:cs="宋体"/>
                <w:i w:val="0"/>
                <w:iCs w:val="0"/>
                <w:color w:val="000000"/>
                <w:sz w:val="20"/>
                <w:szCs w:val="20"/>
                <w:u w:val="none"/>
              </w:rPr>
            </w:pPr>
          </w:p>
        </w:tc>
      </w:tr>
      <w:tr w14:paraId="17A78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1FE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4A3B0">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64131">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DFB9B">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35C2E">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3762B">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2CB03">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96169">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89951">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730E1">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8DE2F">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77932">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09191">
            <w:pPr>
              <w:jc w:val="center"/>
              <w:rPr>
                <w:rFonts w:hint="eastAsia" w:ascii="宋体" w:hAnsi="宋体" w:eastAsia="宋体" w:cs="宋体"/>
                <w:i w:val="0"/>
                <w:iCs w:val="0"/>
                <w:color w:val="000000"/>
                <w:sz w:val="20"/>
                <w:szCs w:val="20"/>
                <w:u w:val="none"/>
              </w:rPr>
            </w:pPr>
          </w:p>
        </w:tc>
      </w:tr>
      <w:tr w14:paraId="11FDF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481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708AC">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2A07">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83B7A">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F1176">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54F6E">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37733">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9EF90">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3324D">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C4695">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426D0">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930E8">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86903">
            <w:pPr>
              <w:jc w:val="center"/>
              <w:rPr>
                <w:rFonts w:hint="eastAsia" w:ascii="宋体" w:hAnsi="宋体" w:eastAsia="宋体" w:cs="宋体"/>
                <w:i w:val="0"/>
                <w:iCs w:val="0"/>
                <w:color w:val="000000"/>
                <w:sz w:val="20"/>
                <w:szCs w:val="20"/>
                <w:u w:val="none"/>
              </w:rPr>
            </w:pPr>
          </w:p>
        </w:tc>
      </w:tr>
      <w:tr w14:paraId="59F395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A94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ABC7F">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CC38B">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F1A0D">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171E3">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3A358">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ABD41">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C20BB">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244CF">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DB32B">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35AE5">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D1B5E">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E303E">
            <w:pPr>
              <w:jc w:val="center"/>
              <w:rPr>
                <w:rFonts w:hint="eastAsia" w:ascii="宋体" w:hAnsi="宋体" w:eastAsia="宋体" w:cs="宋体"/>
                <w:i w:val="0"/>
                <w:iCs w:val="0"/>
                <w:color w:val="000000"/>
                <w:sz w:val="20"/>
                <w:szCs w:val="20"/>
                <w:u w:val="none"/>
              </w:rPr>
            </w:pPr>
          </w:p>
        </w:tc>
      </w:tr>
      <w:tr w14:paraId="5CDDB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DAB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A7657">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253AB">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03AF9">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4BBE2">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B8579">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EF182">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06328">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EF67C">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1041C">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494A4">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2860D">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41E2C">
            <w:pPr>
              <w:jc w:val="center"/>
              <w:rPr>
                <w:rFonts w:hint="eastAsia" w:ascii="宋体" w:hAnsi="宋体" w:eastAsia="宋体" w:cs="宋体"/>
                <w:i w:val="0"/>
                <w:iCs w:val="0"/>
                <w:color w:val="000000"/>
                <w:sz w:val="20"/>
                <w:szCs w:val="20"/>
                <w:u w:val="none"/>
              </w:rPr>
            </w:pPr>
          </w:p>
        </w:tc>
      </w:tr>
      <w:tr w14:paraId="3BBB7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648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068FA">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D671B">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F0BEB">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AF3CF">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0088E">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C6398">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B3F7B">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DFEB4">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007AD">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2C82F">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94DEB">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9A955">
            <w:pPr>
              <w:jc w:val="center"/>
              <w:rPr>
                <w:rFonts w:hint="eastAsia" w:ascii="宋体" w:hAnsi="宋体" w:eastAsia="宋体" w:cs="宋体"/>
                <w:i w:val="0"/>
                <w:iCs w:val="0"/>
                <w:color w:val="000000"/>
                <w:sz w:val="20"/>
                <w:szCs w:val="20"/>
                <w:u w:val="none"/>
              </w:rPr>
            </w:pPr>
          </w:p>
        </w:tc>
      </w:tr>
      <w:tr w14:paraId="40AE5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457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299B9">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A1033">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7DB21">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99E4F">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888F5">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D7FD6">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3BF85">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AFAB8">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C199F">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19850">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686FB">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B6213">
            <w:pPr>
              <w:jc w:val="center"/>
              <w:rPr>
                <w:rFonts w:hint="eastAsia" w:ascii="宋体" w:hAnsi="宋体" w:eastAsia="宋体" w:cs="宋体"/>
                <w:i w:val="0"/>
                <w:iCs w:val="0"/>
                <w:color w:val="000000"/>
                <w:sz w:val="20"/>
                <w:szCs w:val="20"/>
                <w:u w:val="none"/>
              </w:rPr>
            </w:pPr>
          </w:p>
        </w:tc>
      </w:tr>
      <w:tr w14:paraId="0C70C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A0E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74EC5">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FEEEB">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C3D1C">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159BF">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79D9C">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DE019">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2561F">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CEBCB">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6B781">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C1F36">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4EF70">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AEBFE">
            <w:pPr>
              <w:jc w:val="center"/>
              <w:rPr>
                <w:rFonts w:hint="eastAsia" w:ascii="宋体" w:hAnsi="宋体" w:eastAsia="宋体" w:cs="宋体"/>
                <w:i w:val="0"/>
                <w:iCs w:val="0"/>
                <w:color w:val="000000"/>
                <w:sz w:val="20"/>
                <w:szCs w:val="20"/>
                <w:u w:val="none"/>
              </w:rPr>
            </w:pPr>
          </w:p>
        </w:tc>
      </w:tr>
      <w:tr w14:paraId="2118E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A73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0180B">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F1DF9">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24B62">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78C24">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C7733">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4241F">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5C8EA">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7DCF1">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2B11F">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619FD">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C27E8">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33C2B">
            <w:pPr>
              <w:jc w:val="center"/>
              <w:rPr>
                <w:rFonts w:hint="eastAsia" w:ascii="宋体" w:hAnsi="宋体" w:eastAsia="宋体" w:cs="宋体"/>
                <w:i w:val="0"/>
                <w:iCs w:val="0"/>
                <w:color w:val="000000"/>
                <w:sz w:val="20"/>
                <w:szCs w:val="20"/>
                <w:u w:val="none"/>
              </w:rPr>
            </w:pPr>
          </w:p>
        </w:tc>
      </w:tr>
      <w:tr w14:paraId="7015E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60A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35087">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0B0F8">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F0AE2">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B58B7">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56235">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9EA23">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AB29A">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4845D">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783A4">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D5D99">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613B7">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8A7FD">
            <w:pPr>
              <w:jc w:val="center"/>
              <w:rPr>
                <w:rFonts w:hint="eastAsia" w:ascii="宋体" w:hAnsi="宋体" w:eastAsia="宋体" w:cs="宋体"/>
                <w:i w:val="0"/>
                <w:iCs w:val="0"/>
                <w:color w:val="000000"/>
                <w:sz w:val="20"/>
                <w:szCs w:val="20"/>
                <w:u w:val="none"/>
              </w:rPr>
            </w:pPr>
          </w:p>
        </w:tc>
      </w:tr>
      <w:tr w14:paraId="36930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157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1515B">
            <w:pPr>
              <w:jc w:val="center"/>
              <w:rPr>
                <w:rFonts w:hint="eastAsia" w:ascii="宋体" w:hAnsi="宋体" w:eastAsia="宋体" w:cs="宋体"/>
                <w:i w:val="0"/>
                <w:iCs w:val="0"/>
                <w:color w:val="000000"/>
                <w:sz w:val="20"/>
                <w:szCs w:val="20"/>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F004C">
            <w:pPr>
              <w:jc w:val="center"/>
              <w:rPr>
                <w:rFonts w:hint="eastAsia" w:ascii="宋体" w:hAnsi="宋体" w:eastAsia="宋体" w:cs="宋体"/>
                <w:i w:val="0"/>
                <w:iCs w:val="0"/>
                <w:color w:val="000000"/>
                <w:sz w:val="20"/>
                <w:szCs w:val="20"/>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2001">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3A667">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E7F86">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50300">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05A69">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5DDFF">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36E68">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C1FD1">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F7BD0">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A9177">
            <w:pPr>
              <w:jc w:val="center"/>
              <w:rPr>
                <w:rFonts w:hint="eastAsia" w:ascii="宋体" w:hAnsi="宋体" w:eastAsia="宋体" w:cs="宋体"/>
                <w:i w:val="0"/>
                <w:iCs w:val="0"/>
                <w:color w:val="000000"/>
                <w:sz w:val="20"/>
                <w:szCs w:val="20"/>
                <w:u w:val="none"/>
              </w:rPr>
            </w:pPr>
          </w:p>
        </w:tc>
      </w:tr>
      <w:tr w14:paraId="140BA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F84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5</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9D97E">
            <w:pPr>
              <w:jc w:val="center"/>
              <w:rPr>
                <w:rFonts w:hint="eastAsia" w:ascii="宋体" w:hAnsi="宋体" w:eastAsia="宋体" w:cs="宋体"/>
                <w:i w:val="0"/>
                <w:iCs w:val="0"/>
                <w:color w:val="000000"/>
                <w:sz w:val="20"/>
                <w:szCs w:val="20"/>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235A8">
            <w:pPr>
              <w:jc w:val="center"/>
              <w:rPr>
                <w:rFonts w:hint="eastAsia" w:ascii="宋体" w:hAnsi="宋体" w:eastAsia="宋体" w:cs="宋体"/>
                <w:i w:val="0"/>
                <w:iCs w:val="0"/>
                <w:color w:val="000000"/>
                <w:sz w:val="20"/>
                <w:szCs w:val="20"/>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699D7">
            <w:pPr>
              <w:jc w:val="center"/>
              <w:rPr>
                <w:rFonts w:hint="eastAsia" w:ascii="宋体" w:hAnsi="宋体" w:eastAsia="宋体" w:cs="宋体"/>
                <w:i w:val="0"/>
                <w:iCs w:val="0"/>
                <w:color w:val="000000"/>
                <w:sz w:val="20"/>
                <w:szCs w:val="20"/>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BF9C2">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915C1">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AE2BE">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D2C68">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CA9B7">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07DE2">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58F30">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4A342">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193ED">
            <w:pPr>
              <w:jc w:val="center"/>
              <w:rPr>
                <w:rFonts w:hint="eastAsia" w:ascii="宋体" w:hAnsi="宋体" w:eastAsia="宋体" w:cs="宋体"/>
                <w:i w:val="0"/>
                <w:iCs w:val="0"/>
                <w:color w:val="000000"/>
                <w:sz w:val="20"/>
                <w:szCs w:val="20"/>
                <w:u w:val="none"/>
              </w:rPr>
            </w:pPr>
          </w:p>
        </w:tc>
      </w:tr>
      <w:tr w14:paraId="23767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14580"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6825A646">
            <w:pPr>
              <w:keepNext w:val="0"/>
              <w:keepLines w:val="0"/>
              <w:widowControl/>
              <w:suppressLineNumbers w:val="0"/>
              <w:jc w:val="left"/>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highlight w:val="yellow"/>
                <w:u w:val="none"/>
                <w:lang w:val="en-US" w:eastAsia="zh-CN" w:bidi="ar"/>
              </w:rPr>
              <w:t>备注：本人对本次工资表所列工资的签名为确认本人当期在本项目的所有工资数额，工资经该项目总包工人工资专户转账支付至本人账户后，视同本人在本项目的当期工资已全部结清。</w:t>
            </w:r>
          </w:p>
        </w:tc>
      </w:tr>
      <w:tr w14:paraId="286A9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3417" w:type="dxa"/>
            <w:gridSpan w:val="3"/>
            <w:tcBorders>
              <w:top w:val="nil"/>
              <w:left w:val="nil"/>
              <w:bottom w:val="nil"/>
              <w:right w:val="nil"/>
            </w:tcBorders>
            <w:shd w:val="clear" w:color="auto" w:fill="auto"/>
            <w:noWrap/>
            <w:vAlign w:val="center"/>
          </w:tcPr>
          <w:p w14:paraId="4EB6229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制表：</w:t>
            </w:r>
          </w:p>
        </w:tc>
        <w:tc>
          <w:tcPr>
            <w:tcW w:w="1669" w:type="dxa"/>
            <w:tcBorders>
              <w:top w:val="nil"/>
              <w:left w:val="nil"/>
              <w:bottom w:val="nil"/>
              <w:right w:val="nil"/>
            </w:tcBorders>
            <w:shd w:val="clear" w:color="auto" w:fill="auto"/>
            <w:noWrap/>
            <w:vAlign w:val="center"/>
          </w:tcPr>
          <w:p w14:paraId="7ACF6F8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班组长： </w:t>
            </w:r>
          </w:p>
        </w:tc>
        <w:tc>
          <w:tcPr>
            <w:tcW w:w="850" w:type="dxa"/>
            <w:tcBorders>
              <w:top w:val="nil"/>
              <w:left w:val="nil"/>
              <w:bottom w:val="nil"/>
              <w:right w:val="nil"/>
            </w:tcBorders>
            <w:shd w:val="clear" w:color="auto" w:fill="auto"/>
            <w:noWrap/>
            <w:vAlign w:val="center"/>
          </w:tcPr>
          <w:p w14:paraId="35A40CDF">
            <w:pPr>
              <w:rPr>
                <w:rFonts w:hint="eastAsia" w:ascii="宋体" w:hAnsi="宋体" w:eastAsia="宋体" w:cs="宋体"/>
                <w:i w:val="0"/>
                <w:iCs w:val="0"/>
                <w:color w:val="000000"/>
                <w:sz w:val="22"/>
                <w:szCs w:val="22"/>
                <w:u w:val="none"/>
              </w:rPr>
            </w:pPr>
          </w:p>
        </w:tc>
        <w:tc>
          <w:tcPr>
            <w:tcW w:w="1255" w:type="dxa"/>
            <w:tcBorders>
              <w:top w:val="nil"/>
              <w:left w:val="nil"/>
              <w:bottom w:val="nil"/>
              <w:right w:val="nil"/>
            </w:tcBorders>
            <w:shd w:val="clear" w:color="auto" w:fill="auto"/>
            <w:noWrap/>
            <w:vAlign w:val="center"/>
          </w:tcPr>
          <w:p w14:paraId="4BAD3AB7">
            <w:pPr>
              <w:rPr>
                <w:rFonts w:hint="eastAsia" w:ascii="宋体" w:hAnsi="宋体" w:eastAsia="宋体" w:cs="宋体"/>
                <w:i w:val="0"/>
                <w:iCs w:val="0"/>
                <w:color w:val="000000"/>
                <w:sz w:val="22"/>
                <w:szCs w:val="22"/>
                <w:u w:val="none"/>
              </w:rPr>
            </w:pPr>
          </w:p>
        </w:tc>
        <w:tc>
          <w:tcPr>
            <w:tcW w:w="3238" w:type="dxa"/>
            <w:gridSpan w:val="3"/>
            <w:tcBorders>
              <w:top w:val="nil"/>
              <w:left w:val="nil"/>
              <w:bottom w:val="nil"/>
              <w:right w:val="nil"/>
            </w:tcBorders>
            <w:shd w:val="clear" w:color="auto" w:fill="auto"/>
            <w:noWrap/>
            <w:vAlign w:val="center"/>
          </w:tcPr>
          <w:p w14:paraId="24EB04B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项目负责人：</w:t>
            </w:r>
          </w:p>
        </w:tc>
        <w:tc>
          <w:tcPr>
            <w:tcW w:w="776" w:type="dxa"/>
            <w:tcBorders>
              <w:top w:val="nil"/>
              <w:left w:val="nil"/>
              <w:bottom w:val="nil"/>
              <w:right w:val="nil"/>
            </w:tcBorders>
            <w:shd w:val="clear" w:color="auto" w:fill="auto"/>
            <w:noWrap/>
            <w:vAlign w:val="center"/>
          </w:tcPr>
          <w:p w14:paraId="71D824A9">
            <w:pPr>
              <w:rPr>
                <w:rFonts w:hint="eastAsia" w:ascii="宋体" w:hAnsi="宋体" w:eastAsia="宋体" w:cs="宋体"/>
                <w:i w:val="0"/>
                <w:iCs w:val="0"/>
                <w:color w:val="000000"/>
                <w:sz w:val="22"/>
                <w:szCs w:val="22"/>
                <w:u w:val="none"/>
              </w:rPr>
            </w:pPr>
          </w:p>
        </w:tc>
        <w:tc>
          <w:tcPr>
            <w:tcW w:w="2401" w:type="dxa"/>
            <w:gridSpan w:val="2"/>
            <w:tcBorders>
              <w:top w:val="nil"/>
              <w:left w:val="nil"/>
              <w:bottom w:val="nil"/>
              <w:right w:val="nil"/>
            </w:tcBorders>
            <w:shd w:val="clear" w:color="auto" w:fill="auto"/>
            <w:noWrap/>
            <w:vAlign w:val="center"/>
          </w:tcPr>
          <w:p w14:paraId="1340D376">
            <w:pP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公司领导审核：</w:t>
            </w:r>
          </w:p>
        </w:tc>
        <w:tc>
          <w:tcPr>
            <w:tcW w:w="974" w:type="dxa"/>
            <w:tcBorders>
              <w:top w:val="nil"/>
              <w:left w:val="nil"/>
              <w:bottom w:val="nil"/>
              <w:right w:val="nil"/>
            </w:tcBorders>
            <w:shd w:val="clear" w:color="auto" w:fill="auto"/>
            <w:noWrap/>
            <w:vAlign w:val="center"/>
          </w:tcPr>
          <w:p w14:paraId="3687B2A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w:t>
            </w:r>
          </w:p>
        </w:tc>
      </w:tr>
      <w:tr w14:paraId="312D0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3417" w:type="dxa"/>
            <w:gridSpan w:val="3"/>
            <w:tcBorders>
              <w:top w:val="nil"/>
              <w:left w:val="nil"/>
              <w:bottom w:val="nil"/>
              <w:right w:val="nil"/>
            </w:tcBorders>
            <w:shd w:val="clear" w:color="auto" w:fill="auto"/>
            <w:noWrap/>
            <w:vAlign w:val="center"/>
          </w:tcPr>
          <w:p w14:paraId="2E33EA45">
            <w:pPr>
              <w:jc w:val="left"/>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总包公司见证人： </w:t>
            </w:r>
          </w:p>
        </w:tc>
        <w:tc>
          <w:tcPr>
            <w:tcW w:w="2519" w:type="dxa"/>
            <w:gridSpan w:val="2"/>
            <w:tcBorders>
              <w:top w:val="nil"/>
              <w:left w:val="nil"/>
              <w:bottom w:val="nil"/>
              <w:right w:val="nil"/>
            </w:tcBorders>
            <w:shd w:val="clear" w:color="auto" w:fill="auto"/>
            <w:noWrap/>
            <w:vAlign w:val="center"/>
          </w:tcPr>
          <w:p w14:paraId="17BD9C4D">
            <w:pP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监理公司见证人： </w:t>
            </w:r>
          </w:p>
        </w:tc>
        <w:tc>
          <w:tcPr>
            <w:tcW w:w="1255" w:type="dxa"/>
            <w:tcBorders>
              <w:top w:val="nil"/>
              <w:left w:val="nil"/>
              <w:bottom w:val="nil"/>
              <w:right w:val="nil"/>
            </w:tcBorders>
            <w:shd w:val="clear" w:color="auto" w:fill="auto"/>
            <w:noWrap/>
            <w:vAlign w:val="center"/>
          </w:tcPr>
          <w:p w14:paraId="383FAE06">
            <w:pPr>
              <w:rPr>
                <w:rFonts w:hint="eastAsia" w:ascii="宋体" w:hAnsi="宋体" w:eastAsia="宋体" w:cs="宋体"/>
                <w:i w:val="0"/>
                <w:iCs w:val="0"/>
                <w:color w:val="000000"/>
                <w:sz w:val="22"/>
                <w:szCs w:val="22"/>
                <w:u w:val="none"/>
              </w:rPr>
            </w:pPr>
          </w:p>
        </w:tc>
        <w:tc>
          <w:tcPr>
            <w:tcW w:w="1141" w:type="dxa"/>
            <w:tcBorders>
              <w:top w:val="nil"/>
              <w:left w:val="nil"/>
              <w:bottom w:val="nil"/>
              <w:right w:val="nil"/>
            </w:tcBorders>
            <w:shd w:val="clear" w:color="auto" w:fill="auto"/>
            <w:noWrap/>
            <w:vAlign w:val="center"/>
          </w:tcPr>
          <w:p w14:paraId="6460613B">
            <w:pPr>
              <w:rPr>
                <w:rFonts w:hint="eastAsia" w:ascii="宋体" w:hAnsi="宋体" w:eastAsia="宋体" w:cs="宋体"/>
                <w:i w:val="0"/>
                <w:iCs w:val="0"/>
                <w:color w:val="000000"/>
                <w:sz w:val="22"/>
                <w:szCs w:val="22"/>
                <w:u w:val="none"/>
              </w:rPr>
            </w:pPr>
          </w:p>
        </w:tc>
        <w:tc>
          <w:tcPr>
            <w:tcW w:w="1157" w:type="dxa"/>
            <w:tcBorders>
              <w:top w:val="nil"/>
              <w:left w:val="nil"/>
              <w:bottom w:val="nil"/>
              <w:right w:val="nil"/>
            </w:tcBorders>
            <w:shd w:val="clear" w:color="auto" w:fill="auto"/>
            <w:noWrap/>
            <w:vAlign w:val="center"/>
          </w:tcPr>
          <w:p w14:paraId="28BE3CA6">
            <w:pPr>
              <w:rPr>
                <w:rFonts w:hint="eastAsia" w:ascii="宋体" w:hAnsi="宋体" w:eastAsia="宋体" w:cs="宋体"/>
                <w:i w:val="0"/>
                <w:iCs w:val="0"/>
                <w:color w:val="000000"/>
                <w:sz w:val="22"/>
                <w:szCs w:val="22"/>
                <w:u w:val="none"/>
              </w:rPr>
            </w:pPr>
          </w:p>
        </w:tc>
        <w:tc>
          <w:tcPr>
            <w:tcW w:w="940" w:type="dxa"/>
            <w:tcBorders>
              <w:top w:val="nil"/>
              <w:left w:val="nil"/>
              <w:bottom w:val="nil"/>
              <w:right w:val="nil"/>
            </w:tcBorders>
            <w:shd w:val="clear" w:color="auto" w:fill="auto"/>
            <w:noWrap/>
            <w:vAlign w:val="center"/>
          </w:tcPr>
          <w:p w14:paraId="5291E61F">
            <w:pPr>
              <w:rPr>
                <w:rFonts w:hint="eastAsia" w:ascii="宋体" w:hAnsi="宋体" w:eastAsia="宋体" w:cs="宋体"/>
                <w:i w:val="0"/>
                <w:iCs w:val="0"/>
                <w:color w:val="000000"/>
                <w:sz w:val="22"/>
                <w:szCs w:val="22"/>
                <w:u w:val="none"/>
              </w:rPr>
            </w:pPr>
          </w:p>
        </w:tc>
        <w:tc>
          <w:tcPr>
            <w:tcW w:w="776" w:type="dxa"/>
            <w:tcBorders>
              <w:top w:val="nil"/>
              <w:left w:val="nil"/>
              <w:bottom w:val="nil"/>
              <w:right w:val="nil"/>
            </w:tcBorders>
            <w:shd w:val="clear" w:color="auto" w:fill="auto"/>
            <w:noWrap/>
            <w:vAlign w:val="center"/>
          </w:tcPr>
          <w:p w14:paraId="19AA35ED">
            <w:pPr>
              <w:rPr>
                <w:rFonts w:hint="eastAsia" w:ascii="宋体" w:hAnsi="宋体" w:eastAsia="宋体" w:cs="宋体"/>
                <w:i w:val="0"/>
                <w:iCs w:val="0"/>
                <w:color w:val="000000"/>
                <w:sz w:val="22"/>
                <w:szCs w:val="22"/>
                <w:u w:val="none"/>
              </w:rPr>
            </w:pPr>
          </w:p>
        </w:tc>
        <w:tc>
          <w:tcPr>
            <w:tcW w:w="1223" w:type="dxa"/>
            <w:tcBorders>
              <w:top w:val="nil"/>
              <w:left w:val="nil"/>
              <w:bottom w:val="nil"/>
              <w:right w:val="nil"/>
            </w:tcBorders>
            <w:shd w:val="clear" w:color="auto" w:fill="auto"/>
            <w:noWrap/>
            <w:vAlign w:val="center"/>
          </w:tcPr>
          <w:p w14:paraId="7591B44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投诉电话：</w:t>
            </w:r>
          </w:p>
        </w:tc>
        <w:tc>
          <w:tcPr>
            <w:tcW w:w="2152" w:type="dxa"/>
            <w:gridSpan w:val="2"/>
            <w:tcBorders>
              <w:top w:val="nil"/>
              <w:left w:val="nil"/>
              <w:bottom w:val="nil"/>
              <w:right w:val="nil"/>
            </w:tcBorders>
            <w:shd w:val="clear" w:color="auto" w:fill="auto"/>
            <w:noWrap/>
            <w:vAlign w:val="center"/>
          </w:tcPr>
          <w:p w14:paraId="70AF248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w:t>
            </w:r>
          </w:p>
        </w:tc>
      </w:tr>
    </w:tbl>
    <w:p w14:paraId="082F2987">
      <w:pPr>
        <w:sectPr>
          <w:pgSz w:w="16838" w:h="11906" w:orient="landscape"/>
          <w:pgMar w:top="1134" w:right="1134" w:bottom="1134" w:left="1134" w:header="851" w:footer="992" w:gutter="0"/>
          <w:pgNumType w:fmt="decimal"/>
          <w:cols w:space="425" w:num="1"/>
          <w:docGrid w:type="lines" w:linePitch="312" w:charSpace="0"/>
        </w:sectPr>
      </w:pPr>
    </w:p>
    <w:p w14:paraId="767F93B6">
      <w:pPr>
        <w:ind w:firstLine="7630" w:firstLineChars="1900"/>
        <w:jc w:val="both"/>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附件二</w:t>
      </w:r>
    </w:p>
    <w:p w14:paraId="3AB11BA9">
      <w:pPr>
        <w:keepNext w:val="0"/>
        <w:keepLines w:val="0"/>
        <w:pageBreakBefore w:val="0"/>
        <w:shd w:val="clear" w:color="auto" w:fill="auto"/>
        <w:tabs>
          <w:tab w:val="left" w:pos="2205"/>
          <w:tab w:val="left" w:pos="2760"/>
        </w:tabs>
        <w:kinsoku/>
        <w:overflowPunct/>
        <w:topLinePunct w:val="0"/>
        <w:autoSpaceDE/>
        <w:autoSpaceDN/>
        <w:bidi w:val="0"/>
        <w:adjustRightInd w:val="0"/>
        <w:snapToGrid w:val="0"/>
        <w:spacing w:line="360" w:lineRule="auto"/>
        <w:ind w:right="-578" w:rightChars="-275"/>
        <w:jc w:val="center"/>
        <w:outlineLvl w:val="0"/>
        <w:rPr>
          <w:rFonts w:hint="eastAsia"/>
          <w:lang w:val="en-US" w:eastAsia="zh-CN"/>
        </w:rPr>
      </w:pPr>
      <w:bookmarkStart w:id="72" w:name="_Toc8991"/>
      <w:bookmarkStart w:id="73" w:name="_Toc8392"/>
      <w:bookmarkStart w:id="74" w:name="_Toc17603"/>
      <w:bookmarkStart w:id="75" w:name="_Toc10248"/>
      <w:bookmarkStart w:id="76" w:name="_Toc9549"/>
      <w:bookmarkStart w:id="77" w:name="_Toc16608"/>
      <w:r>
        <w:rPr>
          <w:rFonts w:hint="eastAsia" w:ascii="仿宋" w:hAnsi="仿宋" w:eastAsia="仿宋" w:cs="仿宋"/>
          <w:b/>
          <w:bCs/>
          <w:i w:val="0"/>
          <w:iCs w:val="0"/>
          <w:color w:val="auto"/>
          <w:sz w:val="36"/>
          <w:szCs w:val="36"/>
          <w:highlight w:val="none"/>
          <w:lang w:val="en-US" w:eastAsia="zh-CN"/>
        </w:rPr>
        <w:t>出 险 声 明 函</w:t>
      </w:r>
      <w:bookmarkEnd w:id="72"/>
      <w:bookmarkEnd w:id="73"/>
      <w:bookmarkEnd w:id="74"/>
      <w:bookmarkEnd w:id="75"/>
      <w:bookmarkEnd w:id="76"/>
      <w:bookmarkEnd w:id="77"/>
      <w:r>
        <w:rPr>
          <w:rFonts w:hint="eastAsia" w:ascii="仿宋" w:hAnsi="仿宋" w:eastAsia="仿宋" w:cs="仿宋"/>
          <w:b/>
          <w:bCs/>
          <w:i w:val="0"/>
          <w:iCs w:val="0"/>
          <w:color w:val="auto"/>
          <w:sz w:val="36"/>
          <w:szCs w:val="36"/>
          <w:highlight w:val="none"/>
          <w:lang w:val="en-US" w:eastAsia="zh-CN"/>
        </w:rPr>
        <w:t xml:space="preserve"> </w:t>
      </w:r>
    </w:p>
    <w:p w14:paraId="2A537F40">
      <w:pPr>
        <w:keepNext w:val="0"/>
        <w:keepLines w:val="0"/>
        <w:pageBreakBefore w:val="0"/>
        <w:widowControl w:val="0"/>
        <w:shd w:val="clear"/>
        <w:kinsoku/>
        <w:wordWrap/>
        <w:overflowPunct/>
        <w:topLinePunct w:val="0"/>
        <w:autoSpaceDE/>
        <w:autoSpaceDN/>
        <w:bidi w:val="0"/>
        <w:adjustRightInd/>
        <w:snapToGrid/>
        <w:spacing w:line="360" w:lineRule="auto"/>
        <w:ind w:firstLineChars="0"/>
        <w:textAlignment w:val="auto"/>
        <w:rPr>
          <w:rFonts w:hint="eastAsia" w:ascii="仿宋" w:hAnsi="仿宋" w:eastAsia="仿宋" w:cs="仿宋"/>
          <w:b/>
          <w:bCs/>
          <w:color w:val="auto"/>
          <w:sz w:val="28"/>
          <w:szCs w:val="28"/>
          <w:highlight w:val="none"/>
          <w:shd w:val="clear" w:color="auto" w:fill="auto"/>
          <w:lang w:val="en-US" w:eastAsia="zh-CN"/>
        </w:rPr>
      </w:pPr>
      <w:r>
        <w:rPr>
          <w:rFonts w:hint="eastAsia" w:ascii="仿宋" w:hAnsi="仿宋" w:eastAsia="仿宋" w:cs="仿宋"/>
          <w:b/>
          <w:bCs/>
          <w:color w:val="auto"/>
          <w:sz w:val="28"/>
          <w:szCs w:val="28"/>
          <w:highlight w:val="none"/>
          <w:shd w:val="clear" w:color="auto" w:fill="auto"/>
          <w:lang w:val="en-US" w:eastAsia="zh-CN"/>
        </w:rPr>
        <w:t>致：东莞市中泰建安工程有限公司（以下简称“贵司”）</w:t>
      </w:r>
    </w:p>
    <w:p w14:paraId="15E5BD0D">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贵我双方于</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年</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月</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日签订了</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（合同编号</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），现</w:t>
      </w:r>
      <w:r>
        <w:rPr>
          <w:rFonts w:hint="eastAsia" w:ascii="仿宋" w:hAnsi="仿宋" w:eastAsia="仿宋" w:cs="仿宋"/>
          <w:color w:val="auto"/>
          <w:sz w:val="24"/>
          <w:szCs w:val="24"/>
          <w:highlight w:val="none"/>
          <w:u w:val="single"/>
          <w:shd w:val="clear" w:color="auto" w:fill="auto"/>
          <w:lang w:val="en-US" w:eastAsia="zh-CN"/>
        </w:rPr>
        <w:t xml:space="preserve">  （声明单位）    </w:t>
      </w:r>
      <w:r>
        <w:rPr>
          <w:rFonts w:hint="eastAsia" w:ascii="仿宋" w:hAnsi="仿宋" w:eastAsia="仿宋" w:cs="仿宋"/>
          <w:color w:val="auto"/>
          <w:sz w:val="24"/>
          <w:szCs w:val="24"/>
          <w:highlight w:val="none"/>
          <w:u w:val="none"/>
          <w:shd w:val="clear" w:color="auto" w:fill="auto"/>
          <w:lang w:val="en-US" w:eastAsia="zh-CN"/>
        </w:rPr>
        <w:t>（以下简称“我司”）</w:t>
      </w:r>
      <w:r>
        <w:rPr>
          <w:rFonts w:hint="eastAsia" w:ascii="仿宋" w:hAnsi="仿宋" w:eastAsia="仿宋" w:cs="仿宋"/>
          <w:color w:val="auto"/>
          <w:sz w:val="24"/>
          <w:szCs w:val="24"/>
          <w:highlight w:val="none"/>
          <w:shd w:val="clear" w:color="auto" w:fill="auto"/>
          <w:lang w:val="en-US" w:eastAsia="zh-CN"/>
        </w:rPr>
        <w:t>员工在</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项目（以下简称“本项目”）施工时发生了安全事故，我司特作如下声明：</w:t>
      </w:r>
    </w:p>
    <w:p w14:paraId="747F4DFD">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 w:val="0"/>
          <w:bCs w:val="0"/>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lang w:val="en-US" w:eastAsia="zh-CN"/>
        </w:rPr>
        <w:t>1.我司</w:t>
      </w:r>
      <w:r>
        <w:rPr>
          <w:rFonts w:hint="eastAsia" w:ascii="仿宋" w:hAnsi="仿宋" w:eastAsia="仿宋" w:cs="仿宋"/>
          <w:color w:val="auto"/>
          <w:sz w:val="24"/>
          <w:szCs w:val="24"/>
          <w:highlight w:val="none"/>
          <w:shd w:val="clear" w:color="auto" w:fill="auto"/>
        </w:rPr>
        <w:t>员工</w:t>
      </w:r>
      <w:r>
        <w:rPr>
          <w:rFonts w:hint="eastAsia" w:ascii="仿宋" w:hAnsi="仿宋" w:eastAsia="仿宋" w:cs="仿宋"/>
          <w:color w:val="auto"/>
          <w:sz w:val="24"/>
          <w:szCs w:val="24"/>
          <w:highlight w:val="none"/>
          <w:shd w:val="clear" w:color="auto" w:fill="auto"/>
          <w:lang w:val="en-US" w:eastAsia="zh-CN"/>
        </w:rPr>
        <w:t>姓名</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，身份证号码</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w:t>
      </w:r>
      <w:r>
        <w:rPr>
          <w:rFonts w:hint="eastAsia" w:ascii="仿宋" w:hAnsi="仿宋" w:eastAsia="仿宋" w:cs="仿宋"/>
          <w:color w:val="auto"/>
          <w:sz w:val="24"/>
          <w:szCs w:val="24"/>
          <w:highlight w:val="none"/>
          <w:shd w:val="clear" w:color="auto" w:fill="auto"/>
        </w:rPr>
        <w:t>在</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bCs/>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项目</w:t>
      </w:r>
      <w:r>
        <w:rPr>
          <w:rFonts w:hint="eastAsia" w:ascii="仿宋" w:hAnsi="仿宋" w:eastAsia="仿宋" w:cs="仿宋"/>
          <w:color w:val="auto"/>
          <w:sz w:val="24"/>
          <w:szCs w:val="24"/>
          <w:highlight w:val="none"/>
          <w:shd w:val="clear" w:color="auto" w:fill="auto"/>
        </w:rPr>
        <w:t>从事</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工作，于</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年</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月</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日</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分左右，</w:t>
      </w:r>
      <w:r>
        <w:rPr>
          <w:rFonts w:hint="eastAsia" w:ascii="仿宋" w:hAnsi="仿宋" w:eastAsia="仿宋" w:cs="仿宋"/>
          <w:color w:val="auto"/>
          <w:sz w:val="24"/>
          <w:szCs w:val="24"/>
          <w:highlight w:val="none"/>
          <w:shd w:val="clear" w:color="auto" w:fill="auto"/>
          <w:lang w:val="en-US" w:eastAsia="zh-CN"/>
        </w:rPr>
        <w:t>发生了</w:t>
      </w:r>
      <w:r>
        <w:rPr>
          <w:rFonts w:hint="eastAsia" w:ascii="仿宋" w:hAnsi="仿宋" w:eastAsia="仿宋" w:cs="仿宋"/>
          <w:color w:val="auto"/>
          <w:sz w:val="24"/>
          <w:szCs w:val="24"/>
          <w:highlight w:val="none"/>
          <w:u w:val="single"/>
          <w:shd w:val="clear" w:color="auto" w:fill="auto"/>
          <w:lang w:val="en-US" w:eastAsia="zh-CN"/>
        </w:rPr>
        <w:t>······（具体事故经过描述）</w:t>
      </w:r>
      <w:r>
        <w:rPr>
          <w:rFonts w:hint="eastAsia" w:ascii="仿宋" w:hAnsi="仿宋" w:eastAsia="仿宋" w:cs="仿宋"/>
          <w:color w:val="auto"/>
          <w:sz w:val="24"/>
          <w:szCs w:val="24"/>
          <w:highlight w:val="non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w:t>
      </w:r>
    </w:p>
    <w:p w14:paraId="007FDA76">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2.我司员工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与贵司之间不存在劳动合同关系，即使贵司为配合我司办理</w:t>
      </w:r>
      <w:r>
        <w:rPr>
          <w:rFonts w:hint="eastAsia" w:ascii="仿宋" w:hAnsi="仿宋" w:eastAsia="仿宋" w:cs="仿宋"/>
          <w:b w:val="0"/>
          <w:bCs w:val="0"/>
          <w:i w:val="0"/>
          <w:iCs w:val="0"/>
          <w:color w:val="auto"/>
          <w:sz w:val="24"/>
          <w:szCs w:val="24"/>
          <w:highlight w:val="none"/>
          <w:u w:val="none"/>
          <w:shd w:val="clear" w:color="auto" w:fill="auto"/>
          <w:lang w:eastAsia="zh-CN"/>
        </w:rPr>
        <w:t>“</w:t>
      </w:r>
      <w:r>
        <w:rPr>
          <w:rFonts w:hint="eastAsia" w:ascii="仿宋" w:hAnsi="仿宋" w:eastAsia="仿宋" w:cs="仿宋"/>
          <w:b w:val="0"/>
          <w:bCs w:val="0"/>
          <w:i w:val="0"/>
          <w:iCs w:val="0"/>
          <w:color w:val="auto"/>
          <w:sz w:val="24"/>
          <w:szCs w:val="24"/>
          <w:highlight w:val="none"/>
          <w:u w:val="none"/>
          <w:shd w:val="clear" w:color="auto" w:fill="auto"/>
        </w:rPr>
        <w:t>建筑工程社会保险--工伤保险</w:t>
      </w:r>
      <w:r>
        <w:rPr>
          <w:rFonts w:hint="eastAsia" w:ascii="仿宋" w:hAnsi="仿宋" w:eastAsia="仿宋" w:cs="仿宋"/>
          <w:b w:val="0"/>
          <w:bCs w:val="0"/>
          <w:i w:val="0"/>
          <w:iCs w:val="0"/>
          <w:color w:val="auto"/>
          <w:sz w:val="24"/>
          <w:szCs w:val="24"/>
          <w:highlight w:val="none"/>
          <w:u w:val="none"/>
          <w:shd w:val="clear" w:color="auto" w:fill="auto"/>
          <w:lang w:eastAsia="zh-CN"/>
        </w:rPr>
        <w:t>”</w:t>
      </w:r>
      <w:r>
        <w:rPr>
          <w:rFonts w:hint="eastAsia" w:ascii="仿宋" w:hAnsi="仿宋" w:eastAsia="仿宋" w:cs="仿宋"/>
          <w:b w:val="0"/>
          <w:bCs w:val="0"/>
          <w:color w:val="auto"/>
          <w:sz w:val="24"/>
          <w:szCs w:val="24"/>
          <w:highlight w:val="none"/>
          <w:shd w:val="clear" w:color="auto" w:fill="auto"/>
          <w:lang w:val="en-US" w:eastAsia="zh-CN"/>
        </w:rPr>
        <w:t>的赔付以及社保机构要求出具关于我司员工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的《解除劳动关系协议》、《劳动合同》等文件，也不意味着贵司与我</w:t>
      </w:r>
      <w:r>
        <w:rPr>
          <w:rFonts w:hint="eastAsia" w:ascii="仿宋" w:hAnsi="仿宋" w:eastAsia="仿宋" w:cs="仿宋"/>
          <w:color w:val="auto"/>
          <w:sz w:val="24"/>
          <w:szCs w:val="24"/>
          <w:highlight w:val="none"/>
          <w:shd w:val="clear" w:color="auto" w:fill="auto"/>
          <w:lang w:val="en-US" w:eastAsia="zh-CN"/>
        </w:rPr>
        <w:t>司员工</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建立了劳动关系，我司仍需按劳动合同承担该员工雇用期间应承担的用人责任。</w:t>
      </w:r>
    </w:p>
    <w:p w14:paraId="0B9885AC">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lang w:val="en-US" w:eastAsia="zh-CN"/>
        </w:rPr>
        <w:t>3.我司</w:t>
      </w:r>
      <w:r>
        <w:rPr>
          <w:rFonts w:hint="eastAsia" w:ascii="仿宋" w:hAnsi="仿宋" w:eastAsia="仿宋" w:cs="仿宋"/>
          <w:color w:val="auto"/>
          <w:sz w:val="24"/>
          <w:szCs w:val="24"/>
          <w:highlight w:val="none"/>
          <w:shd w:val="clear" w:color="auto" w:fill="auto"/>
        </w:rPr>
        <w:t>现恳请</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rPr>
        <w:t>按国家政策</w:t>
      </w:r>
      <w:r>
        <w:rPr>
          <w:rFonts w:hint="eastAsia" w:ascii="仿宋" w:hAnsi="仿宋" w:eastAsia="仿宋" w:cs="仿宋"/>
          <w:color w:val="auto"/>
          <w:sz w:val="24"/>
          <w:szCs w:val="24"/>
          <w:highlight w:val="none"/>
          <w:shd w:val="clear" w:color="auto" w:fill="auto"/>
          <w:lang w:eastAsia="zh-CN"/>
        </w:rPr>
        <w:t>为</w:t>
      </w:r>
      <w:r>
        <w:rPr>
          <w:rFonts w:hint="eastAsia" w:ascii="仿宋" w:hAnsi="仿宋" w:eastAsia="仿宋" w:cs="仿宋"/>
          <w:b w:val="0"/>
          <w:bCs w:val="0"/>
          <w:color w:val="auto"/>
          <w:sz w:val="24"/>
          <w:szCs w:val="24"/>
          <w:highlight w:val="none"/>
          <w:shd w:val="clear" w:color="auto" w:fill="auto"/>
          <w:lang w:val="en-US" w:eastAsia="zh-CN"/>
        </w:rPr>
        <w:t>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在本项目</w:t>
      </w:r>
      <w:r>
        <w:rPr>
          <w:rFonts w:hint="eastAsia" w:ascii="仿宋" w:hAnsi="仿宋" w:eastAsia="仿宋" w:cs="仿宋"/>
          <w:color w:val="auto"/>
          <w:sz w:val="24"/>
          <w:szCs w:val="24"/>
          <w:highlight w:val="none"/>
          <w:shd w:val="clear" w:color="auto" w:fill="auto"/>
        </w:rPr>
        <w:t>申报工伤，无论</w:t>
      </w:r>
      <w:r>
        <w:rPr>
          <w:rFonts w:hint="eastAsia" w:ascii="仿宋" w:hAnsi="仿宋" w:eastAsia="仿宋" w:cs="仿宋"/>
          <w:color w:val="auto"/>
          <w:sz w:val="24"/>
          <w:szCs w:val="24"/>
          <w:highlight w:val="none"/>
          <w:shd w:val="clear" w:color="auto" w:fill="auto"/>
          <w:lang w:val="en-US" w:eastAsia="zh-CN"/>
        </w:rPr>
        <w:t>此次事件</w:t>
      </w:r>
      <w:r>
        <w:rPr>
          <w:rFonts w:hint="eastAsia" w:ascii="仿宋" w:hAnsi="仿宋" w:eastAsia="仿宋" w:cs="仿宋"/>
          <w:color w:val="auto"/>
          <w:sz w:val="24"/>
          <w:szCs w:val="24"/>
          <w:highlight w:val="none"/>
          <w:shd w:val="clear" w:color="auto" w:fill="auto"/>
        </w:rPr>
        <w:t>能否认定工伤，在此</w:t>
      </w:r>
      <w:r>
        <w:rPr>
          <w:rFonts w:hint="eastAsia" w:ascii="仿宋" w:hAnsi="仿宋" w:eastAsia="仿宋" w:cs="仿宋"/>
          <w:color w:val="auto"/>
          <w:sz w:val="24"/>
          <w:szCs w:val="24"/>
          <w:highlight w:val="none"/>
          <w:shd w:val="clear" w:color="auto" w:fill="auto"/>
          <w:lang w:val="en-US" w:eastAsia="zh-CN"/>
        </w:rPr>
        <w:t>我司郑重声明</w:t>
      </w:r>
      <w:r>
        <w:rPr>
          <w:rFonts w:hint="eastAsia" w:ascii="仿宋" w:hAnsi="仿宋" w:eastAsia="仿宋" w:cs="仿宋"/>
          <w:color w:val="auto"/>
          <w:sz w:val="24"/>
          <w:szCs w:val="24"/>
          <w:highlight w:val="none"/>
          <w:shd w:val="clear" w:color="auto" w:fill="auto"/>
        </w:rPr>
        <w:t>：</w:t>
      </w:r>
      <w:r>
        <w:rPr>
          <w:rFonts w:hint="eastAsia" w:ascii="仿宋" w:hAnsi="仿宋" w:eastAsia="仿宋" w:cs="仿宋"/>
          <w:color w:val="auto"/>
          <w:sz w:val="24"/>
          <w:szCs w:val="24"/>
          <w:highlight w:val="none"/>
          <w:shd w:val="clear" w:color="auto" w:fill="auto"/>
          <w:lang w:val="en-US" w:eastAsia="zh-CN"/>
        </w:rPr>
        <w:t>此次事件</w:t>
      </w:r>
      <w:r>
        <w:rPr>
          <w:rFonts w:hint="eastAsia" w:ascii="仿宋" w:hAnsi="仿宋" w:eastAsia="仿宋" w:cs="仿宋"/>
          <w:color w:val="auto"/>
          <w:sz w:val="24"/>
          <w:szCs w:val="24"/>
          <w:highlight w:val="none"/>
          <w:shd w:val="clear" w:color="auto" w:fill="auto"/>
        </w:rPr>
        <w:t>若能认定</w:t>
      </w:r>
      <w:r>
        <w:rPr>
          <w:rFonts w:hint="eastAsia" w:ascii="仿宋" w:hAnsi="仿宋" w:eastAsia="仿宋" w:cs="仿宋"/>
          <w:color w:val="auto"/>
          <w:sz w:val="24"/>
          <w:szCs w:val="24"/>
          <w:highlight w:val="none"/>
          <w:shd w:val="clear" w:color="auto" w:fill="auto"/>
          <w:lang w:val="en-US" w:eastAsia="zh-CN"/>
        </w:rPr>
        <w:t>为</w:t>
      </w:r>
      <w:r>
        <w:rPr>
          <w:rFonts w:hint="eastAsia" w:ascii="仿宋" w:hAnsi="仿宋" w:eastAsia="仿宋" w:cs="仿宋"/>
          <w:color w:val="auto"/>
          <w:sz w:val="24"/>
          <w:szCs w:val="24"/>
          <w:highlight w:val="none"/>
          <w:shd w:val="clear" w:color="auto" w:fill="auto"/>
        </w:rPr>
        <w:t>工伤，在取得国家社保医疗保险赔偿部分后，</w:t>
      </w:r>
      <w:r>
        <w:rPr>
          <w:rFonts w:hint="eastAsia" w:ascii="仿宋" w:hAnsi="仿宋" w:eastAsia="仿宋" w:cs="仿宋"/>
          <w:color w:val="auto"/>
          <w:sz w:val="24"/>
          <w:szCs w:val="24"/>
          <w:highlight w:val="none"/>
          <w:shd w:val="clear" w:color="auto" w:fill="auto"/>
          <w:lang w:val="en-US" w:eastAsia="zh-CN"/>
        </w:rPr>
        <w:t>我司</w:t>
      </w:r>
      <w:r>
        <w:rPr>
          <w:rFonts w:hint="eastAsia" w:ascii="仿宋" w:hAnsi="仿宋" w:eastAsia="仿宋" w:cs="仿宋"/>
          <w:color w:val="auto"/>
          <w:sz w:val="24"/>
          <w:szCs w:val="24"/>
          <w:highlight w:val="none"/>
          <w:shd w:val="clear" w:color="auto" w:fill="auto"/>
        </w:rPr>
        <w:t>不再以任何形式、任何理由向</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rPr>
        <w:t>主张超社保赔付的医疗费用、一次性就业补助金等其他任何经济补偿</w:t>
      </w:r>
      <w:r>
        <w:rPr>
          <w:rFonts w:hint="eastAsia" w:ascii="仿宋" w:hAnsi="仿宋" w:eastAsia="仿宋" w:cs="仿宋"/>
          <w:color w:val="auto"/>
          <w:sz w:val="24"/>
          <w:szCs w:val="24"/>
          <w:highlight w:val="none"/>
          <w:shd w:val="clear" w:color="auto" w:fill="auto"/>
          <w:lang w:eastAsia="zh-CN"/>
        </w:rPr>
        <w:t>，并保证约束</w:t>
      </w:r>
      <w:r>
        <w:rPr>
          <w:rFonts w:hint="eastAsia" w:ascii="仿宋" w:hAnsi="仿宋" w:eastAsia="仿宋" w:cs="仿宋"/>
          <w:b w:val="0"/>
          <w:bCs w:val="0"/>
          <w:color w:val="auto"/>
          <w:sz w:val="24"/>
          <w:szCs w:val="24"/>
          <w:highlight w:val="none"/>
          <w:shd w:val="clear" w:color="auto" w:fill="auto"/>
          <w:lang w:val="en-US" w:eastAsia="zh-CN"/>
        </w:rPr>
        <w:t>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不向</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lang w:val="en-US" w:eastAsia="zh-CN"/>
        </w:rPr>
        <w:t>主张上述经济补偿</w:t>
      </w:r>
      <w:r>
        <w:rPr>
          <w:rFonts w:hint="eastAsia" w:ascii="仿宋" w:hAnsi="仿宋" w:eastAsia="仿宋" w:cs="仿宋"/>
          <w:color w:val="auto"/>
          <w:sz w:val="24"/>
          <w:szCs w:val="24"/>
          <w:highlight w:val="none"/>
          <w:shd w:val="clear" w:color="auto" w:fill="auto"/>
        </w:rPr>
        <w:t>；如社保部门不予认定</w:t>
      </w:r>
      <w:r>
        <w:rPr>
          <w:rFonts w:hint="eastAsia" w:ascii="仿宋" w:hAnsi="仿宋" w:eastAsia="仿宋" w:cs="仿宋"/>
          <w:color w:val="auto"/>
          <w:sz w:val="24"/>
          <w:szCs w:val="24"/>
          <w:highlight w:val="none"/>
          <w:shd w:val="clear" w:color="auto" w:fill="auto"/>
          <w:lang w:val="en-US" w:eastAsia="zh-CN"/>
        </w:rPr>
        <w:t>为</w:t>
      </w:r>
      <w:r>
        <w:rPr>
          <w:rFonts w:hint="eastAsia" w:ascii="仿宋" w:hAnsi="仿宋" w:eastAsia="仿宋" w:cs="仿宋"/>
          <w:color w:val="auto"/>
          <w:sz w:val="24"/>
          <w:szCs w:val="24"/>
          <w:highlight w:val="none"/>
          <w:shd w:val="clear" w:color="auto" w:fill="auto"/>
        </w:rPr>
        <w:t>工伤，由此事件引起的一切费用及责任由</w:t>
      </w:r>
      <w:r>
        <w:rPr>
          <w:rFonts w:hint="eastAsia" w:ascii="仿宋" w:hAnsi="仿宋" w:eastAsia="仿宋" w:cs="仿宋"/>
          <w:color w:val="auto"/>
          <w:sz w:val="24"/>
          <w:szCs w:val="24"/>
          <w:highlight w:val="none"/>
          <w:shd w:val="clear" w:color="auto" w:fill="auto"/>
          <w:lang w:val="en-US" w:eastAsia="zh-CN"/>
        </w:rPr>
        <w:t>我司</w:t>
      </w:r>
      <w:r>
        <w:rPr>
          <w:rFonts w:hint="eastAsia" w:ascii="仿宋" w:hAnsi="仿宋" w:eastAsia="仿宋" w:cs="仿宋"/>
          <w:color w:val="auto"/>
          <w:sz w:val="24"/>
          <w:szCs w:val="24"/>
          <w:highlight w:val="none"/>
          <w:shd w:val="clear" w:color="auto" w:fill="auto"/>
        </w:rPr>
        <w:t>自行解决。</w:t>
      </w:r>
    </w:p>
    <w:p w14:paraId="3932064D">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4.</w:t>
      </w:r>
      <w:r>
        <w:rPr>
          <w:rFonts w:hint="eastAsia" w:ascii="仿宋" w:hAnsi="仿宋" w:eastAsia="仿宋" w:cs="仿宋"/>
          <w:color w:val="auto"/>
          <w:sz w:val="24"/>
          <w:szCs w:val="24"/>
          <w:highlight w:val="none"/>
          <w:shd w:val="clear" w:color="auto" w:fill="auto"/>
          <w:lang w:eastAsia="zh-CN"/>
        </w:rPr>
        <w:t>若</w:t>
      </w:r>
      <w:r>
        <w:rPr>
          <w:rFonts w:hint="eastAsia" w:ascii="仿宋" w:hAnsi="仿宋" w:eastAsia="仿宋" w:cs="仿宋"/>
          <w:b w:val="0"/>
          <w:bCs w:val="0"/>
          <w:color w:val="auto"/>
          <w:sz w:val="24"/>
          <w:szCs w:val="24"/>
          <w:highlight w:val="none"/>
          <w:shd w:val="clear" w:color="auto" w:fill="auto"/>
          <w:lang w:val="en-US" w:eastAsia="zh-CN"/>
        </w:rPr>
        <w:t>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以</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lang w:val="en-US" w:eastAsia="zh-CN"/>
        </w:rPr>
        <w:t>作为用人单位，要求贵司承担用人单位义务（社保、公积金、工资等）、用人单位责任（经济补偿金、一次性就业补助金等）而向社保机构投诉、提起争议仲裁或诉讼，根据相关机构的要求或生效裁决需要贵司支付费用的，本次工伤/亡事故处理全过程产生的所有费用由我司自愿承担，对贵司造成损失的我司赔偿全部损失，且我司自愿向贵司支付本次工伤/亡事故全部费用1.5倍违约金。</w:t>
      </w:r>
    </w:p>
    <w:p w14:paraId="15EA1DA4">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5、我公司法定代表</w:t>
      </w:r>
      <w:r>
        <w:rPr>
          <w:rFonts w:hint="eastAsia" w:ascii="仿宋" w:hAnsi="仿宋" w:eastAsia="仿宋" w:cs="仿宋"/>
          <w:color w:val="FF0000"/>
          <w:sz w:val="24"/>
          <w:szCs w:val="24"/>
          <w:highlight w:val="yellow"/>
          <w:shd w:val="clear" w:color="auto" w:fill="auto"/>
          <w:lang w:val="en-US" w:eastAsia="zh-CN"/>
        </w:rPr>
        <w:t>人</w:t>
      </w:r>
      <w:r>
        <w:rPr>
          <w:rFonts w:hint="eastAsia" w:ascii="仿宋" w:hAnsi="仿宋" w:eastAsia="仿宋" w:cs="仿宋"/>
          <w:color w:val="FF0000"/>
          <w:sz w:val="24"/>
          <w:szCs w:val="24"/>
          <w:highlight w:val="yellow"/>
          <w:u w:val="single"/>
          <w:shd w:val="clear" w:color="auto" w:fill="auto"/>
          <w:lang w:val="en-US" w:eastAsia="zh-CN"/>
        </w:rPr>
        <w:t xml:space="preserve">          （</w:t>
      </w:r>
      <w:r>
        <w:rPr>
          <w:rFonts w:hint="eastAsia" w:ascii="仿宋" w:hAnsi="仿宋" w:eastAsia="仿宋" w:cs="仿宋"/>
          <w:color w:val="FF0000"/>
          <w:sz w:val="24"/>
          <w:szCs w:val="24"/>
          <w:highlight w:val="yellow"/>
          <w:shd w:val="clear" w:color="auto" w:fill="auto"/>
          <w:lang w:val="en-US" w:eastAsia="zh-CN"/>
        </w:rPr>
        <w:t>填写姓名、身份证号）自愿为我司</w:t>
      </w:r>
      <w:r>
        <w:rPr>
          <w:rFonts w:hint="eastAsia" w:ascii="仿宋" w:hAnsi="仿宋" w:eastAsia="仿宋" w:cs="仿宋"/>
          <w:color w:val="auto"/>
          <w:sz w:val="24"/>
          <w:szCs w:val="24"/>
          <w:highlight w:val="none"/>
          <w:shd w:val="clear" w:color="auto" w:fill="auto"/>
          <w:lang w:val="en-US" w:eastAsia="zh-CN"/>
        </w:rPr>
        <w:t>上述可能发生的全部债务和贵司为实现该等债权支出的所有费用</w:t>
      </w:r>
      <w:r>
        <w:rPr>
          <w:rFonts w:hint="eastAsia" w:ascii="仿宋" w:hAnsi="仿宋" w:eastAsia="仿宋" w:cs="仿宋"/>
          <w:color w:val="FF0000"/>
          <w:sz w:val="24"/>
          <w:szCs w:val="24"/>
          <w:highlight w:val="yellow"/>
          <w:shd w:val="clear" w:color="auto" w:fill="auto"/>
          <w:lang w:val="en-US" w:eastAsia="zh-CN"/>
        </w:rPr>
        <w:t>向贵司提供连带责任保证</w:t>
      </w:r>
      <w:r>
        <w:rPr>
          <w:rFonts w:hint="eastAsia" w:ascii="仿宋" w:hAnsi="仿宋" w:eastAsia="仿宋" w:cs="仿宋"/>
          <w:color w:val="auto"/>
          <w:sz w:val="24"/>
          <w:szCs w:val="24"/>
          <w:highlight w:val="none"/>
          <w:shd w:val="clear" w:color="auto" w:fill="auto"/>
          <w:lang w:val="en-US" w:eastAsia="zh-CN"/>
        </w:rPr>
        <w:t>，保证期间为三年。</w:t>
      </w:r>
    </w:p>
    <w:p w14:paraId="03B71EC6">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特此声明！                                </w:t>
      </w:r>
    </w:p>
    <w:p w14:paraId="119324E2">
      <w:pPr>
        <w:keepNext w:val="0"/>
        <w:keepLines w:val="0"/>
        <w:pageBreakBefore w:val="0"/>
        <w:widowControl w:val="0"/>
        <w:shd w:val="clear"/>
        <w:kinsoku/>
        <w:wordWrap/>
        <w:overflowPunct/>
        <w:topLinePunct w:val="0"/>
        <w:autoSpaceDE/>
        <w:autoSpaceDN/>
        <w:bidi w:val="0"/>
        <w:adjustRightInd/>
        <w:snapToGrid/>
        <w:spacing w:line="360" w:lineRule="auto"/>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声明单位：（公司全称并盖公章） </w:t>
      </w:r>
    </w:p>
    <w:p w14:paraId="03679A66">
      <w:pPr>
        <w:keepNext w:val="0"/>
        <w:keepLines w:val="0"/>
        <w:pageBreakBefore w:val="0"/>
        <w:widowControl w:val="0"/>
        <w:shd w:val="clear"/>
        <w:kinsoku/>
        <w:wordWrap/>
        <w:overflowPunct/>
        <w:topLinePunct w:val="0"/>
        <w:autoSpaceDE/>
        <w:autoSpaceDN/>
        <w:bidi w:val="0"/>
        <w:adjustRightInd/>
        <w:snapToGrid/>
        <w:spacing w:line="240" w:lineRule="auto"/>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法人代表或委托代表签章：</w:t>
      </w:r>
    </w:p>
    <w:p w14:paraId="4BE4DC3A">
      <w:pPr>
        <w:pStyle w:val="2"/>
        <w:ind w:firstLine="4080" w:firstLineChars="1700"/>
        <w:jc w:val="both"/>
        <w:rPr>
          <w:rFonts w:hint="default"/>
          <w:color w:val="FF0000"/>
          <w:sz w:val="21"/>
          <w:szCs w:val="22"/>
          <w:highlight w:val="yellow"/>
          <w:lang w:val="en-US" w:eastAsia="zh-CN"/>
        </w:rPr>
      </w:pPr>
      <w:r>
        <w:rPr>
          <w:rFonts w:hint="eastAsia" w:ascii="仿宋" w:hAnsi="仿宋" w:eastAsia="仿宋" w:cs="仿宋"/>
          <w:color w:val="FF0000"/>
          <w:sz w:val="24"/>
          <w:szCs w:val="24"/>
          <w:highlight w:val="yellow"/>
          <w:shd w:val="clear" w:color="auto" w:fill="auto"/>
          <w:lang w:val="en-US" w:eastAsia="zh-CN"/>
        </w:rPr>
        <w:t>保证人（签名）：</w:t>
      </w:r>
    </w:p>
    <w:p w14:paraId="1725353B">
      <w:pPr>
        <w:keepNext w:val="0"/>
        <w:keepLines w:val="0"/>
        <w:pageBreakBefore w:val="0"/>
        <w:widowControl w:val="0"/>
        <w:shd w:val="clear"/>
        <w:kinsoku/>
        <w:wordWrap/>
        <w:overflowPunct/>
        <w:topLinePunct w:val="0"/>
        <w:autoSpaceDE/>
        <w:autoSpaceDN/>
        <w:bidi w:val="0"/>
        <w:adjustRightInd/>
        <w:snapToGrid/>
        <w:spacing w:line="240" w:lineRule="auto"/>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电    话：</w:t>
      </w:r>
    </w:p>
    <w:p w14:paraId="2FF4301B">
      <w:pPr>
        <w:keepNext w:val="0"/>
        <w:keepLines w:val="0"/>
        <w:pageBreakBefore w:val="0"/>
        <w:widowControl w:val="0"/>
        <w:shd w:val="clear"/>
        <w:kinsoku/>
        <w:wordWrap/>
        <w:overflowPunct/>
        <w:topLinePunct w:val="0"/>
        <w:autoSpaceDE/>
        <w:autoSpaceDN/>
        <w:bidi w:val="0"/>
        <w:adjustRightInd/>
        <w:snapToGrid/>
        <w:spacing w:line="240" w:lineRule="auto"/>
        <w:ind w:left="1039" w:leftChars="266" w:hanging="480" w:hangingChars="200"/>
        <w:jc w:val="center"/>
        <w:textAlignment w:val="auto"/>
      </w:pPr>
      <w:r>
        <w:rPr>
          <w:rFonts w:hint="eastAsia" w:ascii="仿宋" w:hAnsi="仿宋" w:eastAsia="仿宋" w:cs="仿宋"/>
          <w:color w:val="auto"/>
          <w:sz w:val="24"/>
          <w:szCs w:val="24"/>
          <w:highlight w:val="none"/>
          <w:shd w:val="clear" w:color="auto" w:fill="auto"/>
          <w:lang w:val="en-US" w:eastAsia="zh-CN"/>
        </w:rPr>
        <w:t xml:space="preserve">                    日    期：     年  月  日  </w:t>
      </w:r>
    </w:p>
    <w:p w14:paraId="4CA5618F">
      <w:pPr>
        <w:keepNext w:val="0"/>
        <w:keepLines w:val="0"/>
        <w:pageBreakBefore w:val="0"/>
        <w:widowControl w:val="0"/>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w:t>
      </w:r>
    </w:p>
    <w:p w14:paraId="2B6EF089">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17004004">
      <w:pPr>
        <w:spacing w:line="360" w:lineRule="auto"/>
        <w:ind w:right="-672" w:rightChars="-320"/>
        <w:jc w:val="right"/>
        <w:rPr>
          <w:rFonts w:hint="eastAsia" w:ascii="仿宋" w:hAnsi="仿宋" w:eastAsia="仿宋" w:cs="仿宋"/>
          <w:b/>
          <w:bCs w:val="0"/>
          <w:color w:val="auto"/>
          <w:sz w:val="40"/>
          <w:szCs w:val="40"/>
          <w:highlight w:val="none"/>
          <w:shd w:val="clear" w:color="auto" w:fill="auto"/>
          <w:lang w:val="en-US" w:eastAsia="zh-CN"/>
        </w:rPr>
      </w:pPr>
    </w:p>
    <w:p w14:paraId="6B17B477">
      <w:pPr>
        <w:spacing w:line="360" w:lineRule="auto"/>
        <w:ind w:right="-672" w:rightChars="-320"/>
        <w:jc w:val="right"/>
        <w:rPr>
          <w:rFonts w:hint="eastAsia" w:ascii="仿宋" w:hAnsi="仿宋" w:eastAsia="仿宋" w:cs="仿宋"/>
          <w:b/>
          <w:bCs w:val="0"/>
          <w:color w:val="auto"/>
          <w:sz w:val="40"/>
          <w:szCs w:val="40"/>
          <w:highlight w:val="none"/>
          <w:shd w:val="clear" w:color="auto" w:fill="auto"/>
          <w:lang w:val="en-US" w:eastAsia="zh-CN"/>
        </w:rPr>
      </w:pPr>
    </w:p>
    <w:p w14:paraId="1917157D">
      <w:pPr>
        <w:jc w:val="center"/>
        <w:rPr>
          <w:rFonts w:ascii="宋体" w:hAnsi="宋体" w:cs="宋体"/>
          <w:color w:val="auto"/>
          <w:sz w:val="28"/>
          <w:szCs w:val="28"/>
          <w:highlight w:val="none"/>
        </w:rPr>
      </w:pPr>
      <w:r>
        <w:rPr>
          <w:rFonts w:hint="eastAsia" w:ascii="宋体" w:hAnsi="宋体" w:cs="宋体"/>
          <w:b/>
          <w:bCs/>
          <w:color w:val="auto"/>
          <w:sz w:val="44"/>
          <w:szCs w:val="44"/>
          <w:highlight w:val="none"/>
          <w:lang w:val="en-US" w:eastAsia="zh-CN"/>
        </w:rPr>
        <w:t xml:space="preserve">  </w:t>
      </w:r>
    </w:p>
    <w:p w14:paraId="2E8AD33E">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6D3FD380">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69363A11">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66714556">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2FA4A36F">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05EA3EE0">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1C9C8A96">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4E81A249">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6E1FD19D">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42B5681D">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6291E010">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70A6484E">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6E632BCA">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24608CE2">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4C338BC4">
      <w:pPr>
        <w:pStyle w:val="2"/>
        <w:rPr>
          <w:rFonts w:hint="eastAsia" w:ascii="仿宋" w:hAnsi="仿宋" w:eastAsia="仿宋" w:cs="仿宋"/>
          <w:b/>
          <w:bCs w:val="0"/>
          <w:color w:val="auto"/>
          <w:sz w:val="40"/>
          <w:szCs w:val="40"/>
          <w:highlight w:val="none"/>
          <w:shd w:val="clear" w:color="auto" w:fill="auto"/>
          <w:lang w:val="en-US" w:eastAsia="zh-CN"/>
        </w:rPr>
      </w:pPr>
    </w:p>
    <w:p w14:paraId="3CFF4DD5">
      <w:pPr>
        <w:pStyle w:val="2"/>
        <w:rPr>
          <w:rFonts w:hint="eastAsia" w:ascii="仿宋" w:hAnsi="仿宋" w:eastAsia="仿宋" w:cs="仿宋"/>
          <w:b/>
          <w:bCs w:val="0"/>
          <w:color w:val="auto"/>
          <w:sz w:val="40"/>
          <w:szCs w:val="40"/>
          <w:highlight w:val="none"/>
          <w:shd w:val="clear" w:color="auto" w:fill="auto"/>
          <w:lang w:val="en-US" w:eastAsia="zh-CN"/>
        </w:rPr>
      </w:pPr>
    </w:p>
    <w:p w14:paraId="06BFB3A0">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2D0127EF">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52BF765F">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附件三</w:t>
      </w:r>
    </w:p>
    <w:p w14:paraId="685236AC">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6C4B0913">
      <w:pPr>
        <w:pStyle w:val="2"/>
        <w:rPr>
          <w:rFonts w:hint="eastAsia"/>
          <w:lang w:val="en-US" w:eastAsia="zh-CN"/>
        </w:rPr>
      </w:pPr>
    </w:p>
    <w:p w14:paraId="67DDFB58">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3B9B5DA3">
      <w:pPr>
        <w:jc w:val="center"/>
        <w:rPr>
          <w:rFonts w:hint="eastAsia"/>
          <w:b/>
          <w:bCs/>
          <w:color w:val="auto"/>
          <w:sz w:val="44"/>
          <w:szCs w:val="44"/>
          <w:highlight w:val="none"/>
        </w:rPr>
      </w:pPr>
      <w:r>
        <w:rPr>
          <w:rFonts w:hint="eastAsia" w:ascii="宋体" w:hAnsi="宋体" w:cs="宋体"/>
          <w:b/>
          <w:bCs/>
          <w:color w:val="auto"/>
          <w:sz w:val="44"/>
          <w:szCs w:val="44"/>
          <w:highlight w:val="none"/>
        </w:rPr>
        <w:t>工程结算</w:t>
      </w:r>
      <w:r>
        <w:rPr>
          <w:rFonts w:hint="eastAsia"/>
          <w:b/>
          <w:bCs/>
          <w:color w:val="auto"/>
          <w:sz w:val="44"/>
          <w:szCs w:val="44"/>
          <w:highlight w:val="none"/>
        </w:rPr>
        <w:t>支付证明单</w:t>
      </w:r>
    </w:p>
    <w:p w14:paraId="204D3C92">
      <w:pPr>
        <w:jc w:val="center"/>
        <w:rPr>
          <w:rFonts w:hint="eastAsia" w:eastAsia="宋体"/>
          <w:b/>
          <w:bCs/>
          <w:color w:val="auto"/>
          <w:sz w:val="44"/>
          <w:szCs w:val="44"/>
          <w:highlight w:val="none"/>
          <w:lang w:eastAsia="zh-CN"/>
        </w:rPr>
      </w:pPr>
      <w:r>
        <w:rPr>
          <w:rFonts w:hint="eastAsia"/>
          <w:b/>
          <w:bCs/>
          <w:color w:val="auto"/>
          <w:sz w:val="21"/>
          <w:szCs w:val="21"/>
          <w:highlight w:val="none"/>
          <w:lang w:eastAsia="zh-CN"/>
        </w:rPr>
        <w:t>（</w:t>
      </w:r>
      <w:r>
        <w:rPr>
          <w:rFonts w:hint="eastAsia"/>
          <w:b/>
          <w:bCs/>
          <w:color w:val="auto"/>
          <w:sz w:val="21"/>
          <w:szCs w:val="21"/>
          <w:highlight w:val="none"/>
          <w:lang w:val="en-US" w:eastAsia="zh-CN"/>
        </w:rPr>
        <w:t>参考格式</w:t>
      </w:r>
      <w:r>
        <w:rPr>
          <w:rFonts w:hint="eastAsia"/>
          <w:b/>
          <w:bCs/>
          <w:color w:val="auto"/>
          <w:sz w:val="21"/>
          <w:szCs w:val="21"/>
          <w:highlight w:val="none"/>
          <w:lang w:eastAsia="zh-CN"/>
        </w:rPr>
        <w:t>）</w:t>
      </w:r>
    </w:p>
    <w:p w14:paraId="149DF8DB">
      <w:pPr>
        <w:jc w:val="center"/>
        <w:rPr>
          <w:color w:val="auto"/>
          <w:sz w:val="32"/>
          <w:szCs w:val="32"/>
          <w:highlight w:val="none"/>
        </w:rPr>
      </w:pPr>
    </w:p>
    <w:p w14:paraId="28AC2826">
      <w:pPr>
        <w:pStyle w:val="2"/>
        <w:rPr>
          <w:color w:val="auto"/>
          <w:sz w:val="32"/>
          <w:szCs w:val="32"/>
          <w:highlight w:val="none"/>
        </w:rPr>
      </w:pPr>
    </w:p>
    <w:p w14:paraId="3F602560">
      <w:pPr>
        <w:pStyle w:val="2"/>
        <w:rPr>
          <w:color w:val="auto"/>
          <w:sz w:val="32"/>
          <w:szCs w:val="32"/>
          <w:highlight w:val="none"/>
        </w:rPr>
      </w:pPr>
    </w:p>
    <w:tbl>
      <w:tblPr>
        <w:tblStyle w:val="15"/>
        <w:tblW w:w="92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8428"/>
      </w:tblGrid>
      <w:tr w14:paraId="1193D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45" w:type="dxa"/>
          </w:tcPr>
          <w:p w14:paraId="5E0A779D">
            <w:pPr>
              <w:jc w:val="center"/>
              <w:rPr>
                <w:b/>
                <w:color w:val="auto"/>
                <w:sz w:val="30"/>
                <w:szCs w:val="30"/>
                <w:highlight w:val="none"/>
              </w:rPr>
            </w:pPr>
            <w:r>
              <w:rPr>
                <w:rFonts w:hint="eastAsia"/>
                <w:b/>
                <w:color w:val="auto"/>
                <w:sz w:val="30"/>
                <w:szCs w:val="30"/>
                <w:highlight w:val="none"/>
              </w:rPr>
              <w:t>序号</w:t>
            </w:r>
          </w:p>
        </w:tc>
        <w:tc>
          <w:tcPr>
            <w:tcW w:w="8428" w:type="dxa"/>
          </w:tcPr>
          <w:p w14:paraId="2D6D4E2C">
            <w:pPr>
              <w:jc w:val="center"/>
              <w:rPr>
                <w:b/>
                <w:color w:val="auto"/>
                <w:sz w:val="30"/>
                <w:szCs w:val="30"/>
                <w:highlight w:val="none"/>
              </w:rPr>
            </w:pPr>
            <w:r>
              <w:rPr>
                <w:rFonts w:hint="eastAsia"/>
                <w:b/>
                <w:color w:val="auto"/>
                <w:sz w:val="30"/>
                <w:szCs w:val="30"/>
                <w:highlight w:val="none"/>
              </w:rPr>
              <w:t>结算明细</w:t>
            </w:r>
          </w:p>
        </w:tc>
      </w:tr>
      <w:tr w14:paraId="15D5E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6DA5D712">
            <w:pPr>
              <w:jc w:val="center"/>
              <w:rPr>
                <w:color w:val="auto"/>
                <w:sz w:val="30"/>
                <w:szCs w:val="30"/>
                <w:highlight w:val="none"/>
              </w:rPr>
            </w:pPr>
            <w:r>
              <w:rPr>
                <w:rFonts w:hint="eastAsia"/>
                <w:color w:val="auto"/>
                <w:sz w:val="28"/>
                <w:szCs w:val="28"/>
                <w:highlight w:val="none"/>
              </w:rPr>
              <w:t>1</w:t>
            </w:r>
          </w:p>
        </w:tc>
        <w:tc>
          <w:tcPr>
            <w:tcW w:w="8428" w:type="dxa"/>
          </w:tcPr>
          <w:p w14:paraId="0048F533">
            <w:pPr>
              <w:jc w:val="left"/>
              <w:rPr>
                <w:color w:val="auto"/>
                <w:sz w:val="30"/>
                <w:szCs w:val="30"/>
                <w:highlight w:val="none"/>
              </w:rPr>
            </w:pPr>
            <w:r>
              <w:rPr>
                <w:rFonts w:hint="eastAsia"/>
                <w:color w:val="auto"/>
                <w:sz w:val="28"/>
                <w:szCs w:val="28"/>
                <w:highlight w:val="none"/>
              </w:rPr>
              <w:t>工程名称：</w:t>
            </w:r>
          </w:p>
        </w:tc>
      </w:tr>
      <w:tr w14:paraId="156A2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3BB1D8F5">
            <w:pPr>
              <w:jc w:val="center"/>
              <w:rPr>
                <w:color w:val="auto"/>
                <w:sz w:val="28"/>
                <w:szCs w:val="28"/>
                <w:highlight w:val="none"/>
              </w:rPr>
            </w:pPr>
            <w:r>
              <w:rPr>
                <w:rFonts w:hint="eastAsia"/>
                <w:color w:val="auto"/>
                <w:sz w:val="28"/>
                <w:szCs w:val="28"/>
                <w:highlight w:val="none"/>
              </w:rPr>
              <w:t>2</w:t>
            </w:r>
          </w:p>
        </w:tc>
        <w:tc>
          <w:tcPr>
            <w:tcW w:w="8428" w:type="dxa"/>
          </w:tcPr>
          <w:p w14:paraId="46BF769A">
            <w:pPr>
              <w:jc w:val="left"/>
              <w:rPr>
                <w:color w:val="auto"/>
                <w:sz w:val="28"/>
                <w:szCs w:val="28"/>
                <w:highlight w:val="none"/>
              </w:rPr>
            </w:pPr>
            <w:r>
              <w:rPr>
                <w:rFonts w:hint="eastAsia"/>
                <w:color w:val="auto"/>
                <w:sz w:val="28"/>
                <w:szCs w:val="28"/>
                <w:highlight w:val="none"/>
              </w:rPr>
              <w:t>单位名称：</w:t>
            </w:r>
          </w:p>
        </w:tc>
      </w:tr>
      <w:tr w14:paraId="140CF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3E655D00">
            <w:pPr>
              <w:jc w:val="center"/>
              <w:rPr>
                <w:color w:val="auto"/>
                <w:sz w:val="28"/>
                <w:szCs w:val="28"/>
                <w:highlight w:val="none"/>
              </w:rPr>
            </w:pPr>
            <w:r>
              <w:rPr>
                <w:rFonts w:hint="eastAsia"/>
                <w:color w:val="auto"/>
                <w:sz w:val="28"/>
                <w:szCs w:val="28"/>
                <w:highlight w:val="none"/>
              </w:rPr>
              <w:t>3</w:t>
            </w:r>
          </w:p>
        </w:tc>
        <w:tc>
          <w:tcPr>
            <w:tcW w:w="8428" w:type="dxa"/>
          </w:tcPr>
          <w:p w14:paraId="2E89499A">
            <w:pPr>
              <w:jc w:val="left"/>
              <w:rPr>
                <w:color w:val="auto"/>
                <w:sz w:val="28"/>
                <w:szCs w:val="28"/>
                <w:highlight w:val="none"/>
              </w:rPr>
            </w:pPr>
            <w:r>
              <w:rPr>
                <w:rFonts w:hint="eastAsia"/>
                <w:color w:val="auto"/>
                <w:sz w:val="28"/>
                <w:szCs w:val="28"/>
                <w:highlight w:val="none"/>
              </w:rPr>
              <w:t>合同单位负责人:</w:t>
            </w:r>
          </w:p>
        </w:tc>
      </w:tr>
      <w:tr w14:paraId="66948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3B576524">
            <w:pPr>
              <w:jc w:val="center"/>
              <w:rPr>
                <w:rFonts w:hint="eastAsia"/>
                <w:color w:val="auto"/>
                <w:sz w:val="28"/>
                <w:szCs w:val="28"/>
                <w:highlight w:val="none"/>
              </w:rPr>
            </w:pPr>
            <w:r>
              <w:rPr>
                <w:rFonts w:hint="eastAsia"/>
                <w:color w:val="auto"/>
                <w:sz w:val="28"/>
                <w:szCs w:val="28"/>
                <w:highlight w:val="none"/>
              </w:rPr>
              <w:t>4</w:t>
            </w:r>
          </w:p>
        </w:tc>
        <w:tc>
          <w:tcPr>
            <w:tcW w:w="8428" w:type="dxa"/>
          </w:tcPr>
          <w:p w14:paraId="302C93BF">
            <w:pPr>
              <w:jc w:val="left"/>
              <w:rPr>
                <w:rFonts w:hint="eastAsia"/>
                <w:color w:val="auto"/>
                <w:sz w:val="28"/>
                <w:szCs w:val="28"/>
                <w:highlight w:val="none"/>
              </w:rPr>
            </w:pPr>
            <w:r>
              <w:rPr>
                <w:rFonts w:hint="eastAsia"/>
                <w:color w:val="auto"/>
                <w:sz w:val="28"/>
                <w:szCs w:val="28"/>
                <w:highlight w:val="none"/>
              </w:rPr>
              <w:t>合同编号：</w:t>
            </w:r>
          </w:p>
        </w:tc>
      </w:tr>
      <w:tr w14:paraId="24D54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7130CE77">
            <w:pPr>
              <w:jc w:val="center"/>
              <w:rPr>
                <w:color w:val="auto"/>
                <w:sz w:val="28"/>
                <w:szCs w:val="28"/>
                <w:highlight w:val="none"/>
              </w:rPr>
            </w:pPr>
            <w:r>
              <w:rPr>
                <w:rFonts w:hint="eastAsia"/>
                <w:color w:val="auto"/>
                <w:sz w:val="28"/>
                <w:szCs w:val="28"/>
                <w:highlight w:val="none"/>
              </w:rPr>
              <w:t>5</w:t>
            </w:r>
          </w:p>
        </w:tc>
        <w:tc>
          <w:tcPr>
            <w:tcW w:w="8428" w:type="dxa"/>
          </w:tcPr>
          <w:p w14:paraId="0B226249">
            <w:pPr>
              <w:jc w:val="left"/>
              <w:rPr>
                <w:rFonts w:hint="eastAsia" w:eastAsia="宋体"/>
                <w:color w:val="auto"/>
                <w:sz w:val="28"/>
                <w:szCs w:val="28"/>
                <w:highlight w:val="none"/>
                <w:lang w:val="en-US" w:eastAsia="zh-CN"/>
              </w:rPr>
            </w:pPr>
            <w:r>
              <w:rPr>
                <w:rFonts w:hint="eastAsia"/>
                <w:color w:val="auto"/>
                <w:sz w:val="28"/>
                <w:szCs w:val="28"/>
                <w:highlight w:val="none"/>
              </w:rPr>
              <w:t>合同总价：</w:t>
            </w:r>
            <w:r>
              <w:rPr>
                <w:rFonts w:hint="eastAsia"/>
                <w:color w:val="auto"/>
                <w:sz w:val="28"/>
                <w:szCs w:val="28"/>
                <w:highlight w:val="none"/>
                <w:lang w:val="en-US" w:eastAsia="zh-CN"/>
              </w:rPr>
              <w:t xml:space="preserve">     元</w:t>
            </w:r>
          </w:p>
        </w:tc>
      </w:tr>
      <w:tr w14:paraId="4FDDB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648988C9">
            <w:pPr>
              <w:jc w:val="center"/>
              <w:rPr>
                <w:color w:val="auto"/>
                <w:sz w:val="28"/>
                <w:szCs w:val="28"/>
                <w:highlight w:val="none"/>
              </w:rPr>
            </w:pPr>
            <w:r>
              <w:rPr>
                <w:rFonts w:hint="eastAsia"/>
                <w:color w:val="auto"/>
                <w:sz w:val="28"/>
                <w:szCs w:val="28"/>
                <w:highlight w:val="none"/>
              </w:rPr>
              <w:t>6</w:t>
            </w:r>
          </w:p>
        </w:tc>
        <w:tc>
          <w:tcPr>
            <w:tcW w:w="8428" w:type="dxa"/>
          </w:tcPr>
          <w:p w14:paraId="607129AD">
            <w:pPr>
              <w:jc w:val="left"/>
              <w:rPr>
                <w:rFonts w:hint="default" w:eastAsia="宋体"/>
                <w:color w:val="auto"/>
                <w:sz w:val="28"/>
                <w:szCs w:val="28"/>
                <w:highlight w:val="none"/>
                <w:lang w:val="en-US" w:eastAsia="zh-CN"/>
              </w:rPr>
            </w:pPr>
            <w:r>
              <w:rPr>
                <w:rFonts w:hint="eastAsia"/>
                <w:color w:val="auto"/>
                <w:sz w:val="28"/>
                <w:szCs w:val="28"/>
                <w:highlight w:val="none"/>
              </w:rPr>
              <w:t>结算总价：</w:t>
            </w:r>
            <w:r>
              <w:rPr>
                <w:rFonts w:hint="eastAsia"/>
                <w:color w:val="auto"/>
                <w:sz w:val="28"/>
                <w:szCs w:val="28"/>
                <w:highlight w:val="none"/>
                <w:lang w:val="en-US" w:eastAsia="zh-CN"/>
              </w:rPr>
              <w:t xml:space="preserve">     元</w:t>
            </w:r>
          </w:p>
        </w:tc>
      </w:tr>
      <w:tr w14:paraId="6FDAC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6FA2FAE3">
            <w:pPr>
              <w:jc w:val="center"/>
              <w:rPr>
                <w:color w:val="auto"/>
                <w:sz w:val="28"/>
                <w:szCs w:val="28"/>
                <w:highlight w:val="none"/>
              </w:rPr>
            </w:pPr>
            <w:r>
              <w:rPr>
                <w:rFonts w:hint="eastAsia"/>
                <w:color w:val="auto"/>
                <w:sz w:val="28"/>
                <w:szCs w:val="28"/>
                <w:highlight w:val="none"/>
              </w:rPr>
              <w:t>7</w:t>
            </w:r>
          </w:p>
        </w:tc>
        <w:tc>
          <w:tcPr>
            <w:tcW w:w="8428" w:type="dxa"/>
          </w:tcPr>
          <w:p w14:paraId="53DC4B43">
            <w:pPr>
              <w:jc w:val="left"/>
              <w:rPr>
                <w:color w:val="auto"/>
                <w:sz w:val="28"/>
                <w:szCs w:val="28"/>
                <w:highlight w:val="none"/>
              </w:rPr>
            </w:pPr>
            <w:r>
              <w:rPr>
                <w:rFonts w:hint="eastAsia"/>
                <w:color w:val="auto"/>
                <w:sz w:val="28"/>
                <w:szCs w:val="28"/>
                <w:highlight w:val="none"/>
              </w:rPr>
              <w:t>累计已收款：</w:t>
            </w:r>
            <w:r>
              <w:rPr>
                <w:rFonts w:hint="eastAsia"/>
                <w:color w:val="auto"/>
                <w:sz w:val="28"/>
                <w:szCs w:val="28"/>
                <w:highlight w:val="none"/>
                <w:lang w:val="en-US" w:eastAsia="zh-CN"/>
              </w:rPr>
              <w:t xml:space="preserve">   元</w:t>
            </w:r>
            <w:r>
              <w:rPr>
                <w:rFonts w:hint="eastAsia"/>
                <w:color w:val="auto"/>
                <w:sz w:val="28"/>
                <w:szCs w:val="28"/>
                <w:highlight w:val="none"/>
              </w:rPr>
              <w:t xml:space="preserve">        截止日期：</w:t>
            </w:r>
            <w:r>
              <w:rPr>
                <w:rFonts w:hint="eastAsia"/>
                <w:color w:val="auto"/>
                <w:sz w:val="28"/>
                <w:szCs w:val="28"/>
                <w:highlight w:val="none"/>
                <w:lang w:val="en-US" w:eastAsia="zh-CN"/>
              </w:rPr>
              <w:t xml:space="preserve">202  </w:t>
            </w:r>
            <w:r>
              <w:rPr>
                <w:rFonts w:hint="eastAsia"/>
                <w:color w:val="auto"/>
                <w:sz w:val="28"/>
                <w:szCs w:val="28"/>
                <w:highlight w:val="none"/>
              </w:rPr>
              <w:t>年</w:t>
            </w:r>
            <w:r>
              <w:rPr>
                <w:rFonts w:hint="eastAsia"/>
                <w:color w:val="auto"/>
                <w:sz w:val="28"/>
                <w:szCs w:val="28"/>
                <w:highlight w:val="none"/>
                <w:lang w:val="en-US" w:eastAsia="zh-CN"/>
              </w:rPr>
              <w:t xml:space="preserve">  </w:t>
            </w:r>
            <w:r>
              <w:rPr>
                <w:rFonts w:hint="eastAsia"/>
                <w:color w:val="auto"/>
                <w:sz w:val="28"/>
                <w:szCs w:val="28"/>
                <w:highlight w:val="none"/>
              </w:rPr>
              <w:t>月</w:t>
            </w:r>
            <w:r>
              <w:rPr>
                <w:rFonts w:hint="eastAsia"/>
                <w:color w:val="auto"/>
                <w:sz w:val="28"/>
                <w:szCs w:val="28"/>
                <w:highlight w:val="none"/>
                <w:lang w:val="en-US" w:eastAsia="zh-CN"/>
              </w:rPr>
              <w:t xml:space="preserve">  </w:t>
            </w:r>
            <w:r>
              <w:rPr>
                <w:rFonts w:hint="eastAsia"/>
                <w:color w:val="auto"/>
                <w:sz w:val="28"/>
                <w:szCs w:val="28"/>
                <w:highlight w:val="none"/>
              </w:rPr>
              <w:t>日</w:t>
            </w:r>
          </w:p>
        </w:tc>
      </w:tr>
      <w:tr w14:paraId="011BA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7869FFD9">
            <w:pPr>
              <w:jc w:val="center"/>
              <w:rPr>
                <w:color w:val="auto"/>
                <w:sz w:val="28"/>
                <w:szCs w:val="28"/>
                <w:highlight w:val="none"/>
              </w:rPr>
            </w:pPr>
            <w:r>
              <w:rPr>
                <w:rFonts w:hint="eastAsia"/>
                <w:color w:val="auto"/>
                <w:sz w:val="28"/>
                <w:szCs w:val="28"/>
                <w:highlight w:val="none"/>
              </w:rPr>
              <w:t>8</w:t>
            </w:r>
          </w:p>
        </w:tc>
        <w:tc>
          <w:tcPr>
            <w:tcW w:w="8428" w:type="dxa"/>
          </w:tcPr>
          <w:p w14:paraId="0AEA9517">
            <w:pPr>
              <w:jc w:val="left"/>
              <w:rPr>
                <w:rFonts w:hint="default" w:eastAsia="宋体"/>
                <w:color w:val="auto"/>
                <w:sz w:val="28"/>
                <w:szCs w:val="28"/>
                <w:highlight w:val="none"/>
                <w:lang w:val="en-US" w:eastAsia="zh-CN"/>
              </w:rPr>
            </w:pPr>
            <w:r>
              <w:rPr>
                <w:rFonts w:hint="eastAsia"/>
                <w:color w:val="auto"/>
                <w:sz w:val="28"/>
                <w:szCs w:val="28"/>
                <w:highlight w:val="none"/>
              </w:rPr>
              <w:t>未付款：</w:t>
            </w:r>
            <w:r>
              <w:rPr>
                <w:rFonts w:hint="eastAsia"/>
                <w:color w:val="auto"/>
                <w:sz w:val="28"/>
                <w:szCs w:val="28"/>
                <w:highlight w:val="none"/>
                <w:lang w:val="en-US" w:eastAsia="zh-CN"/>
              </w:rPr>
              <w:t xml:space="preserve">       元</w:t>
            </w:r>
          </w:p>
        </w:tc>
      </w:tr>
    </w:tbl>
    <w:p w14:paraId="0A28DA7B">
      <w:pPr>
        <w:jc w:val="center"/>
        <w:rPr>
          <w:color w:val="auto"/>
          <w:sz w:val="36"/>
          <w:szCs w:val="36"/>
          <w:highlight w:val="none"/>
        </w:rPr>
      </w:pPr>
    </w:p>
    <w:p w14:paraId="36F95897">
      <w:pPr>
        <w:jc w:val="center"/>
        <w:rPr>
          <w:rFonts w:ascii="宋体" w:hAnsi="宋体" w:cs="宋体"/>
          <w:color w:val="auto"/>
          <w:sz w:val="28"/>
          <w:szCs w:val="28"/>
          <w:highlight w:val="none"/>
        </w:rPr>
      </w:pPr>
    </w:p>
    <w:p w14:paraId="26D3BB73">
      <w:pPr>
        <w:jc w:val="center"/>
        <w:rPr>
          <w:rFonts w:ascii="宋体" w:hAnsi="宋体" w:cs="宋体"/>
          <w:color w:val="auto"/>
          <w:sz w:val="28"/>
          <w:szCs w:val="28"/>
          <w:highlight w:val="none"/>
        </w:rPr>
      </w:pPr>
    </w:p>
    <w:p w14:paraId="7F5F17B5">
      <w:pPr>
        <w:jc w:val="center"/>
        <w:rPr>
          <w:rFonts w:hint="default" w:ascii="宋体" w:hAnsi="宋体" w:eastAsia="宋体" w:cs="宋体"/>
          <w:color w:val="auto"/>
          <w:sz w:val="28"/>
          <w:szCs w:val="28"/>
          <w:highlight w:val="none"/>
          <w:lang w:val="en-US" w:eastAsia="zh-CN"/>
        </w:rPr>
      </w:pPr>
      <w:r>
        <w:rPr>
          <w:rFonts w:hint="eastAsia" w:ascii="宋体" w:hAnsi="宋体" w:cs="宋体"/>
          <w:color w:val="auto"/>
          <w:sz w:val="30"/>
          <w:szCs w:val="30"/>
          <w:highlight w:val="none"/>
        </w:rPr>
        <w:t xml:space="preserve">                               </w:t>
      </w:r>
      <w:r>
        <w:rPr>
          <w:rFonts w:hint="eastAsia" w:ascii="宋体" w:hAnsi="宋体" w:cs="宋体"/>
          <w:color w:val="auto"/>
          <w:sz w:val="30"/>
          <w:szCs w:val="30"/>
          <w:highlight w:val="none"/>
          <w:lang w:val="en-US" w:eastAsia="zh-CN"/>
        </w:rPr>
        <w:t>***</w:t>
      </w:r>
      <w:r>
        <w:rPr>
          <w:rFonts w:hint="eastAsia" w:ascii="宋体" w:hAnsi="宋体" w:cs="宋体"/>
          <w:color w:val="auto"/>
          <w:sz w:val="28"/>
          <w:szCs w:val="28"/>
          <w:highlight w:val="none"/>
        </w:rPr>
        <w:t>有限公司</w:t>
      </w:r>
      <w:r>
        <w:rPr>
          <w:rFonts w:hint="eastAsia" w:ascii="宋体" w:hAnsi="宋体" w:cs="宋体"/>
          <w:color w:val="auto"/>
          <w:sz w:val="28"/>
          <w:szCs w:val="28"/>
          <w:highlight w:val="none"/>
          <w:lang w:val="en-US" w:eastAsia="zh-CN"/>
        </w:rPr>
        <w:t>(加盖公章)</w:t>
      </w:r>
    </w:p>
    <w:p w14:paraId="2379C814">
      <w:pPr>
        <w:jc w:val="center"/>
        <w:rPr>
          <w:rFonts w:ascii="宋体" w:hAnsi="宋体" w:cs="宋体"/>
          <w:color w:val="auto"/>
          <w:sz w:val="28"/>
          <w:szCs w:val="28"/>
          <w:highlight w:val="none"/>
        </w:rPr>
      </w:pPr>
      <w:r>
        <w:rPr>
          <w:rFonts w:hint="eastAsia" w:ascii="宋体" w:hAnsi="宋体" w:cs="宋体"/>
          <w:color w:val="auto"/>
          <w:sz w:val="28"/>
          <w:szCs w:val="28"/>
          <w:highlight w:val="none"/>
        </w:rPr>
        <w:t xml:space="preserve">                                   </w:t>
      </w:r>
      <w:r>
        <w:rPr>
          <w:rFonts w:hint="eastAsia" w:ascii="宋体" w:hAnsi="宋体" w:cs="宋体"/>
          <w:color w:val="auto"/>
          <w:sz w:val="28"/>
          <w:szCs w:val="28"/>
          <w:highlight w:val="none"/>
          <w:lang w:val="en-US" w:eastAsia="zh-CN"/>
        </w:rPr>
        <w:t xml:space="preserve">202  </w:t>
      </w:r>
      <w:r>
        <w:rPr>
          <w:rFonts w:hint="eastAsia" w:ascii="宋体" w:hAnsi="宋体" w:cs="宋体"/>
          <w:color w:val="auto"/>
          <w:sz w:val="28"/>
          <w:szCs w:val="28"/>
          <w:highlight w:val="none"/>
        </w:rPr>
        <w:t>年</w:t>
      </w:r>
      <w:r>
        <w:rPr>
          <w:rFonts w:hint="eastAsia" w:ascii="宋体" w:hAnsi="宋体" w:cs="宋体"/>
          <w:color w:val="auto"/>
          <w:sz w:val="28"/>
          <w:szCs w:val="28"/>
          <w:highlight w:val="none"/>
          <w:lang w:val="en-US" w:eastAsia="zh-CN"/>
        </w:rPr>
        <w:t xml:space="preserve">  </w:t>
      </w:r>
      <w:r>
        <w:rPr>
          <w:rFonts w:hint="eastAsia" w:ascii="宋体" w:hAnsi="宋体" w:cs="宋体"/>
          <w:color w:val="auto"/>
          <w:sz w:val="28"/>
          <w:szCs w:val="28"/>
          <w:highlight w:val="none"/>
        </w:rPr>
        <w:t>月</w:t>
      </w:r>
      <w:r>
        <w:rPr>
          <w:rFonts w:hint="eastAsia" w:ascii="宋体" w:hAnsi="宋体" w:cs="宋体"/>
          <w:color w:val="auto"/>
          <w:sz w:val="28"/>
          <w:szCs w:val="28"/>
          <w:highlight w:val="none"/>
          <w:lang w:val="en-US" w:eastAsia="zh-CN"/>
        </w:rPr>
        <w:t xml:space="preserve">  </w:t>
      </w:r>
      <w:r>
        <w:rPr>
          <w:rFonts w:hint="eastAsia" w:ascii="宋体" w:hAnsi="宋体" w:cs="宋体"/>
          <w:color w:val="auto"/>
          <w:sz w:val="28"/>
          <w:szCs w:val="28"/>
          <w:highlight w:val="none"/>
        </w:rPr>
        <w:t>日</w:t>
      </w:r>
    </w:p>
    <w:p w14:paraId="5EE9FEAB">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5C70BF32">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5FD1EB23">
      <w:pPr>
        <w:pStyle w:val="2"/>
        <w:rPr>
          <w:rFonts w:hint="eastAsia"/>
          <w:lang w:val="en-US" w:eastAsia="zh-CN"/>
        </w:rPr>
      </w:pPr>
    </w:p>
    <w:p w14:paraId="1B08B402">
      <w:pPr>
        <w:ind w:firstLineChars="0"/>
        <w:jc w:val="right"/>
        <w:rPr>
          <w:rFonts w:hint="default"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附件四</w:t>
      </w:r>
    </w:p>
    <w:tbl>
      <w:tblPr>
        <w:tblStyle w:val="14"/>
        <w:tblW w:w="4984" w:type="pct"/>
        <w:tblInd w:w="-127" w:type="dxa"/>
        <w:tblLayout w:type="autofit"/>
        <w:tblCellMar>
          <w:top w:w="15" w:type="dxa"/>
          <w:left w:w="15" w:type="dxa"/>
          <w:bottom w:w="15" w:type="dxa"/>
          <w:right w:w="15" w:type="dxa"/>
        </w:tblCellMar>
      </w:tblPr>
      <w:tblGrid>
        <w:gridCol w:w="9041"/>
      </w:tblGrid>
      <w:tr w14:paraId="4B996E8F">
        <w:tblPrEx>
          <w:tblCellMar>
            <w:top w:w="15" w:type="dxa"/>
            <w:left w:w="15" w:type="dxa"/>
            <w:bottom w:w="15" w:type="dxa"/>
            <w:right w:w="15" w:type="dxa"/>
          </w:tblCellMar>
        </w:tblPrEx>
        <w:trPr>
          <w:trHeight w:val="13066" w:hRule="atLeast"/>
        </w:trPr>
        <w:tc>
          <w:tcPr>
            <w:tcW w:w="5000" w:type="pct"/>
            <w:noWrap w:val="0"/>
            <w:vAlign w:val="center"/>
          </w:tcPr>
          <w:p w14:paraId="1150C57F">
            <w:pPr>
              <w:spacing w:before="90" w:line="226" w:lineRule="auto"/>
              <w:ind w:left="3175"/>
              <w:outlineLvl w:val="0"/>
              <w:rPr>
                <w:rFonts w:ascii="仿宋" w:hAnsi="仿宋" w:eastAsia="仿宋" w:cs="仿宋"/>
                <w:color w:val="auto"/>
                <w:sz w:val="31"/>
                <w:szCs w:val="31"/>
                <w:highlight w:val="none"/>
              </w:rPr>
            </w:pPr>
            <w:bookmarkStart w:id="78" w:name="_Toc17316"/>
            <w:bookmarkStart w:id="79" w:name="_Toc18043"/>
            <w:r>
              <w:rPr>
                <w:rFonts w:ascii="仿宋" w:hAnsi="仿宋" w:eastAsia="仿宋" w:cs="仿宋"/>
                <w:color w:val="auto"/>
                <w:spacing w:val="9"/>
                <w:sz w:val="31"/>
                <w:szCs w:val="31"/>
                <w:highlight w:val="none"/>
                <w14:textOutline w14:w="5793" w14:cap="sq" w14:cmpd="sng">
                  <w14:solidFill>
                    <w14:srgbClr w14:val="000000"/>
                  </w14:solidFill>
                  <w14:prstDash w14:val="solid"/>
                  <w14:bevel/>
                </w14:textOutline>
              </w:rPr>
              <w:t>分</w:t>
            </w:r>
            <w:r>
              <w:rPr>
                <w:rFonts w:ascii="仿宋" w:hAnsi="仿宋" w:eastAsia="仿宋" w:cs="仿宋"/>
                <w:color w:val="auto"/>
                <w:spacing w:val="7"/>
                <w:sz w:val="31"/>
                <w:szCs w:val="31"/>
                <w:highlight w:val="none"/>
                <w14:textOutline w14:w="5793" w14:cap="sq" w14:cmpd="sng">
                  <w14:solidFill>
                    <w14:srgbClr w14:val="000000"/>
                  </w14:solidFill>
                  <w14:prstDash w14:val="solid"/>
                  <w14:bevel/>
                </w14:textOutline>
              </w:rPr>
              <w:t>包签证确认单</w:t>
            </w:r>
            <w:bookmarkEnd w:id="78"/>
            <w:bookmarkEnd w:id="79"/>
          </w:p>
          <w:tbl>
            <w:tblPr>
              <w:tblStyle w:val="29"/>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821"/>
              <w:gridCol w:w="2445"/>
              <w:gridCol w:w="2141"/>
              <w:gridCol w:w="2597"/>
            </w:tblGrid>
            <w:tr w14:paraId="175607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1011" w:type="pct"/>
                  <w:tcBorders>
                    <w:right w:val="nil"/>
                  </w:tcBorders>
                  <w:vAlign w:val="top"/>
                </w:tcPr>
                <w:p w14:paraId="35C20621">
                  <w:pPr>
                    <w:spacing w:before="149" w:line="230" w:lineRule="auto"/>
                    <w:ind w:left="31"/>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14:textOutline w14:w="3614" w14:cap="sq" w14:cmpd="sng">
                        <w14:solidFill>
                          <w14:srgbClr w14:val="000000"/>
                        </w14:solidFill>
                        <w14:prstDash w14:val="solid"/>
                        <w14:bevel/>
                      </w14:textOutline>
                    </w:rPr>
                    <w:t>工</w:t>
                  </w:r>
                  <w:r>
                    <w:rPr>
                      <w:rFonts w:hint="eastAsia" w:ascii="仿宋" w:hAnsi="仿宋" w:eastAsia="仿宋" w:cs="仿宋"/>
                      <w:color w:val="auto"/>
                      <w:spacing w:val="4"/>
                      <w:sz w:val="20"/>
                      <w:szCs w:val="20"/>
                      <w:highlight w:val="none"/>
                      <w14:textOutline w14:w="3614" w14:cap="sq" w14:cmpd="sng">
                        <w14:solidFill>
                          <w14:srgbClr w14:val="000000"/>
                        </w14:solidFill>
                        <w14:prstDash w14:val="solid"/>
                        <w14:bevel/>
                      </w14:textOutline>
                    </w:rPr>
                    <w:t>程名称：</w:t>
                  </w:r>
                </w:p>
              </w:tc>
              <w:tc>
                <w:tcPr>
                  <w:tcW w:w="3988" w:type="pct"/>
                  <w:gridSpan w:val="3"/>
                  <w:tcBorders>
                    <w:left w:val="nil"/>
                  </w:tcBorders>
                  <w:vAlign w:val="top"/>
                </w:tcPr>
                <w:p w14:paraId="5C25C4A2">
                  <w:pPr>
                    <w:spacing w:before="149" w:line="230" w:lineRule="auto"/>
                    <w:ind w:left="2506"/>
                    <w:rPr>
                      <w:rFonts w:hint="eastAsia" w:ascii="仿宋" w:hAnsi="仿宋" w:eastAsia="仿宋" w:cs="仿宋"/>
                      <w:color w:val="auto"/>
                      <w:sz w:val="20"/>
                      <w:szCs w:val="20"/>
                      <w:highlight w:val="none"/>
                    </w:rPr>
                  </w:pPr>
                  <w:r>
                    <w:rPr>
                      <w:rFonts w:hint="eastAsia" w:ascii="仿宋" w:hAnsi="仿宋" w:eastAsia="仿宋" w:cs="仿宋"/>
                      <w:color w:val="auto"/>
                      <w:spacing w:val="10"/>
                      <w:sz w:val="20"/>
                      <w:szCs w:val="20"/>
                      <w:highlight w:val="none"/>
                      <w14:textOutline w14:w="3614" w14:cap="sq" w14:cmpd="sng">
                        <w14:solidFill>
                          <w14:srgbClr w14:val="000000"/>
                        </w14:solidFill>
                        <w14:prstDash w14:val="solid"/>
                        <w14:bevel/>
                      </w14:textOutline>
                    </w:rPr>
                    <w:t>分</w:t>
                  </w: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包工程名称：</w:t>
                  </w:r>
                </w:p>
              </w:tc>
            </w:tr>
            <w:tr w14:paraId="508112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011" w:type="pct"/>
                  <w:tcBorders>
                    <w:right w:val="nil"/>
                  </w:tcBorders>
                  <w:vAlign w:val="top"/>
                </w:tcPr>
                <w:p w14:paraId="1C0D19DB">
                  <w:pPr>
                    <w:spacing w:before="125" w:line="230"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8"/>
                      <w:sz w:val="20"/>
                      <w:szCs w:val="20"/>
                      <w:highlight w:val="none"/>
                      <w14:textOutline w14:w="3614" w14:cap="sq" w14:cmpd="sng">
                        <w14:solidFill>
                          <w14:srgbClr w14:val="000000"/>
                        </w14:solidFill>
                        <w14:prstDash w14:val="solid"/>
                        <w14:bevel/>
                      </w14:textOutline>
                    </w:rPr>
                    <w:t>分</w:t>
                  </w:r>
                  <w:r>
                    <w:rPr>
                      <w:rFonts w:hint="eastAsia" w:ascii="仿宋" w:hAnsi="仿宋" w:eastAsia="仿宋" w:cs="仿宋"/>
                      <w:color w:val="auto"/>
                      <w:spacing w:val="5"/>
                      <w:sz w:val="20"/>
                      <w:szCs w:val="20"/>
                      <w:highlight w:val="none"/>
                      <w14:textOutline w14:w="3614" w14:cap="sq" w14:cmpd="sng">
                        <w14:solidFill>
                          <w14:srgbClr w14:val="000000"/>
                        </w14:solidFill>
                        <w14:prstDash w14:val="solid"/>
                        <w14:bevel/>
                      </w14:textOutline>
                    </w:rPr>
                    <w:t>包单位：</w:t>
                  </w:r>
                </w:p>
              </w:tc>
              <w:tc>
                <w:tcPr>
                  <w:tcW w:w="2547" w:type="pct"/>
                  <w:gridSpan w:val="2"/>
                  <w:tcBorders>
                    <w:left w:val="nil"/>
                    <w:right w:val="nil"/>
                  </w:tcBorders>
                  <w:vAlign w:val="top"/>
                </w:tcPr>
                <w:p w14:paraId="708E6434">
                  <w:pPr>
                    <w:spacing w:before="125" w:line="232" w:lineRule="auto"/>
                    <w:ind w:left="2908"/>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填</w:t>
                  </w:r>
                  <w:r>
                    <w:rPr>
                      <w:rFonts w:hint="eastAsia" w:ascii="仿宋" w:hAnsi="仿宋" w:eastAsia="仿宋" w:cs="仿宋"/>
                      <w:color w:val="auto"/>
                      <w:spacing w:val="5"/>
                      <w:sz w:val="20"/>
                      <w:szCs w:val="20"/>
                      <w:highlight w:val="none"/>
                      <w14:textOutline w14:w="3614" w14:cap="sq" w14:cmpd="sng">
                        <w14:solidFill>
                          <w14:srgbClr w14:val="000000"/>
                        </w14:solidFill>
                        <w14:prstDash w14:val="solid"/>
                        <w14:bevel/>
                      </w14:textOutline>
                    </w:rPr>
                    <w:t>表日期：</w:t>
                  </w:r>
                </w:p>
              </w:tc>
              <w:tc>
                <w:tcPr>
                  <w:tcW w:w="1440" w:type="pct"/>
                  <w:tcBorders>
                    <w:left w:val="nil"/>
                  </w:tcBorders>
                  <w:vAlign w:val="top"/>
                </w:tcPr>
                <w:p w14:paraId="30A4D225">
                  <w:pPr>
                    <w:spacing w:before="124" w:line="233" w:lineRule="auto"/>
                    <w:ind w:left="633"/>
                    <w:rPr>
                      <w:rFonts w:hint="eastAsia" w:ascii="仿宋" w:hAnsi="仿宋" w:eastAsia="仿宋" w:cs="仿宋"/>
                      <w:color w:val="auto"/>
                      <w:sz w:val="20"/>
                      <w:szCs w:val="20"/>
                      <w:highlight w:val="none"/>
                    </w:rPr>
                  </w:pPr>
                  <w:r>
                    <w:rPr>
                      <w:rFonts w:hint="eastAsia" w:ascii="仿宋" w:hAnsi="仿宋" w:eastAsia="仿宋" w:cs="仿宋"/>
                      <w:color w:val="auto"/>
                      <w:spacing w:val="2"/>
                      <w:sz w:val="20"/>
                      <w:szCs w:val="20"/>
                      <w:highlight w:val="none"/>
                      <w14:textOutline w14:w="3614" w14:cap="sq" w14:cmpd="sng">
                        <w14:solidFill>
                          <w14:srgbClr w14:val="000000"/>
                        </w14:solidFill>
                        <w14:prstDash w14:val="solid"/>
                        <w14:bevel/>
                      </w14:textOutline>
                    </w:rPr>
                    <w:t>编号</w:t>
                  </w:r>
                  <w:r>
                    <w:rPr>
                      <w:rFonts w:hint="eastAsia" w:ascii="仿宋" w:hAnsi="仿宋" w:eastAsia="仿宋" w:cs="仿宋"/>
                      <w:color w:val="auto"/>
                      <w:spacing w:val="1"/>
                      <w:sz w:val="20"/>
                      <w:szCs w:val="20"/>
                      <w:highlight w:val="none"/>
                      <w14:textOutline w14:w="3614" w14:cap="sq" w14:cmpd="sng">
                        <w14:solidFill>
                          <w14:srgbClr w14:val="000000"/>
                        </w14:solidFill>
                        <w14:prstDash w14:val="solid"/>
                        <w14:bevel/>
                      </w14:textOutline>
                    </w:rPr>
                    <w:t>：</w:t>
                  </w:r>
                </w:p>
              </w:tc>
            </w:tr>
            <w:tr w14:paraId="67A33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5000" w:type="pct"/>
                  <w:gridSpan w:val="4"/>
                  <w:vAlign w:val="top"/>
                </w:tcPr>
                <w:p w14:paraId="64613482">
                  <w:pPr>
                    <w:spacing w:before="67" w:line="230" w:lineRule="auto"/>
                    <w:ind w:left="677"/>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 xml:space="preserve">□减少项目       </w:t>
                  </w:r>
                  <w:r>
                    <w:rPr>
                      <w:rFonts w:hint="eastAsia" w:ascii="仿宋" w:hAnsi="仿宋" w:eastAsia="仿宋" w:cs="仿宋"/>
                      <w:color w:val="auto"/>
                      <w:spacing w:val="7"/>
                      <w:sz w:val="20"/>
                      <w:szCs w:val="20"/>
                      <w:highlight w:val="none"/>
                      <w:lang w:eastAsia="zh-CN"/>
                    </w:rPr>
                    <w:t>□</w:t>
                  </w:r>
                  <w:r>
                    <w:rPr>
                      <w:rFonts w:hint="eastAsia" w:ascii="仿宋" w:hAnsi="仿宋" w:eastAsia="仿宋" w:cs="仿宋"/>
                      <w:color w:val="auto"/>
                      <w:spacing w:val="7"/>
                      <w:sz w:val="20"/>
                      <w:szCs w:val="20"/>
                      <w:highlight w:val="none"/>
                    </w:rPr>
                    <w:t>增加项目    □变更     □点工    □机械台班     □</w:t>
                  </w:r>
                  <w:r>
                    <w:rPr>
                      <w:rFonts w:hint="eastAsia" w:ascii="仿宋" w:hAnsi="仿宋" w:eastAsia="仿宋" w:cs="仿宋"/>
                      <w:color w:val="auto"/>
                      <w:spacing w:val="6"/>
                      <w:sz w:val="20"/>
                      <w:szCs w:val="20"/>
                      <w:highlight w:val="none"/>
                    </w:rPr>
                    <w:t>其</w:t>
                  </w:r>
                  <w:r>
                    <w:rPr>
                      <w:rFonts w:hint="eastAsia" w:ascii="仿宋" w:hAnsi="仿宋" w:eastAsia="仿宋" w:cs="仿宋"/>
                      <w:color w:val="auto"/>
                      <w:sz w:val="20"/>
                      <w:szCs w:val="20"/>
                      <w:highlight w:val="none"/>
                    </w:rPr>
                    <w:t>它</w:t>
                  </w:r>
                </w:p>
              </w:tc>
            </w:tr>
            <w:tr w14:paraId="1FD938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1011" w:type="pct"/>
                  <w:vAlign w:val="top"/>
                </w:tcPr>
                <w:p w14:paraId="2878381E">
                  <w:pPr>
                    <w:spacing w:before="175" w:line="231" w:lineRule="auto"/>
                    <w:ind w:left="26"/>
                    <w:rPr>
                      <w:rFonts w:hint="eastAsia" w:ascii="仿宋" w:hAnsi="仿宋" w:eastAsia="仿宋" w:cs="仿宋"/>
                      <w:color w:val="auto"/>
                      <w:sz w:val="20"/>
                      <w:szCs w:val="20"/>
                      <w:highlight w:val="none"/>
                    </w:rPr>
                  </w:pPr>
                  <w:r>
                    <w:rPr>
                      <w:rFonts w:hint="eastAsia" w:ascii="仿宋" w:hAnsi="仿宋" w:eastAsia="仿宋" w:cs="仿宋"/>
                      <w:color w:val="auto"/>
                      <w:spacing w:val="8"/>
                      <w:sz w:val="20"/>
                      <w:szCs w:val="20"/>
                      <w:highlight w:val="none"/>
                    </w:rPr>
                    <w:t>施</w:t>
                  </w:r>
                  <w:r>
                    <w:rPr>
                      <w:rFonts w:hint="eastAsia" w:ascii="仿宋" w:hAnsi="仿宋" w:eastAsia="仿宋" w:cs="仿宋"/>
                      <w:color w:val="auto"/>
                      <w:spacing w:val="6"/>
                      <w:sz w:val="20"/>
                      <w:szCs w:val="20"/>
                      <w:highlight w:val="none"/>
                    </w:rPr>
                    <w:t>工部位</w:t>
                  </w:r>
                </w:p>
              </w:tc>
              <w:tc>
                <w:tcPr>
                  <w:tcW w:w="3988" w:type="pct"/>
                  <w:gridSpan w:val="3"/>
                  <w:vAlign w:val="top"/>
                </w:tcPr>
                <w:p w14:paraId="46C116B2">
                  <w:pPr>
                    <w:rPr>
                      <w:rFonts w:hint="eastAsia" w:ascii="仿宋" w:hAnsi="仿宋" w:eastAsia="仿宋" w:cs="仿宋"/>
                      <w:color w:val="auto"/>
                      <w:sz w:val="22"/>
                      <w:szCs w:val="22"/>
                      <w:highlight w:val="none"/>
                    </w:rPr>
                  </w:pPr>
                </w:p>
              </w:tc>
            </w:tr>
            <w:tr w14:paraId="47B049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1011" w:type="pct"/>
                  <w:vAlign w:val="top"/>
                </w:tcPr>
                <w:p w14:paraId="5CE76247">
                  <w:pPr>
                    <w:spacing w:before="176" w:line="230" w:lineRule="auto"/>
                    <w:ind w:left="33"/>
                    <w:rPr>
                      <w:rFonts w:hint="eastAsia" w:ascii="仿宋" w:hAnsi="仿宋" w:eastAsia="仿宋" w:cs="仿宋"/>
                      <w:color w:val="auto"/>
                      <w:sz w:val="20"/>
                      <w:szCs w:val="20"/>
                      <w:highlight w:val="none"/>
                    </w:rPr>
                  </w:pPr>
                  <w:r>
                    <w:rPr>
                      <w:rFonts w:hint="eastAsia" w:ascii="仿宋" w:hAnsi="仿宋" w:eastAsia="仿宋" w:cs="仿宋"/>
                      <w:color w:val="auto"/>
                      <w:spacing w:val="10"/>
                      <w:sz w:val="20"/>
                      <w:szCs w:val="20"/>
                      <w:highlight w:val="none"/>
                    </w:rPr>
                    <w:t>费</w:t>
                  </w:r>
                  <w:r>
                    <w:rPr>
                      <w:rFonts w:hint="eastAsia" w:ascii="仿宋" w:hAnsi="仿宋" w:eastAsia="仿宋" w:cs="仿宋"/>
                      <w:color w:val="auto"/>
                      <w:spacing w:val="6"/>
                      <w:sz w:val="20"/>
                      <w:szCs w:val="20"/>
                      <w:highlight w:val="none"/>
                    </w:rPr>
                    <w:t>用承担单位</w:t>
                  </w:r>
                </w:p>
              </w:tc>
              <w:tc>
                <w:tcPr>
                  <w:tcW w:w="3988" w:type="pct"/>
                  <w:gridSpan w:val="3"/>
                  <w:vAlign w:val="top"/>
                </w:tcPr>
                <w:p w14:paraId="2D662F71">
                  <w:pPr>
                    <w:rPr>
                      <w:rFonts w:hint="eastAsia" w:ascii="仿宋" w:hAnsi="仿宋" w:eastAsia="仿宋" w:cs="仿宋"/>
                      <w:color w:val="auto"/>
                      <w:sz w:val="22"/>
                      <w:szCs w:val="22"/>
                      <w:highlight w:val="none"/>
                    </w:rPr>
                  </w:pPr>
                </w:p>
              </w:tc>
            </w:tr>
            <w:tr w14:paraId="0FB68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5000" w:type="pct"/>
                  <w:gridSpan w:val="4"/>
                  <w:vAlign w:val="top"/>
                </w:tcPr>
                <w:p w14:paraId="048EF885">
                  <w:pPr>
                    <w:spacing w:before="152" w:line="229" w:lineRule="auto"/>
                    <w:ind w:left="34"/>
                    <w:rPr>
                      <w:rFonts w:hint="eastAsia" w:ascii="仿宋" w:hAnsi="仿宋" w:eastAsia="仿宋" w:cs="仿宋"/>
                      <w:color w:val="auto"/>
                      <w:sz w:val="20"/>
                      <w:szCs w:val="20"/>
                      <w:highlight w:val="none"/>
                    </w:rPr>
                  </w:pPr>
                  <w:r>
                    <w:rPr>
                      <w:rFonts w:hint="eastAsia" w:ascii="仿宋" w:hAnsi="仿宋" w:eastAsia="仿宋" w:cs="仿宋"/>
                      <w:color w:val="auto"/>
                      <w:spacing w:val="4"/>
                      <w:sz w:val="20"/>
                      <w:szCs w:val="20"/>
                      <w:highlight w:val="none"/>
                    </w:rPr>
                    <w:t>与建</w:t>
                  </w:r>
                  <w:r>
                    <w:rPr>
                      <w:rFonts w:hint="eastAsia" w:ascii="仿宋" w:hAnsi="仿宋" w:eastAsia="仿宋" w:cs="仿宋"/>
                      <w:color w:val="auto"/>
                      <w:spacing w:val="3"/>
                      <w:sz w:val="20"/>
                      <w:szCs w:val="20"/>
                      <w:highlight w:val="none"/>
                    </w:rPr>
                    <w:t>设</w:t>
                  </w:r>
                  <w:r>
                    <w:rPr>
                      <w:rFonts w:hint="eastAsia" w:ascii="仿宋" w:hAnsi="仿宋" w:eastAsia="仿宋" w:cs="仿宋"/>
                      <w:color w:val="auto"/>
                      <w:spacing w:val="2"/>
                      <w:sz w:val="20"/>
                      <w:szCs w:val="20"/>
                      <w:highlight w:val="none"/>
                    </w:rPr>
                    <w:t xml:space="preserve">单位是否办理签证  </w:t>
                  </w:r>
                  <w:r>
                    <w:rPr>
                      <w:rFonts w:hint="eastAsia" w:ascii="仿宋" w:hAnsi="仿宋" w:eastAsia="仿宋" w:cs="仿宋"/>
                      <w:color w:val="auto"/>
                      <w:position w:val="-4"/>
                      <w:sz w:val="20"/>
                      <w:szCs w:val="20"/>
                      <w:highlight w:val="none"/>
                    </w:rPr>
                    <w:drawing>
                      <wp:inline distT="0" distB="0" distL="0" distR="0">
                        <wp:extent cx="90805" cy="139700"/>
                        <wp:effectExtent l="0" t="0" r="4445" b="13335"/>
                        <wp:docPr id="5" name="IM 2"/>
                        <wp:cNvGraphicFramePr/>
                        <a:graphic xmlns:a="http://schemas.openxmlformats.org/drawingml/2006/main">
                          <a:graphicData uri="http://schemas.openxmlformats.org/drawingml/2006/picture">
                            <pic:pic xmlns:pic="http://schemas.openxmlformats.org/drawingml/2006/picture">
                              <pic:nvPicPr>
                                <pic:cNvPr id="5" name="IM 2"/>
                                <pic:cNvPicPr/>
                              </pic:nvPicPr>
                              <pic:blipFill>
                                <a:blip r:embed="rId11"/>
                                <a:stretch>
                                  <a:fillRect/>
                                </a:stretch>
                              </pic:blipFill>
                              <pic:spPr>
                                <a:xfrm>
                                  <a:off x="0" y="0"/>
                                  <a:ext cx="91361" cy="140012"/>
                                </a:xfrm>
                                <a:prstGeom prst="rect">
                                  <a:avLst/>
                                </a:prstGeom>
                              </pic:spPr>
                            </pic:pic>
                          </a:graphicData>
                        </a:graphic>
                      </wp:inline>
                    </w:drawing>
                  </w:r>
                  <w:r>
                    <w:rPr>
                      <w:rFonts w:hint="eastAsia" w:ascii="仿宋" w:hAnsi="仿宋" w:eastAsia="仿宋" w:cs="仿宋"/>
                      <w:color w:val="auto"/>
                      <w:spacing w:val="2"/>
                      <w:sz w:val="20"/>
                      <w:szCs w:val="20"/>
                      <w:highlight w:val="none"/>
                    </w:rPr>
                    <w:t>是  签证编号：</w:t>
                  </w:r>
                  <w:r>
                    <w:rPr>
                      <w:rFonts w:hint="eastAsia" w:ascii="仿宋" w:hAnsi="仿宋" w:eastAsia="仿宋" w:cs="仿宋"/>
                      <w:color w:val="auto"/>
                      <w:spacing w:val="2"/>
                      <w:sz w:val="20"/>
                      <w:szCs w:val="20"/>
                      <w:highlight w:val="none"/>
                      <w:u w:val="single" w:color="auto"/>
                    </w:rPr>
                    <w:t xml:space="preserve">                                  </w:t>
                  </w:r>
                  <w:r>
                    <w:rPr>
                      <w:rFonts w:hint="eastAsia" w:ascii="仿宋" w:hAnsi="仿宋" w:eastAsia="仿宋" w:cs="仿宋"/>
                      <w:color w:val="auto"/>
                      <w:position w:val="-4"/>
                      <w:sz w:val="20"/>
                      <w:szCs w:val="20"/>
                      <w:highlight w:val="none"/>
                    </w:rPr>
                    <w:drawing>
                      <wp:inline distT="0" distB="0" distL="0" distR="0">
                        <wp:extent cx="90805" cy="139700"/>
                        <wp:effectExtent l="0" t="0" r="4445" b="13335"/>
                        <wp:docPr id="6" name="IM 3"/>
                        <wp:cNvGraphicFramePr/>
                        <a:graphic xmlns:a="http://schemas.openxmlformats.org/drawingml/2006/main">
                          <a:graphicData uri="http://schemas.openxmlformats.org/drawingml/2006/picture">
                            <pic:pic xmlns:pic="http://schemas.openxmlformats.org/drawingml/2006/picture">
                              <pic:nvPicPr>
                                <pic:cNvPr id="6" name="IM 3"/>
                                <pic:cNvPicPr/>
                              </pic:nvPicPr>
                              <pic:blipFill>
                                <a:blip r:embed="rId11"/>
                                <a:stretch>
                                  <a:fillRect/>
                                </a:stretch>
                              </pic:blipFill>
                              <pic:spPr>
                                <a:xfrm>
                                  <a:off x="0" y="0"/>
                                  <a:ext cx="91362" cy="140012"/>
                                </a:xfrm>
                                <a:prstGeom prst="rect">
                                  <a:avLst/>
                                </a:prstGeom>
                              </pic:spPr>
                            </pic:pic>
                          </a:graphicData>
                        </a:graphic>
                      </wp:inline>
                    </w:drawing>
                  </w:r>
                  <w:r>
                    <w:rPr>
                      <w:rFonts w:hint="eastAsia" w:ascii="仿宋" w:hAnsi="仿宋" w:eastAsia="仿宋" w:cs="仿宋"/>
                      <w:color w:val="auto"/>
                      <w:spacing w:val="2"/>
                      <w:sz w:val="20"/>
                      <w:szCs w:val="20"/>
                      <w:highlight w:val="none"/>
                    </w:rPr>
                    <w:t>否</w:t>
                  </w:r>
                </w:p>
              </w:tc>
            </w:tr>
            <w:tr w14:paraId="3A86CA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5000" w:type="pct"/>
                  <w:gridSpan w:val="4"/>
                  <w:vAlign w:val="top"/>
                </w:tcPr>
                <w:p w14:paraId="23F7C64B">
                  <w:pPr>
                    <w:spacing w:before="48" w:line="231" w:lineRule="auto"/>
                    <w:ind w:left="31"/>
                    <w:rPr>
                      <w:rFonts w:hint="eastAsia" w:ascii="仿宋" w:hAnsi="仿宋" w:eastAsia="仿宋" w:cs="仿宋"/>
                      <w:color w:val="auto"/>
                      <w:sz w:val="20"/>
                      <w:szCs w:val="20"/>
                      <w:highlight w:val="none"/>
                    </w:rPr>
                  </w:pPr>
                  <w:r>
                    <w:rPr>
                      <w:rFonts w:hint="eastAsia" w:ascii="仿宋" w:hAnsi="仿宋" w:eastAsia="仿宋" w:cs="仿宋"/>
                      <w:color w:val="auto"/>
                      <w:spacing w:val="14"/>
                      <w:sz w:val="20"/>
                      <w:szCs w:val="20"/>
                      <w:highlight w:val="none"/>
                    </w:rPr>
                    <w:t>签</w:t>
                  </w:r>
                  <w:r>
                    <w:rPr>
                      <w:rFonts w:hint="eastAsia" w:ascii="仿宋" w:hAnsi="仿宋" w:eastAsia="仿宋" w:cs="仿宋"/>
                      <w:color w:val="auto"/>
                      <w:spacing w:val="8"/>
                      <w:sz w:val="20"/>
                      <w:szCs w:val="20"/>
                      <w:highlight w:val="none"/>
                    </w:rPr>
                    <w:t>证情况说明 (签证原因、工作内容、完成工程量) ：</w:t>
                  </w:r>
                </w:p>
              </w:tc>
            </w:tr>
            <w:tr w14:paraId="6D398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2369" w:type="pct"/>
                  <w:gridSpan w:val="2"/>
                  <w:vAlign w:val="top"/>
                </w:tcPr>
                <w:p w14:paraId="4981DE38">
                  <w:pPr>
                    <w:spacing w:before="48" w:line="233" w:lineRule="auto"/>
                    <w:ind w:left="1752"/>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分</w:t>
                  </w:r>
                  <w:r>
                    <w:rPr>
                      <w:rFonts w:hint="eastAsia" w:ascii="仿宋" w:hAnsi="仿宋" w:eastAsia="仿宋" w:cs="仿宋"/>
                      <w:color w:val="auto"/>
                      <w:spacing w:val="4"/>
                      <w:sz w:val="20"/>
                      <w:szCs w:val="20"/>
                      <w:highlight w:val="none"/>
                      <w14:textOutline w14:w="3614" w14:cap="sq" w14:cmpd="sng">
                        <w14:solidFill>
                          <w14:srgbClr w14:val="000000"/>
                        </w14:solidFill>
                        <w14:prstDash w14:val="solid"/>
                        <w14:bevel/>
                      </w14:textOutline>
                    </w:rPr>
                    <w:t>包方</w:t>
                  </w:r>
                </w:p>
              </w:tc>
              <w:tc>
                <w:tcPr>
                  <w:tcW w:w="2630" w:type="pct"/>
                  <w:gridSpan w:val="2"/>
                  <w:vAlign w:val="top"/>
                </w:tcPr>
                <w:p w14:paraId="0209844B">
                  <w:pPr>
                    <w:spacing w:before="48" w:line="233" w:lineRule="auto"/>
                    <w:ind w:left="1971"/>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承</w:t>
                  </w:r>
                  <w:r>
                    <w:rPr>
                      <w:rFonts w:hint="eastAsia" w:ascii="仿宋" w:hAnsi="仿宋" w:eastAsia="仿宋" w:cs="仿宋"/>
                      <w:color w:val="auto"/>
                      <w:spacing w:val="5"/>
                      <w:sz w:val="20"/>
                      <w:szCs w:val="20"/>
                      <w:highlight w:val="none"/>
                      <w14:textOutline w14:w="3614" w14:cap="sq" w14:cmpd="sng">
                        <w14:solidFill>
                          <w14:srgbClr w14:val="000000"/>
                        </w14:solidFill>
                        <w14:prstDash w14:val="solid"/>
                        <w14:bevel/>
                      </w14:textOutline>
                    </w:rPr>
                    <w:t>包方</w:t>
                  </w:r>
                </w:p>
              </w:tc>
            </w:tr>
            <w:tr w14:paraId="5CF24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4" w:hRule="atLeast"/>
              </w:trPr>
              <w:tc>
                <w:tcPr>
                  <w:tcW w:w="2369" w:type="pct"/>
                  <w:gridSpan w:val="2"/>
                  <w:vMerge w:val="restart"/>
                  <w:tcBorders>
                    <w:bottom w:val="nil"/>
                  </w:tcBorders>
                  <w:vAlign w:val="top"/>
                </w:tcPr>
                <w:p w14:paraId="0CF28297">
                  <w:pPr>
                    <w:spacing w:before="48" w:line="230"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分包单位确认 (签字盖章) ：</w:t>
                  </w:r>
                </w:p>
              </w:tc>
              <w:tc>
                <w:tcPr>
                  <w:tcW w:w="2630" w:type="pct"/>
                  <w:gridSpan w:val="2"/>
                  <w:vAlign w:val="top"/>
                </w:tcPr>
                <w:p w14:paraId="474DEC48">
                  <w:pPr>
                    <w:spacing w:before="49" w:line="232" w:lineRule="auto"/>
                    <w:ind w:left="24"/>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现场施工员意见：</w:t>
                  </w:r>
                </w:p>
                <w:p w14:paraId="061D4C23">
                  <w:pPr>
                    <w:spacing w:before="279"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078B2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3" w:hRule="atLeast"/>
              </w:trPr>
              <w:tc>
                <w:tcPr>
                  <w:tcW w:w="2369" w:type="pct"/>
                  <w:gridSpan w:val="2"/>
                  <w:vMerge w:val="continue"/>
                  <w:tcBorders>
                    <w:top w:val="nil"/>
                    <w:bottom w:val="nil"/>
                  </w:tcBorders>
                  <w:vAlign w:val="top"/>
                </w:tcPr>
                <w:p w14:paraId="5681C3E3">
                  <w:pPr>
                    <w:rPr>
                      <w:rFonts w:hint="eastAsia" w:ascii="仿宋" w:hAnsi="仿宋" w:eastAsia="仿宋" w:cs="仿宋"/>
                      <w:color w:val="auto"/>
                      <w:sz w:val="22"/>
                      <w:szCs w:val="22"/>
                      <w:highlight w:val="none"/>
                    </w:rPr>
                  </w:pPr>
                </w:p>
              </w:tc>
              <w:tc>
                <w:tcPr>
                  <w:tcW w:w="2630" w:type="pct"/>
                  <w:gridSpan w:val="2"/>
                  <w:vAlign w:val="top"/>
                </w:tcPr>
                <w:p w14:paraId="0C7ABBA1">
                  <w:pPr>
                    <w:spacing w:before="49" w:line="233"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项目副经理意见</w:t>
                  </w:r>
                  <w:r>
                    <w:rPr>
                      <w:rFonts w:hint="eastAsia" w:ascii="仿宋" w:hAnsi="仿宋" w:eastAsia="仿宋" w:cs="仿宋"/>
                      <w:color w:val="auto"/>
                      <w:spacing w:val="6"/>
                      <w:sz w:val="20"/>
                      <w:szCs w:val="20"/>
                      <w:highlight w:val="none"/>
                    </w:rPr>
                    <w:t>：</w:t>
                  </w:r>
                </w:p>
                <w:p w14:paraId="1E8C045A">
                  <w:pPr>
                    <w:spacing w:before="278"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26280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6" w:hRule="atLeast"/>
              </w:trPr>
              <w:tc>
                <w:tcPr>
                  <w:tcW w:w="2369" w:type="pct"/>
                  <w:gridSpan w:val="2"/>
                  <w:vMerge w:val="continue"/>
                  <w:tcBorders>
                    <w:top w:val="nil"/>
                    <w:bottom w:val="nil"/>
                  </w:tcBorders>
                  <w:vAlign w:val="top"/>
                </w:tcPr>
                <w:p w14:paraId="41772B5F">
                  <w:pPr>
                    <w:rPr>
                      <w:rFonts w:hint="eastAsia" w:ascii="仿宋" w:hAnsi="仿宋" w:eastAsia="仿宋" w:cs="仿宋"/>
                      <w:color w:val="auto"/>
                      <w:sz w:val="22"/>
                      <w:szCs w:val="22"/>
                      <w:highlight w:val="none"/>
                    </w:rPr>
                  </w:pPr>
                </w:p>
              </w:tc>
              <w:tc>
                <w:tcPr>
                  <w:tcW w:w="2630" w:type="pct"/>
                  <w:gridSpan w:val="2"/>
                  <w:vAlign w:val="top"/>
                </w:tcPr>
                <w:p w14:paraId="52CBCC52">
                  <w:pPr>
                    <w:spacing w:before="50" w:line="516" w:lineRule="exact"/>
                    <w:ind w:left="25"/>
                    <w:rPr>
                      <w:rFonts w:hint="eastAsia" w:ascii="仿宋" w:hAnsi="仿宋" w:eastAsia="仿宋" w:cs="仿宋"/>
                      <w:color w:val="auto"/>
                      <w:sz w:val="20"/>
                      <w:szCs w:val="20"/>
                      <w:highlight w:val="none"/>
                    </w:rPr>
                  </w:pPr>
                  <w:r>
                    <w:rPr>
                      <w:rFonts w:hint="eastAsia" w:ascii="仿宋" w:hAnsi="仿宋" w:eastAsia="仿宋" w:cs="仿宋"/>
                      <w:color w:val="auto"/>
                      <w:spacing w:val="12"/>
                      <w:position w:val="24"/>
                      <w:sz w:val="20"/>
                      <w:szCs w:val="20"/>
                      <w:highlight w:val="none"/>
                    </w:rPr>
                    <w:t>技</w:t>
                  </w:r>
                  <w:r>
                    <w:rPr>
                      <w:rFonts w:hint="eastAsia" w:ascii="仿宋" w:hAnsi="仿宋" w:eastAsia="仿宋" w:cs="仿宋"/>
                      <w:color w:val="auto"/>
                      <w:spacing w:val="8"/>
                      <w:position w:val="24"/>
                      <w:sz w:val="20"/>
                      <w:szCs w:val="20"/>
                      <w:highlight w:val="none"/>
                    </w:rPr>
                    <w:t>术负责人意见 (对工作内容及工程量见证) ：</w:t>
                  </w:r>
                </w:p>
                <w:p w14:paraId="1683FF9E">
                  <w:pPr>
                    <w:spacing w:before="1" w:line="231"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2CBA57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5" w:hRule="atLeast"/>
              </w:trPr>
              <w:tc>
                <w:tcPr>
                  <w:tcW w:w="2369" w:type="pct"/>
                  <w:gridSpan w:val="2"/>
                  <w:vMerge w:val="continue"/>
                  <w:tcBorders>
                    <w:top w:val="nil"/>
                    <w:bottom w:val="nil"/>
                  </w:tcBorders>
                  <w:vAlign w:val="top"/>
                </w:tcPr>
                <w:p w14:paraId="30BA17D1">
                  <w:pPr>
                    <w:rPr>
                      <w:rFonts w:hint="eastAsia" w:ascii="仿宋" w:hAnsi="仿宋" w:eastAsia="仿宋" w:cs="仿宋"/>
                      <w:color w:val="auto"/>
                      <w:sz w:val="22"/>
                      <w:szCs w:val="22"/>
                      <w:highlight w:val="none"/>
                    </w:rPr>
                  </w:pPr>
                </w:p>
              </w:tc>
              <w:tc>
                <w:tcPr>
                  <w:tcW w:w="2630" w:type="pct"/>
                  <w:gridSpan w:val="2"/>
                  <w:vAlign w:val="top"/>
                </w:tcPr>
                <w:p w14:paraId="11042786">
                  <w:pPr>
                    <w:spacing w:before="49" w:line="231"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12"/>
                      <w:sz w:val="20"/>
                      <w:szCs w:val="20"/>
                      <w:highlight w:val="none"/>
                    </w:rPr>
                    <w:t>项</w:t>
                  </w:r>
                  <w:r>
                    <w:rPr>
                      <w:rFonts w:hint="eastAsia" w:ascii="仿宋" w:hAnsi="仿宋" w:eastAsia="仿宋" w:cs="仿宋"/>
                      <w:color w:val="auto"/>
                      <w:spacing w:val="7"/>
                      <w:sz w:val="20"/>
                      <w:szCs w:val="20"/>
                      <w:highlight w:val="none"/>
                    </w:rPr>
                    <w:t>目成本管理员意见：</w:t>
                  </w:r>
                </w:p>
                <w:p w14:paraId="376B26CC">
                  <w:pPr>
                    <w:spacing w:before="280"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24D7C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1" w:hRule="atLeast"/>
              </w:trPr>
              <w:tc>
                <w:tcPr>
                  <w:tcW w:w="2369" w:type="pct"/>
                  <w:gridSpan w:val="2"/>
                  <w:vMerge w:val="continue"/>
                  <w:tcBorders>
                    <w:top w:val="nil"/>
                  </w:tcBorders>
                  <w:vAlign w:val="top"/>
                </w:tcPr>
                <w:p w14:paraId="70BBC2BC">
                  <w:pPr>
                    <w:rPr>
                      <w:rFonts w:hint="eastAsia" w:ascii="仿宋" w:hAnsi="仿宋" w:eastAsia="仿宋" w:cs="仿宋"/>
                      <w:color w:val="auto"/>
                      <w:sz w:val="22"/>
                      <w:szCs w:val="22"/>
                      <w:highlight w:val="none"/>
                    </w:rPr>
                  </w:pPr>
                </w:p>
              </w:tc>
              <w:tc>
                <w:tcPr>
                  <w:tcW w:w="2630" w:type="pct"/>
                  <w:gridSpan w:val="2"/>
                  <w:vAlign w:val="top"/>
                </w:tcPr>
                <w:p w14:paraId="16386875">
                  <w:pPr>
                    <w:spacing w:before="47" w:line="233"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项</w:t>
                  </w:r>
                  <w:r>
                    <w:rPr>
                      <w:rFonts w:hint="eastAsia" w:ascii="仿宋" w:hAnsi="仿宋" w:eastAsia="仿宋" w:cs="仿宋"/>
                      <w:color w:val="auto"/>
                      <w:spacing w:val="6"/>
                      <w:sz w:val="20"/>
                      <w:szCs w:val="20"/>
                      <w:highlight w:val="none"/>
                    </w:rPr>
                    <w:t>目经理意见：</w:t>
                  </w:r>
                </w:p>
                <w:p w14:paraId="64968E3A">
                  <w:pPr>
                    <w:spacing w:before="278"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3A632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5" w:hRule="atLeast"/>
              </w:trPr>
              <w:tc>
                <w:tcPr>
                  <w:tcW w:w="5000" w:type="pct"/>
                  <w:gridSpan w:val="4"/>
                  <w:vAlign w:val="top"/>
                </w:tcPr>
                <w:p w14:paraId="43577D5C">
                  <w:pPr>
                    <w:spacing w:before="49" w:line="231" w:lineRule="auto"/>
                    <w:ind w:left="32"/>
                    <w:rPr>
                      <w:rFonts w:hint="eastAsia" w:ascii="仿宋" w:hAnsi="仿宋" w:eastAsia="仿宋" w:cs="仿宋"/>
                      <w:color w:val="auto"/>
                      <w:sz w:val="20"/>
                      <w:szCs w:val="20"/>
                      <w:highlight w:val="none"/>
                    </w:rPr>
                  </w:pPr>
                  <w:r>
                    <w:rPr>
                      <w:rFonts w:hint="eastAsia" w:ascii="仿宋" w:hAnsi="仿宋" w:eastAsia="仿宋" w:cs="仿宋"/>
                      <w:color w:val="auto"/>
                      <w:spacing w:val="13"/>
                      <w:sz w:val="20"/>
                      <w:szCs w:val="20"/>
                      <w:highlight w:val="none"/>
                    </w:rPr>
                    <w:t>注</w:t>
                  </w:r>
                  <w:r>
                    <w:rPr>
                      <w:rFonts w:hint="eastAsia" w:ascii="仿宋" w:hAnsi="仿宋" w:eastAsia="仿宋" w:cs="仿宋"/>
                      <w:color w:val="auto"/>
                      <w:spacing w:val="8"/>
                      <w:sz w:val="20"/>
                      <w:szCs w:val="20"/>
                      <w:highlight w:val="none"/>
                    </w:rPr>
                    <w:t>：1.通知单、工程变更(联系)单、工程量审核表、图像资料 (事前、事中、事后) 及其它相关依</w:t>
                  </w:r>
                  <w:r>
                    <w:rPr>
                      <w:rFonts w:hint="eastAsia" w:ascii="仿宋" w:hAnsi="仿宋" w:eastAsia="仿宋" w:cs="仿宋"/>
                      <w:color w:val="auto"/>
                      <w:spacing w:val="12"/>
                      <w:position w:val="4"/>
                      <w:sz w:val="20"/>
                      <w:szCs w:val="20"/>
                      <w:highlight w:val="none"/>
                    </w:rPr>
                    <w:t>据</w:t>
                  </w:r>
                  <w:r>
                    <w:rPr>
                      <w:rFonts w:hint="eastAsia" w:ascii="仿宋" w:hAnsi="仿宋" w:eastAsia="仿宋" w:cs="仿宋"/>
                      <w:color w:val="auto"/>
                      <w:spacing w:val="9"/>
                      <w:position w:val="4"/>
                      <w:sz w:val="20"/>
                      <w:szCs w:val="20"/>
                      <w:highlight w:val="none"/>
                    </w:rPr>
                    <w:t>附后；一式二份原件，项目成本管理员和分包方各一份。</w:t>
                  </w:r>
                </w:p>
                <w:p w14:paraId="573F59DB">
                  <w:pPr>
                    <w:spacing w:line="258" w:lineRule="exact"/>
                    <w:ind w:left="123"/>
                    <w:rPr>
                      <w:rFonts w:hint="eastAsia" w:ascii="仿宋" w:hAnsi="仿宋" w:eastAsia="仿宋" w:cs="仿宋"/>
                      <w:color w:val="auto"/>
                      <w:sz w:val="20"/>
                      <w:szCs w:val="20"/>
                      <w:highlight w:val="none"/>
                    </w:rPr>
                  </w:pPr>
                  <w:r>
                    <w:rPr>
                      <w:rFonts w:hint="eastAsia" w:ascii="仿宋" w:hAnsi="仿宋" w:eastAsia="仿宋" w:cs="仿宋"/>
                      <w:color w:val="auto"/>
                      <w:spacing w:val="15"/>
                      <w:position w:val="1"/>
                      <w:sz w:val="20"/>
                      <w:szCs w:val="20"/>
                      <w:highlight w:val="none"/>
                    </w:rPr>
                    <w:t>2</w:t>
                  </w:r>
                  <w:r>
                    <w:rPr>
                      <w:rFonts w:hint="eastAsia" w:ascii="仿宋" w:hAnsi="仿宋" w:eastAsia="仿宋" w:cs="仿宋"/>
                      <w:color w:val="auto"/>
                      <w:spacing w:val="8"/>
                      <w:position w:val="1"/>
                      <w:sz w:val="20"/>
                      <w:szCs w:val="20"/>
                      <w:highlight w:val="none"/>
                    </w:rPr>
                    <w:t>.本签证单仅用于确认存在工程变更事宜。</w:t>
                  </w:r>
                  <w:r>
                    <w:rPr>
                      <w:rFonts w:hint="eastAsia" w:ascii="仿宋" w:hAnsi="仿宋" w:eastAsia="仿宋" w:cs="仿宋"/>
                      <w:color w:val="auto"/>
                      <w:spacing w:val="8"/>
                      <w:position w:val="1"/>
                      <w:sz w:val="20"/>
                      <w:szCs w:val="20"/>
                      <w:highlight w:val="none"/>
                      <w:lang w:val="en-US" w:eastAsia="zh-CN"/>
                    </w:rPr>
                    <w:t>附件为《工程量现场草签记录表》。</w:t>
                  </w:r>
                </w:p>
                <w:p w14:paraId="0227A6A7">
                  <w:pPr>
                    <w:spacing w:before="129" w:line="386" w:lineRule="auto"/>
                    <w:ind w:left="26" w:right="87" w:firstLine="98"/>
                    <w:rPr>
                      <w:rFonts w:hint="eastAsia" w:ascii="仿宋" w:hAnsi="仿宋" w:eastAsia="仿宋" w:cs="仿宋"/>
                      <w:color w:val="auto"/>
                      <w:sz w:val="20"/>
                      <w:szCs w:val="20"/>
                      <w:highlight w:val="none"/>
                    </w:rPr>
                  </w:pPr>
                  <w:r>
                    <w:rPr>
                      <w:rFonts w:hint="eastAsia" w:ascii="仿宋" w:hAnsi="仿宋" w:eastAsia="仿宋" w:cs="仿宋"/>
                      <w:color w:val="auto"/>
                      <w:spacing w:val="18"/>
                      <w:sz w:val="20"/>
                      <w:szCs w:val="20"/>
                      <w:highlight w:val="none"/>
                    </w:rPr>
                    <w:t>3.</w:t>
                  </w:r>
                  <w:r>
                    <w:rPr>
                      <w:rFonts w:hint="eastAsia" w:ascii="仿宋" w:hAnsi="仿宋" w:eastAsia="仿宋" w:cs="仿宋"/>
                      <w:color w:val="auto"/>
                      <w:spacing w:val="10"/>
                      <w:sz w:val="20"/>
                      <w:szCs w:val="20"/>
                      <w:highlight w:val="none"/>
                    </w:rPr>
                    <w:t>本</w:t>
                  </w:r>
                  <w:r>
                    <w:rPr>
                      <w:rFonts w:hint="eastAsia" w:ascii="仿宋" w:hAnsi="仿宋" w:eastAsia="仿宋" w:cs="仿宋"/>
                      <w:color w:val="auto"/>
                      <w:spacing w:val="9"/>
                      <w:sz w:val="20"/>
                      <w:szCs w:val="20"/>
                      <w:highlight w:val="none"/>
                    </w:rPr>
                    <w:t>签证单所述内容为双方对事项发生的签认，本签证单结算价款以分包方主合同工程结算时与</w:t>
                  </w:r>
                  <w:r>
                    <w:rPr>
                      <w:rFonts w:hint="eastAsia" w:ascii="仿宋" w:hAnsi="仿宋" w:eastAsia="仿宋" w:cs="仿宋"/>
                      <w:color w:val="auto"/>
                      <w:spacing w:val="14"/>
                      <w:sz w:val="20"/>
                      <w:szCs w:val="20"/>
                      <w:highlight w:val="none"/>
                    </w:rPr>
                    <w:t>承</w:t>
                  </w:r>
                  <w:r>
                    <w:rPr>
                      <w:rFonts w:hint="eastAsia" w:ascii="仿宋" w:hAnsi="仿宋" w:eastAsia="仿宋" w:cs="仿宋"/>
                      <w:color w:val="auto"/>
                      <w:spacing w:val="8"/>
                      <w:sz w:val="20"/>
                      <w:szCs w:val="20"/>
                      <w:highlight w:val="none"/>
                    </w:rPr>
                    <w:t>包</w:t>
                  </w:r>
                  <w:r>
                    <w:rPr>
                      <w:rFonts w:hint="eastAsia" w:ascii="仿宋" w:hAnsi="仿宋" w:eastAsia="仿宋" w:cs="仿宋"/>
                      <w:color w:val="auto"/>
                      <w:spacing w:val="7"/>
                      <w:sz w:val="20"/>
                      <w:szCs w:val="20"/>
                      <w:highlight w:val="none"/>
                    </w:rPr>
                    <w:t>方共同确认的为准。</w:t>
                  </w:r>
                </w:p>
              </w:tc>
            </w:tr>
          </w:tbl>
          <w:p w14:paraId="23023E96">
            <w:pPr>
              <w:widowControl/>
              <w:snapToGrid w:val="0"/>
              <w:spacing w:line="192" w:lineRule="auto"/>
              <w:ind w:left="0" w:leftChars="0" w:firstLine="552" w:firstLineChars="276"/>
              <w:jc w:val="left"/>
              <w:textAlignment w:val="center"/>
              <w:rPr>
                <w:rFonts w:hint="eastAsia" w:ascii="仿宋" w:hAnsi="仿宋" w:eastAsia="仿宋" w:cs="仿宋"/>
                <w:color w:val="auto"/>
                <w:sz w:val="20"/>
                <w:szCs w:val="20"/>
                <w:highlight w:val="none"/>
              </w:rPr>
            </w:pPr>
          </w:p>
        </w:tc>
      </w:tr>
    </w:tbl>
    <w:p w14:paraId="098F10C5">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46C68802">
      <w:pP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附件五</w:t>
      </w:r>
    </w:p>
    <w:p w14:paraId="782993FF">
      <w:pPr>
        <w:spacing w:after="156" w:afterLines="50"/>
        <w:jc w:val="center"/>
        <w:outlineLvl w:val="2"/>
        <w:rPr>
          <w:rFonts w:hint="eastAsia" w:ascii="黑体" w:hAnsi="黑体" w:eastAsia="黑体" w:cs="仿宋"/>
          <w:b/>
          <w:bCs/>
          <w:sz w:val="40"/>
          <w:szCs w:val="40"/>
          <w:highlight w:val="none"/>
          <w:lang w:val="en-US" w:eastAsia="zh-CN"/>
        </w:rPr>
      </w:pPr>
    </w:p>
    <w:p w14:paraId="79CD5CFE">
      <w:pPr>
        <w:spacing w:after="156" w:afterLines="50"/>
        <w:jc w:val="center"/>
        <w:outlineLvl w:val="2"/>
        <w:rPr>
          <w:rFonts w:ascii="黑体" w:hAnsi="黑体" w:eastAsia="黑体"/>
          <w:sz w:val="40"/>
          <w:szCs w:val="40"/>
          <w:highlight w:val="none"/>
        </w:rPr>
      </w:pPr>
      <w:r>
        <w:rPr>
          <w:rFonts w:hint="eastAsia" w:ascii="黑体" w:hAnsi="黑体" w:eastAsia="黑体" w:cs="仿宋"/>
          <w:b/>
          <w:bCs/>
          <w:sz w:val="40"/>
          <w:szCs w:val="40"/>
          <w:highlight w:val="none"/>
          <w:lang w:val="en-US" w:eastAsia="zh-CN"/>
        </w:rPr>
        <w:t>分包单位</w:t>
      </w:r>
      <w:r>
        <w:rPr>
          <w:rFonts w:hint="eastAsia" w:ascii="黑体" w:hAnsi="黑体" w:eastAsia="黑体" w:cs="仿宋"/>
          <w:b/>
          <w:bCs/>
          <w:sz w:val="40"/>
          <w:szCs w:val="40"/>
          <w:highlight w:val="none"/>
        </w:rPr>
        <w:t>开工令</w:t>
      </w:r>
    </w:p>
    <w:p w14:paraId="5BF36E21">
      <w:pPr>
        <w:spacing w:line="360" w:lineRule="auto"/>
        <w:rPr>
          <w:highlight w:val="none"/>
        </w:rPr>
      </w:pPr>
      <w:r>
        <w:rPr>
          <w:rFonts w:hint="eastAsia"/>
          <w:highlight w:val="none"/>
        </w:rPr>
        <w:t>合同名称：</w:t>
      </w:r>
      <w:r>
        <w:rPr>
          <w:highlight w:val="none"/>
        </w:rPr>
        <w:t xml:space="preserve"> </w:t>
      </w:r>
    </w:p>
    <w:p w14:paraId="40C33F5E">
      <w:pPr>
        <w:spacing w:line="360" w:lineRule="auto"/>
        <w:rPr>
          <w:highlight w:val="none"/>
        </w:rPr>
      </w:pPr>
      <w:r>
        <w:rPr>
          <w:rFonts w:hint="eastAsia"/>
          <w:highlight w:val="none"/>
        </w:rPr>
        <w:t xml:space="preserve">合同编号：                           </w:t>
      </w:r>
    </w:p>
    <w:p w14:paraId="1866D00D">
      <w:pPr>
        <w:rPr>
          <w:highlight w:val="none"/>
        </w:rPr>
      </w:pPr>
    </w:p>
    <w:tbl>
      <w:tblPr>
        <w:tblStyle w:val="14"/>
        <w:tblW w:w="5000"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070"/>
      </w:tblGrid>
      <w:tr w14:paraId="7478756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5000" w:type="pct"/>
            <w:tcBorders>
              <w:tl2br w:val="nil"/>
              <w:tr2bl w:val="nil"/>
            </w:tcBorders>
            <w:shd w:val="clear" w:color="auto" w:fill="auto"/>
            <w:noWrap/>
            <w:tcMar>
              <w:top w:w="15" w:type="dxa"/>
              <w:left w:w="15" w:type="dxa"/>
              <w:right w:w="15" w:type="dxa"/>
            </w:tcMar>
            <w:vAlign w:val="center"/>
          </w:tcPr>
          <w:p w14:paraId="48B01E9D">
            <w:pPr>
              <w:rPr>
                <w:rFonts w:ascii="宋体" w:hAnsi="宋体" w:eastAsia="宋体" w:cs="宋体"/>
                <w:color w:val="000000"/>
                <w:sz w:val="22"/>
                <w:szCs w:val="22"/>
                <w:highlight w:val="none"/>
              </w:rPr>
            </w:pPr>
          </w:p>
          <w:p w14:paraId="7D0DAC7C">
            <w:pPr>
              <w:spacing w:line="480" w:lineRule="auto"/>
              <w:rPr>
                <w:rFonts w:ascii="宋体" w:hAnsi="宋体" w:eastAsia="宋体" w:cs="宋体"/>
                <w:color w:val="000000"/>
                <w:sz w:val="22"/>
                <w:szCs w:val="22"/>
                <w:highlight w:val="none"/>
              </w:rPr>
            </w:pPr>
            <w:r>
              <w:rPr>
                <w:rFonts w:hint="eastAsia" w:ascii="宋体" w:hAnsi="宋体" w:eastAsia="宋体" w:cs="宋体"/>
                <w:b/>
                <w:bCs/>
                <w:color w:val="000000"/>
                <w:sz w:val="22"/>
                <w:szCs w:val="22"/>
                <w:highlight w:val="none"/>
              </w:rPr>
              <w:t>致：（</w:t>
            </w:r>
            <w:r>
              <w:rPr>
                <w:rFonts w:hint="eastAsia" w:ascii="宋体" w:hAnsi="宋体" w:cs="宋体"/>
                <w:b/>
                <w:bCs/>
                <w:color w:val="000000"/>
                <w:sz w:val="22"/>
                <w:szCs w:val="22"/>
                <w:highlight w:val="none"/>
                <w:lang w:val="en-US" w:eastAsia="zh-CN"/>
              </w:rPr>
              <w:t>分包单位全称</w:t>
            </w:r>
            <w:r>
              <w:rPr>
                <w:rFonts w:hint="eastAsia" w:ascii="宋体" w:hAnsi="宋体" w:eastAsia="宋体" w:cs="宋体"/>
                <w:b/>
                <w:bCs/>
                <w:color w:val="000000"/>
                <w:sz w:val="22"/>
                <w:szCs w:val="22"/>
                <w:highlight w:val="none"/>
              </w:rPr>
              <w:t>）</w:t>
            </w:r>
            <w:r>
              <w:rPr>
                <w:rFonts w:hint="eastAsia" w:ascii="宋体" w:hAnsi="宋体" w:eastAsia="宋体" w:cs="宋体"/>
                <w:color w:val="000000"/>
                <w:sz w:val="22"/>
                <w:szCs w:val="22"/>
                <w:highlight w:val="none"/>
              </w:rPr>
              <w:t xml:space="preserve"> </w:t>
            </w:r>
          </w:p>
          <w:p w14:paraId="61300C74">
            <w:pPr>
              <w:spacing w:line="480" w:lineRule="auto"/>
              <w:ind w:firstLine="440"/>
              <w:rPr>
                <w:rFonts w:ascii="宋体" w:hAnsi="宋体" w:eastAsia="宋体" w:cs="宋体"/>
                <w:color w:val="000000"/>
                <w:sz w:val="22"/>
                <w:szCs w:val="22"/>
                <w:highlight w:val="none"/>
                <w:u w:val="single"/>
              </w:rPr>
            </w:pPr>
            <w:r>
              <w:rPr>
                <w:rFonts w:hint="eastAsia" w:ascii="宋体" w:hAnsi="宋体" w:eastAsia="宋体" w:cs="宋体"/>
                <w:color w:val="000000"/>
                <w:sz w:val="22"/>
                <w:szCs w:val="22"/>
                <w:highlight w:val="none"/>
              </w:rPr>
              <w:t>你方</w:t>
            </w:r>
            <w:r>
              <w:rPr>
                <w:rFonts w:hint="eastAsia" w:ascii="宋体" w:hAnsi="宋体" w:eastAsia="宋体" w:cs="宋体"/>
                <w:color w:val="000000"/>
                <w:sz w:val="22"/>
                <w:szCs w:val="22"/>
                <w:highlight w:val="none"/>
                <w:u w:val="none"/>
                <w:lang w:val="en-US" w:eastAsia="zh-CN"/>
              </w:rPr>
              <w:t>承接的</w:t>
            </w:r>
            <w:r>
              <w:rPr>
                <w:rFonts w:hint="eastAsia" w:ascii="宋体" w:hAnsi="宋体" w:eastAsia="宋体" w:cs="宋体"/>
                <w:color w:val="000000"/>
                <w:sz w:val="22"/>
                <w:szCs w:val="22"/>
                <w:highlight w:val="none"/>
                <w:u w:val="single"/>
                <w:lang w:val="en-US" w:eastAsia="zh-CN"/>
              </w:rPr>
              <w:t xml:space="preserve"> X X </w:t>
            </w:r>
            <w:r>
              <w:rPr>
                <w:rFonts w:hint="eastAsia" w:ascii="宋体" w:hAnsi="宋体" w:cs="宋体"/>
                <w:color w:val="000000"/>
                <w:sz w:val="22"/>
                <w:szCs w:val="22"/>
                <w:highlight w:val="none"/>
                <w:u w:val="none"/>
                <w:lang w:val="en-US" w:eastAsia="zh-CN"/>
              </w:rPr>
              <w:t xml:space="preserve"> 工程</w:t>
            </w:r>
            <w:r>
              <w:rPr>
                <w:rFonts w:hint="eastAsia" w:ascii="宋体" w:hAnsi="宋体" w:eastAsia="宋体" w:cs="宋体"/>
                <w:color w:val="000000"/>
                <w:sz w:val="22"/>
                <w:szCs w:val="22"/>
                <w:highlight w:val="none"/>
                <w:u w:val="single"/>
                <w:lang w:val="en-US" w:eastAsia="zh-CN"/>
              </w:rPr>
              <w:t xml:space="preserve"> X X </w:t>
            </w:r>
            <w:r>
              <w:rPr>
                <w:rFonts w:hint="eastAsia" w:ascii="宋体" w:hAnsi="宋体" w:eastAsia="宋体" w:cs="宋体"/>
                <w:color w:val="000000"/>
                <w:sz w:val="22"/>
                <w:szCs w:val="22"/>
                <w:highlight w:val="none"/>
                <w:u w:val="none"/>
                <w:lang w:val="en-US" w:eastAsia="zh-CN"/>
              </w:rPr>
              <w:t>分部/项</w:t>
            </w:r>
            <w:r>
              <w:rPr>
                <w:rFonts w:hint="eastAsia" w:ascii="宋体" w:hAnsi="宋体" w:eastAsia="宋体" w:cs="宋体"/>
                <w:color w:val="000000"/>
                <w:sz w:val="22"/>
                <w:szCs w:val="22"/>
                <w:highlight w:val="none"/>
                <w:lang w:val="en-US" w:eastAsia="zh-CN"/>
              </w:rPr>
              <w:t>工程已具备施工条件</w:t>
            </w:r>
            <w:r>
              <w:rPr>
                <w:rFonts w:hint="eastAsia" w:ascii="宋体" w:hAnsi="宋体" w:eastAsia="宋体" w:cs="宋体"/>
                <w:color w:val="000000"/>
                <w:sz w:val="22"/>
                <w:szCs w:val="22"/>
                <w:highlight w:val="none"/>
              </w:rPr>
              <w:t>，</w:t>
            </w:r>
            <w:r>
              <w:rPr>
                <w:rFonts w:hint="eastAsia" w:ascii="宋体" w:hAnsi="宋体" w:eastAsia="宋体" w:cs="宋体"/>
                <w:color w:val="000000"/>
                <w:sz w:val="22"/>
                <w:szCs w:val="22"/>
                <w:highlight w:val="none"/>
                <w:lang w:val="en-US" w:eastAsia="zh-CN"/>
              </w:rPr>
              <w:t>现通知你方正式开工</w:t>
            </w:r>
            <w:r>
              <w:rPr>
                <w:rFonts w:hint="eastAsia" w:ascii="宋体" w:hAnsi="宋体" w:eastAsia="宋体" w:cs="宋体"/>
                <w:color w:val="000000"/>
                <w:sz w:val="22"/>
                <w:szCs w:val="22"/>
                <w:highlight w:val="none"/>
              </w:rPr>
              <w:t>。</w:t>
            </w:r>
          </w:p>
          <w:p w14:paraId="1D6CC4ED">
            <w:pPr>
              <w:spacing w:line="480" w:lineRule="auto"/>
              <w:ind w:firstLine="440"/>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本开工令确定此合同的实际开工日期为</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u w:val="single"/>
                <w:lang w:val="en-US" w:eastAsia="zh-CN"/>
              </w:rPr>
              <w:t xml:space="preserve">  </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rPr>
              <w:t>年</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u w:val="single"/>
                <w:lang w:val="en-US" w:eastAsia="zh-CN"/>
              </w:rPr>
              <w:t xml:space="preserve">  </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rPr>
              <w:t>月</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u w:val="single"/>
                <w:lang w:val="en-US" w:eastAsia="zh-CN"/>
              </w:rPr>
              <w:t xml:space="preserve">  </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rPr>
              <w:t>日。</w:t>
            </w:r>
          </w:p>
          <w:p w14:paraId="394FD103">
            <w:pP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w:t>
            </w:r>
          </w:p>
          <w:p w14:paraId="3154FB95">
            <w:pPr>
              <w:spacing w:line="360" w:lineRule="auto"/>
              <w:ind w:firstLine="3520" w:firstLineChars="1600"/>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施工总包单位：</w:t>
            </w:r>
            <w:r>
              <w:rPr>
                <w:rFonts w:hint="eastAsia" w:ascii="宋体" w:hAnsi="宋体" w:eastAsia="宋体" w:cs="宋体"/>
                <w:color w:val="000000"/>
                <w:sz w:val="22"/>
                <w:szCs w:val="22"/>
                <w:highlight w:val="none"/>
                <w:lang w:val="en-US" w:eastAsia="zh-CN"/>
              </w:rPr>
              <w:t>项目</w:t>
            </w:r>
            <w:r>
              <w:rPr>
                <w:rFonts w:hint="eastAsia" w:ascii="宋体" w:hAnsi="宋体" w:eastAsia="宋体" w:cs="宋体"/>
                <w:color w:val="000000"/>
                <w:sz w:val="22"/>
                <w:szCs w:val="22"/>
                <w:highlight w:val="none"/>
              </w:rPr>
              <w:t>（全称及</w:t>
            </w:r>
            <w:r>
              <w:rPr>
                <w:rFonts w:hint="eastAsia" w:ascii="宋体" w:hAnsi="宋体" w:eastAsia="宋体" w:cs="宋体"/>
                <w:color w:val="000000"/>
                <w:sz w:val="22"/>
                <w:szCs w:val="22"/>
                <w:highlight w:val="none"/>
                <w:lang w:val="en-US" w:eastAsia="zh-CN"/>
              </w:rPr>
              <w:t>项目</w:t>
            </w:r>
            <w:r>
              <w:rPr>
                <w:rFonts w:hint="eastAsia" w:ascii="宋体" w:hAnsi="宋体" w:eastAsia="宋体" w:cs="宋体"/>
                <w:color w:val="000000"/>
                <w:sz w:val="22"/>
                <w:szCs w:val="22"/>
                <w:highlight w:val="none"/>
              </w:rPr>
              <w:t>盖章）</w:t>
            </w:r>
          </w:p>
          <w:p w14:paraId="30631C10">
            <w:pPr>
              <w:spacing w:line="360" w:lineRule="auto"/>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项目负责人：（签名）</w:t>
            </w:r>
          </w:p>
          <w:p w14:paraId="50B2E320">
            <w:pPr>
              <w:spacing w:line="360" w:lineRule="auto"/>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日      期：      年    月    日</w:t>
            </w:r>
          </w:p>
          <w:p w14:paraId="26BB1462">
            <w:pPr>
              <w:rPr>
                <w:rFonts w:ascii="宋体" w:hAnsi="宋体" w:eastAsia="宋体" w:cs="宋体"/>
                <w:color w:val="000000"/>
                <w:sz w:val="22"/>
                <w:szCs w:val="22"/>
                <w:highlight w:val="none"/>
              </w:rPr>
            </w:pPr>
          </w:p>
        </w:tc>
      </w:tr>
      <w:tr w14:paraId="345A88B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51" w:hRule="atLeast"/>
        </w:trPr>
        <w:tc>
          <w:tcPr>
            <w:tcW w:w="5000" w:type="pct"/>
            <w:tcBorders>
              <w:tl2br w:val="nil"/>
              <w:tr2bl w:val="nil"/>
            </w:tcBorders>
            <w:shd w:val="clear" w:color="auto" w:fill="auto"/>
            <w:noWrap/>
            <w:tcMar>
              <w:top w:w="15" w:type="dxa"/>
              <w:left w:w="15" w:type="dxa"/>
              <w:right w:w="15" w:type="dxa"/>
            </w:tcMar>
            <w:vAlign w:val="center"/>
          </w:tcPr>
          <w:p w14:paraId="434C9CB4">
            <w:pPr>
              <w:rPr>
                <w:rFonts w:ascii="宋体" w:hAnsi="宋体" w:eastAsia="宋体" w:cs="宋体"/>
                <w:color w:val="000000"/>
                <w:sz w:val="22"/>
                <w:szCs w:val="22"/>
                <w:highlight w:val="none"/>
              </w:rPr>
            </w:pPr>
          </w:p>
          <w:p w14:paraId="033D7893">
            <w:pPr>
              <w:pStyle w:val="2"/>
              <w:rPr>
                <w:highlight w:val="none"/>
              </w:rPr>
            </w:pPr>
          </w:p>
          <w:p w14:paraId="4059FD44">
            <w:pP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今已收到项目的开工令。</w:t>
            </w:r>
          </w:p>
          <w:p w14:paraId="00E827D6">
            <w:pPr>
              <w:spacing w:line="360" w:lineRule="auto"/>
              <w:ind w:firstLine="3520" w:firstLineChars="1600"/>
              <w:rPr>
                <w:rFonts w:ascii="宋体" w:hAnsi="宋体" w:eastAsia="宋体" w:cs="宋体"/>
                <w:color w:val="000000"/>
                <w:sz w:val="22"/>
                <w:szCs w:val="22"/>
                <w:highlight w:val="none"/>
              </w:rPr>
            </w:pPr>
          </w:p>
          <w:p w14:paraId="6A0410BB">
            <w:pPr>
              <w:pStyle w:val="2"/>
              <w:rPr>
                <w:highlight w:val="none"/>
              </w:rPr>
            </w:pPr>
          </w:p>
          <w:p w14:paraId="2F900C6E">
            <w:pPr>
              <w:spacing w:line="360" w:lineRule="auto"/>
              <w:ind w:firstLine="3520" w:firstLineChars="1600"/>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分包单位：（全称及盖章）</w:t>
            </w:r>
          </w:p>
          <w:p w14:paraId="4FD2504D">
            <w:pPr>
              <w:spacing w:line="360" w:lineRule="auto"/>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w:t>
            </w:r>
            <w:r>
              <w:rPr>
                <w:rFonts w:hint="eastAsia" w:ascii="宋体" w:hAnsi="宋体" w:cs="宋体"/>
                <w:color w:val="000000"/>
                <w:sz w:val="22"/>
                <w:szCs w:val="22"/>
                <w:highlight w:val="none"/>
                <w:lang w:val="en-US" w:eastAsia="zh-CN"/>
              </w:rPr>
              <w:t>现场</w:t>
            </w:r>
            <w:r>
              <w:rPr>
                <w:rFonts w:hint="eastAsia" w:ascii="宋体" w:hAnsi="宋体" w:eastAsia="宋体" w:cs="宋体"/>
                <w:color w:val="000000"/>
                <w:sz w:val="22"/>
                <w:szCs w:val="22"/>
                <w:highlight w:val="none"/>
              </w:rPr>
              <w:t>负责人：（签名）</w:t>
            </w:r>
          </w:p>
          <w:p w14:paraId="49807055">
            <w:pPr>
              <w:spacing w:line="360" w:lineRule="auto"/>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日      期：      年    月    </w:t>
            </w:r>
            <w:r>
              <w:rPr>
                <w:rFonts w:hint="eastAsia" w:ascii="宋体" w:hAnsi="宋体" w:eastAsia="宋体" w:cs="宋体"/>
                <w:color w:val="000000"/>
                <w:sz w:val="22"/>
                <w:szCs w:val="22"/>
                <w:highlight w:val="none"/>
                <w:lang w:val="en-US" w:eastAsia="zh-CN"/>
              </w:rPr>
              <w:t>日</w:t>
            </w:r>
          </w:p>
        </w:tc>
      </w:tr>
    </w:tbl>
    <w:p w14:paraId="34DE8917">
      <w:pPr>
        <w:pStyle w:val="2"/>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372F7210">
      <w:pPr>
        <w:pStyle w:val="7"/>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1C0347BC">
      <w:pPr>
        <w:pStyle w:val="7"/>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7FB41B1A">
      <w:pPr>
        <w:pStyle w:val="7"/>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104D7D85">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724E60CF">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4341152B">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56F3F512">
      <w:pP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附件六</w:t>
      </w:r>
    </w:p>
    <w:p w14:paraId="7B75AF5E">
      <w:pPr>
        <w:widowControl/>
        <w:kinsoku w:val="0"/>
        <w:autoSpaceDE w:val="0"/>
        <w:autoSpaceDN w:val="0"/>
        <w:adjustRightInd w:val="0"/>
        <w:snapToGrid w:val="0"/>
        <w:spacing w:before="59" w:line="228" w:lineRule="auto"/>
        <w:jc w:val="center"/>
        <w:textAlignment w:val="baseline"/>
        <w:rPr>
          <w:rFonts w:hint="eastAsia" w:ascii="仿宋" w:hAnsi="仿宋" w:eastAsia="仿宋" w:cs="仿宋"/>
          <w:snapToGrid w:val="0"/>
          <w:color w:val="auto"/>
          <w:spacing w:val="8"/>
          <w:kern w:val="0"/>
          <w:sz w:val="31"/>
          <w:szCs w:val="31"/>
          <w:highlight w:val="none"/>
          <w:lang w:val="en-US" w:eastAsia="zh-CN"/>
          <w14:textOutline w14:w="5793" w14:cap="sq" w14:cmpd="sng">
            <w14:solidFill>
              <w14:srgbClr w14:val="000000"/>
            </w14:solidFill>
            <w14:prstDash w14:val="solid"/>
            <w14:bevel/>
          </w14:textOutline>
        </w:rPr>
      </w:pPr>
      <w:r>
        <w:rPr>
          <w:rFonts w:ascii="仿宋" w:hAnsi="仿宋" w:eastAsia="仿宋" w:cs="仿宋"/>
          <w:snapToGrid w:val="0"/>
          <w:color w:val="auto"/>
          <w:spacing w:val="10"/>
          <w:kern w:val="0"/>
          <w:sz w:val="31"/>
          <w:szCs w:val="31"/>
          <w:highlight w:val="none"/>
          <w14:textOutline w14:w="5793" w14:cap="sq" w14:cmpd="sng">
            <w14:solidFill>
              <w14:srgbClr w14:val="000000"/>
            </w14:solidFill>
            <w14:prstDash w14:val="solid"/>
            <w14:bevel/>
          </w14:textOutline>
        </w:rPr>
        <w:t>工</w:t>
      </w:r>
      <w:r>
        <w:rPr>
          <w:rFonts w:ascii="仿宋" w:hAnsi="仿宋" w:eastAsia="仿宋" w:cs="仿宋"/>
          <w:snapToGrid w:val="0"/>
          <w:color w:val="auto"/>
          <w:spacing w:val="8"/>
          <w:kern w:val="0"/>
          <w:sz w:val="31"/>
          <w:szCs w:val="31"/>
          <w:highlight w:val="none"/>
          <w14:textOutline w14:w="5793" w14:cap="sq" w14:cmpd="sng">
            <w14:solidFill>
              <w14:srgbClr w14:val="000000"/>
            </w14:solidFill>
            <w14:prstDash w14:val="solid"/>
            <w14:bevel/>
          </w14:textOutline>
        </w:rPr>
        <w:t>程量现场草签记录表</w:t>
      </w:r>
    </w:p>
    <w:p w14:paraId="28C2103F">
      <w:pPr>
        <w:widowControl/>
        <w:kinsoku w:val="0"/>
        <w:autoSpaceDE w:val="0"/>
        <w:autoSpaceDN w:val="0"/>
        <w:adjustRightInd w:val="0"/>
        <w:snapToGrid w:val="0"/>
        <w:spacing w:before="59" w:line="228" w:lineRule="auto"/>
        <w:ind w:firstLine="1956" w:firstLineChars="600"/>
        <w:jc w:val="left"/>
        <w:textAlignment w:val="baseline"/>
        <w:rPr>
          <w:rFonts w:hint="eastAsia" w:ascii="仿宋" w:hAnsi="仿宋" w:eastAsia="仿宋" w:cs="仿宋"/>
          <w:snapToGrid w:val="0"/>
          <w:color w:val="auto"/>
          <w:spacing w:val="8"/>
          <w:kern w:val="0"/>
          <w:sz w:val="31"/>
          <w:szCs w:val="31"/>
          <w:highlight w:val="none"/>
          <w:lang w:val="en-US" w:eastAsia="zh-CN"/>
          <w14:textOutline w14:w="5793" w14:cap="sq" w14:cmpd="sng">
            <w14:solidFill>
              <w14:srgbClr w14:val="000000"/>
            </w14:solidFill>
            <w14:prstDash w14:val="solid"/>
            <w14:bevel/>
          </w14:textOutline>
        </w:rPr>
      </w:pPr>
    </w:p>
    <w:tbl>
      <w:tblPr>
        <w:tblStyle w:val="29"/>
        <w:tblW w:w="87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7"/>
        <w:gridCol w:w="490"/>
        <w:gridCol w:w="1364"/>
        <w:gridCol w:w="2264"/>
        <w:gridCol w:w="809"/>
        <w:gridCol w:w="824"/>
        <w:gridCol w:w="795"/>
        <w:gridCol w:w="1371"/>
      </w:tblGrid>
      <w:tr w14:paraId="5826E0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1297" w:type="dxa"/>
            <w:gridSpan w:val="2"/>
            <w:vAlign w:val="top"/>
          </w:tcPr>
          <w:p w14:paraId="5D1CA5F8">
            <w:pPr>
              <w:widowControl/>
              <w:kinsoku w:val="0"/>
              <w:autoSpaceDE w:val="0"/>
              <w:autoSpaceDN w:val="0"/>
              <w:adjustRightInd w:val="0"/>
              <w:snapToGrid w:val="0"/>
              <w:spacing w:before="86" w:line="229" w:lineRule="auto"/>
              <w:ind w:left="13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14:textOutline w14:w="4358" w14:cap="sq" w14:cmpd="sng">
                  <w14:solidFill>
                    <w14:srgbClr w14:val="000000"/>
                  </w14:solidFill>
                  <w14:prstDash w14:val="solid"/>
                  <w14:bevel/>
                </w14:textOutline>
              </w:rPr>
              <w:t>工程名称</w:t>
            </w:r>
          </w:p>
        </w:tc>
        <w:tc>
          <w:tcPr>
            <w:tcW w:w="7427" w:type="dxa"/>
            <w:gridSpan w:val="6"/>
            <w:vAlign w:val="top"/>
          </w:tcPr>
          <w:p w14:paraId="349C6AA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08FEB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297" w:type="dxa"/>
            <w:gridSpan w:val="2"/>
            <w:vAlign w:val="top"/>
          </w:tcPr>
          <w:p w14:paraId="2D97492B">
            <w:pPr>
              <w:widowControl/>
              <w:kinsoku w:val="0"/>
              <w:autoSpaceDE w:val="0"/>
              <w:autoSpaceDN w:val="0"/>
              <w:adjustRightInd w:val="0"/>
              <w:snapToGrid w:val="0"/>
              <w:spacing w:before="83" w:line="232" w:lineRule="auto"/>
              <w:ind w:left="29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14:textOutline w14:w="4358" w14:cap="sq" w14:cmpd="sng">
                  <w14:solidFill>
                    <w14:srgbClr w14:val="000000"/>
                  </w14:solidFill>
                  <w14:prstDash w14:val="solid"/>
                  <w14:bevel/>
                </w14:textOutline>
              </w:rPr>
              <w:t>承</w:t>
            </w:r>
            <w:r>
              <w:rPr>
                <w:rFonts w:ascii="仿宋" w:hAnsi="仿宋" w:eastAsia="仿宋" w:cs="仿宋"/>
                <w:snapToGrid w:val="0"/>
                <w:color w:val="auto"/>
                <w:spacing w:val="5"/>
                <w:kern w:val="0"/>
                <w:sz w:val="23"/>
                <w:szCs w:val="23"/>
                <w:highlight w:val="none"/>
                <w14:textOutline w14:w="4358" w14:cap="sq" w14:cmpd="sng">
                  <w14:solidFill>
                    <w14:srgbClr w14:val="000000"/>
                  </w14:solidFill>
                  <w14:prstDash w14:val="solid"/>
                  <w14:bevel/>
                </w14:textOutline>
              </w:rPr>
              <w:t>包方</w:t>
            </w:r>
          </w:p>
        </w:tc>
        <w:tc>
          <w:tcPr>
            <w:tcW w:w="3628" w:type="dxa"/>
            <w:gridSpan w:val="2"/>
            <w:vAlign w:val="top"/>
          </w:tcPr>
          <w:p w14:paraId="4D23972C">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09" w:type="dxa"/>
            <w:vAlign w:val="top"/>
          </w:tcPr>
          <w:p w14:paraId="29CD9AAF">
            <w:pPr>
              <w:widowControl/>
              <w:kinsoku w:val="0"/>
              <w:autoSpaceDE w:val="0"/>
              <w:autoSpaceDN w:val="0"/>
              <w:adjustRightInd w:val="0"/>
              <w:snapToGrid w:val="0"/>
              <w:spacing w:before="83" w:line="229" w:lineRule="auto"/>
              <w:ind w:left="12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14:textOutline w14:w="4358" w14:cap="sq" w14:cmpd="sng">
                  <w14:solidFill>
                    <w14:srgbClr w14:val="000000"/>
                  </w14:solidFill>
                  <w14:prstDash w14:val="solid"/>
                  <w14:bevel/>
                </w14:textOutline>
              </w:rPr>
              <w:t>单</w:t>
            </w:r>
            <w:r>
              <w:rPr>
                <w:rFonts w:ascii="仿宋" w:hAnsi="仿宋" w:eastAsia="仿宋" w:cs="仿宋"/>
                <w:snapToGrid w:val="0"/>
                <w:color w:val="auto"/>
                <w:kern w:val="0"/>
                <w:sz w:val="23"/>
                <w:szCs w:val="23"/>
                <w:highlight w:val="none"/>
                <w14:textOutline w14:w="4358" w14:cap="sq" w14:cmpd="sng">
                  <w14:solidFill>
                    <w14:srgbClr w14:val="000000"/>
                  </w14:solidFill>
                  <w14:prstDash w14:val="solid"/>
                  <w14:bevel/>
                </w14:textOutline>
              </w:rPr>
              <w:t>号</w:t>
            </w:r>
          </w:p>
        </w:tc>
        <w:tc>
          <w:tcPr>
            <w:tcW w:w="2990" w:type="dxa"/>
            <w:gridSpan w:val="3"/>
            <w:vAlign w:val="top"/>
          </w:tcPr>
          <w:p w14:paraId="0B5A8EF9">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233B2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297" w:type="dxa"/>
            <w:gridSpan w:val="2"/>
            <w:vAlign w:val="top"/>
          </w:tcPr>
          <w:p w14:paraId="3A06E2B4">
            <w:pPr>
              <w:widowControl/>
              <w:kinsoku w:val="0"/>
              <w:autoSpaceDE w:val="0"/>
              <w:autoSpaceDN w:val="0"/>
              <w:adjustRightInd w:val="0"/>
              <w:snapToGrid w:val="0"/>
              <w:spacing w:before="84" w:line="232" w:lineRule="auto"/>
              <w:ind w:left="302"/>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14:textOutline w14:w="4358" w14:cap="sq" w14:cmpd="sng">
                  <w14:solidFill>
                    <w14:srgbClr w14:val="000000"/>
                  </w14:solidFill>
                  <w14:prstDash w14:val="solid"/>
                  <w14:bevel/>
                </w14:textOutline>
              </w:rPr>
              <w:t>分</w:t>
            </w:r>
            <w:r>
              <w:rPr>
                <w:rFonts w:ascii="仿宋" w:hAnsi="仿宋" w:eastAsia="仿宋" w:cs="仿宋"/>
                <w:snapToGrid w:val="0"/>
                <w:color w:val="auto"/>
                <w:spacing w:val="4"/>
                <w:kern w:val="0"/>
                <w:sz w:val="23"/>
                <w:szCs w:val="23"/>
                <w:highlight w:val="none"/>
                <w14:textOutline w14:w="4358" w14:cap="sq" w14:cmpd="sng">
                  <w14:solidFill>
                    <w14:srgbClr w14:val="000000"/>
                  </w14:solidFill>
                  <w14:prstDash w14:val="solid"/>
                  <w14:bevel/>
                </w14:textOutline>
              </w:rPr>
              <w:t>包方</w:t>
            </w:r>
          </w:p>
        </w:tc>
        <w:tc>
          <w:tcPr>
            <w:tcW w:w="3628" w:type="dxa"/>
            <w:gridSpan w:val="2"/>
            <w:vAlign w:val="top"/>
          </w:tcPr>
          <w:p w14:paraId="1304573E">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09" w:type="dxa"/>
            <w:vAlign w:val="top"/>
          </w:tcPr>
          <w:p w14:paraId="427887F4">
            <w:pPr>
              <w:widowControl/>
              <w:kinsoku w:val="0"/>
              <w:autoSpaceDE w:val="0"/>
              <w:autoSpaceDN w:val="0"/>
              <w:adjustRightInd w:val="0"/>
              <w:snapToGrid w:val="0"/>
              <w:spacing w:before="84" w:line="231" w:lineRule="auto"/>
              <w:ind w:left="12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14:textOutline w14:w="4358" w14:cap="sq" w14:cmpd="sng">
                  <w14:solidFill>
                    <w14:srgbClr w14:val="000000"/>
                  </w14:solidFill>
                  <w14:prstDash w14:val="solid"/>
                  <w14:bevel/>
                </w14:textOutline>
              </w:rPr>
              <w:t>原</w:t>
            </w:r>
            <w:r>
              <w:rPr>
                <w:rFonts w:ascii="仿宋" w:hAnsi="仿宋" w:eastAsia="仿宋" w:cs="仿宋"/>
                <w:snapToGrid w:val="0"/>
                <w:color w:val="auto"/>
                <w:kern w:val="0"/>
                <w:sz w:val="23"/>
                <w:szCs w:val="23"/>
                <w:highlight w:val="none"/>
                <w14:textOutline w14:w="4358" w14:cap="sq" w14:cmpd="sng">
                  <w14:solidFill>
                    <w14:srgbClr w14:val="000000"/>
                  </w14:solidFill>
                  <w14:prstDash w14:val="solid"/>
                  <w14:bevel/>
                </w14:textOutline>
              </w:rPr>
              <w:t>因</w:t>
            </w:r>
          </w:p>
        </w:tc>
        <w:tc>
          <w:tcPr>
            <w:tcW w:w="2990" w:type="dxa"/>
            <w:gridSpan w:val="3"/>
            <w:vAlign w:val="top"/>
          </w:tcPr>
          <w:p w14:paraId="010BC48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15779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6441B6AB">
            <w:pPr>
              <w:widowControl/>
              <w:kinsoku w:val="0"/>
              <w:autoSpaceDE w:val="0"/>
              <w:autoSpaceDN w:val="0"/>
              <w:adjustRightInd w:val="0"/>
              <w:snapToGrid w:val="0"/>
              <w:spacing w:before="149" w:line="231" w:lineRule="auto"/>
              <w:ind w:left="12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序号</w:t>
            </w:r>
          </w:p>
        </w:tc>
        <w:tc>
          <w:tcPr>
            <w:tcW w:w="4927" w:type="dxa"/>
            <w:gridSpan w:val="4"/>
            <w:vAlign w:val="top"/>
          </w:tcPr>
          <w:p w14:paraId="2D7CE5C6">
            <w:pPr>
              <w:widowControl/>
              <w:kinsoku w:val="0"/>
              <w:autoSpaceDE w:val="0"/>
              <w:autoSpaceDN w:val="0"/>
              <w:adjustRightInd w:val="0"/>
              <w:snapToGrid w:val="0"/>
              <w:spacing w:before="150" w:line="229" w:lineRule="auto"/>
              <w:ind w:left="199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项目名</w:t>
            </w:r>
            <w:r>
              <w:rPr>
                <w:rFonts w:ascii="仿宋" w:hAnsi="仿宋" w:eastAsia="仿宋" w:cs="仿宋"/>
                <w:snapToGrid w:val="0"/>
                <w:color w:val="auto"/>
                <w:spacing w:val="5"/>
                <w:kern w:val="0"/>
                <w:sz w:val="23"/>
                <w:szCs w:val="23"/>
                <w:highlight w:val="none"/>
              </w:rPr>
              <w:t>称</w:t>
            </w:r>
          </w:p>
        </w:tc>
        <w:tc>
          <w:tcPr>
            <w:tcW w:w="824" w:type="dxa"/>
            <w:vAlign w:val="top"/>
          </w:tcPr>
          <w:p w14:paraId="33D89B11">
            <w:pPr>
              <w:widowControl/>
              <w:kinsoku w:val="0"/>
              <w:autoSpaceDE w:val="0"/>
              <w:autoSpaceDN w:val="0"/>
              <w:adjustRightInd w:val="0"/>
              <w:snapToGrid w:val="0"/>
              <w:spacing w:before="150" w:line="229" w:lineRule="auto"/>
              <w:ind w:left="19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单</w:t>
            </w:r>
            <w:r>
              <w:rPr>
                <w:rFonts w:ascii="仿宋" w:hAnsi="仿宋" w:eastAsia="仿宋" w:cs="仿宋"/>
                <w:snapToGrid w:val="0"/>
                <w:color w:val="auto"/>
                <w:kern w:val="0"/>
                <w:sz w:val="23"/>
                <w:szCs w:val="23"/>
                <w:highlight w:val="none"/>
              </w:rPr>
              <w:t>位</w:t>
            </w:r>
          </w:p>
        </w:tc>
        <w:tc>
          <w:tcPr>
            <w:tcW w:w="795" w:type="dxa"/>
            <w:vAlign w:val="top"/>
          </w:tcPr>
          <w:p w14:paraId="162CF91F">
            <w:pPr>
              <w:widowControl/>
              <w:kinsoku w:val="0"/>
              <w:autoSpaceDE w:val="0"/>
              <w:autoSpaceDN w:val="0"/>
              <w:adjustRightInd w:val="0"/>
              <w:snapToGrid w:val="0"/>
              <w:spacing w:before="150" w:line="231" w:lineRule="auto"/>
              <w:ind w:left="172"/>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数量</w:t>
            </w:r>
          </w:p>
        </w:tc>
        <w:tc>
          <w:tcPr>
            <w:tcW w:w="1371" w:type="dxa"/>
            <w:vAlign w:val="top"/>
          </w:tcPr>
          <w:p w14:paraId="69FCE855">
            <w:pPr>
              <w:widowControl/>
              <w:kinsoku w:val="0"/>
              <w:autoSpaceDE w:val="0"/>
              <w:autoSpaceDN w:val="0"/>
              <w:adjustRightInd w:val="0"/>
              <w:snapToGrid w:val="0"/>
              <w:spacing w:before="150" w:line="233" w:lineRule="auto"/>
              <w:ind w:left="45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备注</w:t>
            </w:r>
          </w:p>
        </w:tc>
      </w:tr>
      <w:tr w14:paraId="42868A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0B0D8B97">
            <w:pPr>
              <w:widowControl/>
              <w:kinsoku w:val="0"/>
              <w:autoSpaceDE w:val="0"/>
              <w:autoSpaceDN w:val="0"/>
              <w:adjustRightInd w:val="0"/>
              <w:snapToGrid w:val="0"/>
              <w:spacing w:before="190" w:line="187" w:lineRule="auto"/>
              <w:ind w:left="36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1</w:t>
            </w:r>
          </w:p>
        </w:tc>
        <w:tc>
          <w:tcPr>
            <w:tcW w:w="4927" w:type="dxa"/>
            <w:gridSpan w:val="4"/>
            <w:vAlign w:val="top"/>
          </w:tcPr>
          <w:p w14:paraId="09814C3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083CD67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4F4710C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26EF176F">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6CCD5A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2B09144E">
            <w:pPr>
              <w:widowControl/>
              <w:kinsoku w:val="0"/>
              <w:autoSpaceDE w:val="0"/>
              <w:autoSpaceDN w:val="0"/>
              <w:adjustRightInd w:val="0"/>
              <w:snapToGrid w:val="0"/>
              <w:spacing w:before="191" w:line="186" w:lineRule="auto"/>
              <w:ind w:left="352"/>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2</w:t>
            </w:r>
          </w:p>
        </w:tc>
        <w:tc>
          <w:tcPr>
            <w:tcW w:w="4927" w:type="dxa"/>
            <w:gridSpan w:val="4"/>
            <w:vAlign w:val="top"/>
          </w:tcPr>
          <w:p w14:paraId="7458687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0DDCB8D5">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4E0C04A0">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2DE3A17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596927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807" w:type="dxa"/>
            <w:vAlign w:val="top"/>
          </w:tcPr>
          <w:p w14:paraId="345C6121">
            <w:pPr>
              <w:widowControl/>
              <w:kinsoku w:val="0"/>
              <w:autoSpaceDE w:val="0"/>
              <w:autoSpaceDN w:val="0"/>
              <w:adjustRightInd w:val="0"/>
              <w:snapToGrid w:val="0"/>
              <w:spacing w:before="191" w:line="186" w:lineRule="auto"/>
              <w:ind w:left="35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3</w:t>
            </w:r>
          </w:p>
        </w:tc>
        <w:tc>
          <w:tcPr>
            <w:tcW w:w="4927" w:type="dxa"/>
            <w:gridSpan w:val="4"/>
            <w:vAlign w:val="top"/>
          </w:tcPr>
          <w:p w14:paraId="3D5D479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1B483C7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7CF5396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125E3B5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38186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13A1DD54">
            <w:pPr>
              <w:widowControl/>
              <w:kinsoku w:val="0"/>
              <w:autoSpaceDE w:val="0"/>
              <w:autoSpaceDN w:val="0"/>
              <w:adjustRightInd w:val="0"/>
              <w:snapToGrid w:val="0"/>
              <w:spacing w:before="192" w:line="186" w:lineRule="auto"/>
              <w:ind w:left="34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4</w:t>
            </w:r>
          </w:p>
        </w:tc>
        <w:tc>
          <w:tcPr>
            <w:tcW w:w="4927" w:type="dxa"/>
            <w:gridSpan w:val="4"/>
            <w:vAlign w:val="top"/>
          </w:tcPr>
          <w:p w14:paraId="02810BAB">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792F0C40">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56F6383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6539F15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3EEF4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096533CB">
            <w:pPr>
              <w:widowControl/>
              <w:kinsoku w:val="0"/>
              <w:autoSpaceDE w:val="0"/>
              <w:autoSpaceDN w:val="0"/>
              <w:adjustRightInd w:val="0"/>
              <w:snapToGrid w:val="0"/>
              <w:spacing w:before="195" w:line="184" w:lineRule="auto"/>
              <w:ind w:left="35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5</w:t>
            </w:r>
          </w:p>
        </w:tc>
        <w:tc>
          <w:tcPr>
            <w:tcW w:w="4927" w:type="dxa"/>
            <w:gridSpan w:val="4"/>
            <w:vAlign w:val="top"/>
          </w:tcPr>
          <w:p w14:paraId="6620C5E6">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6F6F4AA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72EFD4C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1356652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285F06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7AF4BC22">
            <w:pPr>
              <w:widowControl/>
              <w:kinsoku w:val="0"/>
              <w:autoSpaceDE w:val="0"/>
              <w:autoSpaceDN w:val="0"/>
              <w:adjustRightInd w:val="0"/>
              <w:snapToGrid w:val="0"/>
              <w:spacing w:before="192" w:line="186" w:lineRule="auto"/>
              <w:ind w:left="35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6</w:t>
            </w:r>
          </w:p>
        </w:tc>
        <w:tc>
          <w:tcPr>
            <w:tcW w:w="4927" w:type="dxa"/>
            <w:gridSpan w:val="4"/>
            <w:vAlign w:val="top"/>
          </w:tcPr>
          <w:p w14:paraId="23B7276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642F2A1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5A29558B">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5371E8E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059F4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807" w:type="dxa"/>
            <w:vAlign w:val="top"/>
          </w:tcPr>
          <w:p w14:paraId="01AC5911">
            <w:pPr>
              <w:widowControl/>
              <w:kinsoku w:val="0"/>
              <w:autoSpaceDE w:val="0"/>
              <w:autoSpaceDN w:val="0"/>
              <w:adjustRightInd w:val="0"/>
              <w:snapToGrid w:val="0"/>
              <w:spacing w:before="195" w:line="184" w:lineRule="auto"/>
              <w:ind w:left="35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7</w:t>
            </w:r>
          </w:p>
        </w:tc>
        <w:tc>
          <w:tcPr>
            <w:tcW w:w="4927" w:type="dxa"/>
            <w:gridSpan w:val="4"/>
            <w:vAlign w:val="top"/>
          </w:tcPr>
          <w:p w14:paraId="39BA64CC">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3D68A08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3400832C">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20400887">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0345F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65E37B2B">
            <w:pPr>
              <w:widowControl/>
              <w:kinsoku w:val="0"/>
              <w:autoSpaceDE w:val="0"/>
              <w:autoSpaceDN w:val="0"/>
              <w:adjustRightInd w:val="0"/>
              <w:snapToGrid w:val="0"/>
              <w:spacing w:before="193" w:line="186" w:lineRule="auto"/>
              <w:ind w:left="35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8</w:t>
            </w:r>
          </w:p>
        </w:tc>
        <w:tc>
          <w:tcPr>
            <w:tcW w:w="4927" w:type="dxa"/>
            <w:gridSpan w:val="4"/>
            <w:vAlign w:val="top"/>
          </w:tcPr>
          <w:p w14:paraId="2733E9B0">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0779AE7A">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176DD62C">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19CF84AE">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6822C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66A34F67">
            <w:pPr>
              <w:widowControl/>
              <w:kinsoku w:val="0"/>
              <w:autoSpaceDE w:val="0"/>
              <w:autoSpaceDN w:val="0"/>
              <w:adjustRightInd w:val="0"/>
              <w:snapToGrid w:val="0"/>
              <w:spacing w:before="193" w:line="186" w:lineRule="auto"/>
              <w:ind w:left="35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9</w:t>
            </w:r>
          </w:p>
        </w:tc>
        <w:tc>
          <w:tcPr>
            <w:tcW w:w="4927" w:type="dxa"/>
            <w:gridSpan w:val="4"/>
            <w:vAlign w:val="top"/>
          </w:tcPr>
          <w:p w14:paraId="7E32E196">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092915C0">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241A50EB">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35E0398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24ABC5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2586D0A0">
            <w:pPr>
              <w:widowControl/>
              <w:kinsoku w:val="0"/>
              <w:autoSpaceDE w:val="0"/>
              <w:autoSpaceDN w:val="0"/>
              <w:adjustRightInd w:val="0"/>
              <w:snapToGrid w:val="0"/>
              <w:spacing w:before="193" w:line="186" w:lineRule="auto"/>
              <w:ind w:left="30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9"/>
                <w:kern w:val="0"/>
                <w:sz w:val="23"/>
                <w:szCs w:val="23"/>
                <w:highlight w:val="none"/>
              </w:rPr>
              <w:t>1</w:t>
            </w:r>
            <w:r>
              <w:rPr>
                <w:rFonts w:ascii="仿宋" w:hAnsi="仿宋" w:eastAsia="仿宋" w:cs="仿宋"/>
                <w:snapToGrid w:val="0"/>
                <w:color w:val="auto"/>
                <w:spacing w:val="-8"/>
                <w:kern w:val="0"/>
                <w:sz w:val="23"/>
                <w:szCs w:val="23"/>
                <w:highlight w:val="none"/>
              </w:rPr>
              <w:t>0</w:t>
            </w:r>
          </w:p>
        </w:tc>
        <w:tc>
          <w:tcPr>
            <w:tcW w:w="4927" w:type="dxa"/>
            <w:gridSpan w:val="4"/>
            <w:vAlign w:val="top"/>
          </w:tcPr>
          <w:p w14:paraId="57DF1E3A">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10DDC857">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54DA604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4C198B57">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58C37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7689D171">
            <w:pPr>
              <w:widowControl/>
              <w:kinsoku w:val="0"/>
              <w:autoSpaceDE w:val="0"/>
              <w:autoSpaceDN w:val="0"/>
              <w:adjustRightInd w:val="0"/>
              <w:snapToGrid w:val="0"/>
              <w:spacing w:before="192" w:line="187" w:lineRule="auto"/>
              <w:ind w:left="30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9"/>
                <w:kern w:val="0"/>
                <w:sz w:val="23"/>
                <w:szCs w:val="23"/>
                <w:highlight w:val="none"/>
              </w:rPr>
              <w:t>1</w:t>
            </w:r>
            <w:r>
              <w:rPr>
                <w:rFonts w:ascii="仿宋" w:hAnsi="仿宋" w:eastAsia="仿宋" w:cs="仿宋"/>
                <w:snapToGrid w:val="0"/>
                <w:color w:val="auto"/>
                <w:spacing w:val="-8"/>
                <w:kern w:val="0"/>
                <w:sz w:val="23"/>
                <w:szCs w:val="23"/>
                <w:highlight w:val="none"/>
              </w:rPr>
              <w:t>1</w:t>
            </w:r>
          </w:p>
        </w:tc>
        <w:tc>
          <w:tcPr>
            <w:tcW w:w="4927" w:type="dxa"/>
            <w:gridSpan w:val="4"/>
            <w:vAlign w:val="top"/>
          </w:tcPr>
          <w:p w14:paraId="7DBEAE3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309E4D46">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4589463B">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6445AA62">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01E7A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807" w:type="dxa"/>
            <w:vAlign w:val="top"/>
          </w:tcPr>
          <w:p w14:paraId="2CB77AA7">
            <w:pPr>
              <w:widowControl/>
              <w:kinsoku w:val="0"/>
              <w:autoSpaceDE w:val="0"/>
              <w:autoSpaceDN w:val="0"/>
              <w:adjustRightInd w:val="0"/>
              <w:snapToGrid w:val="0"/>
              <w:spacing w:before="197" w:line="187" w:lineRule="auto"/>
              <w:ind w:left="30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9"/>
                <w:kern w:val="0"/>
                <w:sz w:val="23"/>
                <w:szCs w:val="23"/>
                <w:highlight w:val="none"/>
              </w:rPr>
              <w:t>1</w:t>
            </w:r>
            <w:r>
              <w:rPr>
                <w:rFonts w:ascii="仿宋" w:hAnsi="仿宋" w:eastAsia="仿宋" w:cs="仿宋"/>
                <w:snapToGrid w:val="0"/>
                <w:color w:val="auto"/>
                <w:spacing w:val="-8"/>
                <w:kern w:val="0"/>
                <w:sz w:val="23"/>
                <w:szCs w:val="23"/>
                <w:highlight w:val="none"/>
              </w:rPr>
              <w:t>2</w:t>
            </w:r>
          </w:p>
        </w:tc>
        <w:tc>
          <w:tcPr>
            <w:tcW w:w="4927" w:type="dxa"/>
            <w:gridSpan w:val="4"/>
            <w:vAlign w:val="top"/>
          </w:tcPr>
          <w:p w14:paraId="655A241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2F557D7E">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2D46EA4F">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1AC3DD2F">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18484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661" w:type="dxa"/>
            <w:gridSpan w:val="3"/>
            <w:vAlign w:val="top"/>
          </w:tcPr>
          <w:p w14:paraId="5124A220">
            <w:pPr>
              <w:widowControl/>
              <w:kinsoku w:val="0"/>
              <w:autoSpaceDE w:val="0"/>
              <w:autoSpaceDN w:val="0"/>
              <w:adjustRightInd w:val="0"/>
              <w:snapToGrid w:val="0"/>
              <w:spacing w:before="39" w:line="222" w:lineRule="auto"/>
              <w:ind w:left="74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8"/>
                <w:kern w:val="0"/>
                <w:sz w:val="23"/>
                <w:szCs w:val="23"/>
                <w:highlight w:val="none"/>
                <w14:textOutline w14:w="4358" w14:cap="sq" w14:cmpd="sng">
                  <w14:solidFill>
                    <w14:srgbClr w14:val="000000"/>
                  </w14:solidFill>
                  <w14:prstDash w14:val="solid"/>
                  <w14:bevel/>
                </w14:textOutline>
              </w:rPr>
              <w:t>分</w:t>
            </w:r>
            <w:r>
              <w:rPr>
                <w:rFonts w:ascii="仿宋" w:hAnsi="仿宋" w:eastAsia="仿宋" w:cs="仿宋"/>
                <w:snapToGrid w:val="0"/>
                <w:color w:val="auto"/>
                <w:spacing w:val="7"/>
                <w:kern w:val="0"/>
                <w:sz w:val="23"/>
                <w:szCs w:val="23"/>
                <w:highlight w:val="none"/>
                <w14:textOutline w14:w="4358" w14:cap="sq" w14:cmpd="sng">
                  <w14:solidFill>
                    <w14:srgbClr w14:val="000000"/>
                  </w14:solidFill>
                  <w14:prstDash w14:val="solid"/>
                  <w14:bevel/>
                </w14:textOutline>
              </w:rPr>
              <w:t>包方代表</w:t>
            </w:r>
          </w:p>
        </w:tc>
        <w:tc>
          <w:tcPr>
            <w:tcW w:w="3073" w:type="dxa"/>
            <w:gridSpan w:val="2"/>
            <w:vAlign w:val="top"/>
          </w:tcPr>
          <w:p w14:paraId="47164ADB">
            <w:pPr>
              <w:widowControl/>
              <w:kinsoku w:val="0"/>
              <w:autoSpaceDE w:val="0"/>
              <w:autoSpaceDN w:val="0"/>
              <w:adjustRightInd w:val="0"/>
              <w:snapToGrid w:val="0"/>
              <w:spacing w:before="39" w:line="222" w:lineRule="auto"/>
              <w:ind w:left="94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0"/>
                <w:kern w:val="0"/>
                <w:sz w:val="23"/>
                <w:szCs w:val="23"/>
                <w:highlight w:val="none"/>
                <w14:textOutline w14:w="4358" w14:cap="sq" w14:cmpd="sng">
                  <w14:solidFill>
                    <w14:srgbClr w14:val="000000"/>
                  </w14:solidFill>
                  <w14:prstDash w14:val="solid"/>
                  <w14:bevel/>
                </w14:textOutline>
              </w:rPr>
              <w:t>承</w:t>
            </w:r>
            <w:r>
              <w:rPr>
                <w:rFonts w:ascii="仿宋" w:hAnsi="仿宋" w:eastAsia="仿宋" w:cs="仿宋"/>
                <w:snapToGrid w:val="0"/>
                <w:color w:val="auto"/>
                <w:spacing w:val="7"/>
                <w:kern w:val="0"/>
                <w:sz w:val="23"/>
                <w:szCs w:val="23"/>
                <w:highlight w:val="none"/>
                <w14:textOutline w14:w="4358" w14:cap="sq" w14:cmpd="sng">
                  <w14:solidFill>
                    <w14:srgbClr w14:val="000000"/>
                  </w14:solidFill>
                  <w14:prstDash w14:val="solid"/>
                  <w14:bevel/>
                </w14:textOutline>
              </w:rPr>
              <w:t>包方代表</w:t>
            </w:r>
          </w:p>
        </w:tc>
        <w:tc>
          <w:tcPr>
            <w:tcW w:w="2990" w:type="dxa"/>
            <w:gridSpan w:val="3"/>
            <w:vAlign w:val="top"/>
          </w:tcPr>
          <w:p w14:paraId="57249232">
            <w:pPr>
              <w:widowControl/>
              <w:kinsoku w:val="0"/>
              <w:autoSpaceDE w:val="0"/>
              <w:autoSpaceDN w:val="0"/>
              <w:adjustRightInd w:val="0"/>
              <w:snapToGrid w:val="0"/>
              <w:spacing w:before="39" w:line="222" w:lineRule="auto"/>
              <w:ind w:left="126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14:textOutline w14:w="4358" w14:cap="sq" w14:cmpd="sng">
                  <w14:solidFill>
                    <w14:srgbClr w14:val="000000"/>
                  </w14:solidFill>
                  <w14:prstDash w14:val="solid"/>
                  <w14:bevel/>
                </w14:textOutline>
              </w:rPr>
              <w:t>其它</w:t>
            </w:r>
          </w:p>
        </w:tc>
      </w:tr>
      <w:tr w14:paraId="59113E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0" w:hRule="atLeast"/>
        </w:trPr>
        <w:tc>
          <w:tcPr>
            <w:tcW w:w="2661" w:type="dxa"/>
            <w:gridSpan w:val="3"/>
            <w:vAlign w:val="top"/>
          </w:tcPr>
          <w:p w14:paraId="18727CBE">
            <w:pPr>
              <w:widowControl/>
              <w:kinsoku w:val="0"/>
              <w:autoSpaceDE w:val="0"/>
              <w:autoSpaceDN w:val="0"/>
              <w:adjustRightInd w:val="0"/>
              <w:snapToGrid w:val="0"/>
              <w:spacing w:line="272" w:lineRule="auto"/>
              <w:jc w:val="left"/>
              <w:textAlignment w:val="baseline"/>
              <w:rPr>
                <w:rFonts w:ascii="Arial" w:hAnsi="Arial" w:eastAsia="Arial" w:cs="Arial"/>
                <w:snapToGrid w:val="0"/>
                <w:color w:val="auto"/>
                <w:kern w:val="0"/>
                <w:sz w:val="21"/>
                <w:szCs w:val="21"/>
                <w:highlight w:val="none"/>
              </w:rPr>
            </w:pPr>
          </w:p>
          <w:p w14:paraId="7B1E7C58">
            <w:pPr>
              <w:widowControl/>
              <w:kinsoku w:val="0"/>
              <w:autoSpaceDE w:val="0"/>
              <w:autoSpaceDN w:val="0"/>
              <w:adjustRightInd w:val="0"/>
              <w:snapToGrid w:val="0"/>
              <w:spacing w:before="75" w:line="229" w:lineRule="auto"/>
              <w:ind w:left="12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现场执行人</w:t>
            </w:r>
            <w:r>
              <w:rPr>
                <w:rFonts w:ascii="仿宋" w:hAnsi="仿宋" w:eastAsia="仿宋" w:cs="仿宋"/>
                <w:snapToGrid w:val="0"/>
                <w:color w:val="auto"/>
                <w:spacing w:val="4"/>
                <w:kern w:val="0"/>
                <w:sz w:val="23"/>
                <w:szCs w:val="23"/>
                <w:highlight w:val="none"/>
              </w:rPr>
              <w:t>：</w:t>
            </w:r>
          </w:p>
        </w:tc>
        <w:tc>
          <w:tcPr>
            <w:tcW w:w="3073" w:type="dxa"/>
            <w:gridSpan w:val="2"/>
            <w:vAlign w:val="top"/>
          </w:tcPr>
          <w:p w14:paraId="17A868C8">
            <w:pPr>
              <w:widowControl/>
              <w:kinsoku w:val="0"/>
              <w:autoSpaceDE w:val="0"/>
              <w:autoSpaceDN w:val="0"/>
              <w:adjustRightInd w:val="0"/>
              <w:snapToGrid w:val="0"/>
              <w:spacing w:line="272" w:lineRule="auto"/>
              <w:jc w:val="left"/>
              <w:textAlignment w:val="baseline"/>
              <w:rPr>
                <w:rFonts w:ascii="Arial" w:hAnsi="Arial" w:eastAsia="Arial" w:cs="Arial"/>
                <w:snapToGrid w:val="0"/>
                <w:color w:val="auto"/>
                <w:kern w:val="0"/>
                <w:sz w:val="21"/>
                <w:szCs w:val="21"/>
                <w:highlight w:val="none"/>
              </w:rPr>
            </w:pPr>
          </w:p>
          <w:p w14:paraId="7E6284B8">
            <w:pPr>
              <w:widowControl/>
              <w:kinsoku w:val="0"/>
              <w:autoSpaceDE w:val="0"/>
              <w:autoSpaceDN w:val="0"/>
              <w:adjustRightInd w:val="0"/>
              <w:snapToGrid w:val="0"/>
              <w:spacing w:before="74" w:line="233" w:lineRule="auto"/>
              <w:ind w:left="11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rPr>
              <w:t>施</w:t>
            </w:r>
            <w:r>
              <w:rPr>
                <w:rFonts w:ascii="仿宋" w:hAnsi="仿宋" w:eastAsia="仿宋" w:cs="仿宋"/>
                <w:snapToGrid w:val="0"/>
                <w:color w:val="auto"/>
                <w:spacing w:val="3"/>
                <w:kern w:val="0"/>
                <w:sz w:val="23"/>
                <w:szCs w:val="23"/>
                <w:highlight w:val="none"/>
              </w:rPr>
              <w:t>工员：</w:t>
            </w:r>
          </w:p>
          <w:p w14:paraId="65089795">
            <w:pPr>
              <w:widowControl/>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rPr>
            </w:pPr>
          </w:p>
          <w:p w14:paraId="48450011">
            <w:pPr>
              <w:widowControl/>
              <w:kinsoku w:val="0"/>
              <w:autoSpaceDE w:val="0"/>
              <w:autoSpaceDN w:val="0"/>
              <w:adjustRightInd w:val="0"/>
              <w:snapToGrid w:val="0"/>
              <w:spacing w:before="74" w:line="233" w:lineRule="auto"/>
              <w:ind w:left="12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副经理</w:t>
            </w:r>
            <w:r>
              <w:rPr>
                <w:rFonts w:ascii="仿宋" w:hAnsi="仿宋" w:eastAsia="仿宋" w:cs="仿宋"/>
                <w:snapToGrid w:val="0"/>
                <w:color w:val="auto"/>
                <w:spacing w:val="1"/>
                <w:kern w:val="0"/>
                <w:sz w:val="23"/>
                <w:szCs w:val="23"/>
                <w:highlight w:val="none"/>
              </w:rPr>
              <w:t>：</w:t>
            </w:r>
          </w:p>
          <w:p w14:paraId="1A9164CA">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2CB2022B">
            <w:pPr>
              <w:widowControl/>
              <w:kinsoku w:val="0"/>
              <w:autoSpaceDE w:val="0"/>
              <w:autoSpaceDN w:val="0"/>
              <w:adjustRightInd w:val="0"/>
              <w:snapToGrid w:val="0"/>
              <w:spacing w:before="74" w:line="231" w:lineRule="auto"/>
              <w:ind w:left="12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rPr>
              <w:t>成本管理员：</w:t>
            </w:r>
          </w:p>
        </w:tc>
        <w:tc>
          <w:tcPr>
            <w:tcW w:w="2990" w:type="dxa"/>
            <w:gridSpan w:val="3"/>
            <w:vAlign w:val="top"/>
          </w:tcPr>
          <w:p w14:paraId="43CFD61A">
            <w:pPr>
              <w:widowControl/>
              <w:kinsoku w:val="0"/>
              <w:autoSpaceDE w:val="0"/>
              <w:autoSpaceDN w:val="0"/>
              <w:adjustRightInd w:val="0"/>
              <w:snapToGrid w:val="0"/>
              <w:spacing w:line="272" w:lineRule="auto"/>
              <w:jc w:val="left"/>
              <w:textAlignment w:val="baseline"/>
              <w:rPr>
                <w:rFonts w:ascii="Arial" w:hAnsi="Arial" w:eastAsia="Arial" w:cs="Arial"/>
                <w:snapToGrid w:val="0"/>
                <w:color w:val="auto"/>
                <w:kern w:val="0"/>
                <w:sz w:val="21"/>
                <w:szCs w:val="21"/>
                <w:highlight w:val="none"/>
              </w:rPr>
            </w:pPr>
          </w:p>
          <w:p w14:paraId="460C2A74">
            <w:pPr>
              <w:widowControl/>
              <w:kinsoku w:val="0"/>
              <w:autoSpaceDE w:val="0"/>
              <w:autoSpaceDN w:val="0"/>
              <w:adjustRightInd w:val="0"/>
              <w:snapToGrid w:val="0"/>
              <w:spacing w:before="74" w:line="265" w:lineRule="auto"/>
              <w:ind w:left="127" w:right="107" w:firstLine="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附件如</w:t>
            </w:r>
            <w:r>
              <w:rPr>
                <w:rFonts w:ascii="仿宋" w:hAnsi="仿宋" w:eastAsia="仿宋" w:cs="仿宋"/>
                <w:snapToGrid w:val="0"/>
                <w:color w:val="auto"/>
                <w:spacing w:val="-1"/>
                <w:kern w:val="0"/>
                <w:sz w:val="23"/>
                <w:szCs w:val="23"/>
                <w:highlight w:val="none"/>
              </w:rPr>
              <w:t>：施工前、中、后的</w:t>
            </w:r>
            <w:r>
              <w:rPr>
                <w:rFonts w:ascii="仿宋" w:hAnsi="仿宋" w:eastAsia="仿宋" w:cs="仿宋"/>
                <w:snapToGrid w:val="0"/>
                <w:color w:val="auto"/>
                <w:kern w:val="0"/>
                <w:sz w:val="23"/>
                <w:szCs w:val="23"/>
                <w:highlight w:val="none"/>
              </w:rPr>
              <w:t xml:space="preserve"> </w:t>
            </w:r>
            <w:r>
              <w:rPr>
                <w:rFonts w:ascii="仿宋" w:hAnsi="仿宋" w:eastAsia="仿宋" w:cs="仿宋"/>
                <w:snapToGrid w:val="0"/>
                <w:color w:val="auto"/>
                <w:spacing w:val="8"/>
                <w:kern w:val="0"/>
                <w:sz w:val="23"/>
                <w:szCs w:val="23"/>
                <w:highlight w:val="none"/>
              </w:rPr>
              <w:t>照</w:t>
            </w:r>
            <w:r>
              <w:rPr>
                <w:rFonts w:ascii="仿宋" w:hAnsi="仿宋" w:eastAsia="仿宋" w:cs="仿宋"/>
                <w:snapToGrid w:val="0"/>
                <w:color w:val="auto"/>
                <w:spacing w:val="5"/>
                <w:kern w:val="0"/>
                <w:sz w:val="23"/>
                <w:szCs w:val="23"/>
                <w:highlight w:val="none"/>
              </w:rPr>
              <w:t>片、录像</w:t>
            </w:r>
          </w:p>
        </w:tc>
      </w:tr>
      <w:tr w14:paraId="32513D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2661" w:type="dxa"/>
            <w:gridSpan w:val="3"/>
            <w:vAlign w:val="top"/>
          </w:tcPr>
          <w:p w14:paraId="25F0F720">
            <w:pPr>
              <w:widowControl/>
              <w:kinsoku w:val="0"/>
              <w:autoSpaceDE w:val="0"/>
              <w:autoSpaceDN w:val="0"/>
              <w:adjustRightInd w:val="0"/>
              <w:snapToGrid w:val="0"/>
              <w:spacing w:before="212" w:line="231" w:lineRule="auto"/>
              <w:ind w:left="62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5"/>
                <w:kern w:val="0"/>
                <w:sz w:val="23"/>
                <w:szCs w:val="23"/>
                <w:highlight w:val="none"/>
              </w:rPr>
              <w:t>年</w:t>
            </w:r>
            <w:r>
              <w:rPr>
                <w:rFonts w:ascii="仿宋" w:hAnsi="仿宋" w:eastAsia="仿宋" w:cs="仿宋"/>
                <w:snapToGrid w:val="0"/>
                <w:color w:val="auto"/>
                <w:spacing w:val="10"/>
                <w:kern w:val="0"/>
                <w:sz w:val="23"/>
                <w:szCs w:val="23"/>
                <w:highlight w:val="none"/>
              </w:rPr>
              <w:t xml:space="preserve">   月   日</w:t>
            </w:r>
          </w:p>
        </w:tc>
        <w:tc>
          <w:tcPr>
            <w:tcW w:w="3073" w:type="dxa"/>
            <w:gridSpan w:val="2"/>
            <w:vAlign w:val="top"/>
          </w:tcPr>
          <w:p w14:paraId="7B995D7D">
            <w:pPr>
              <w:widowControl/>
              <w:kinsoku w:val="0"/>
              <w:autoSpaceDE w:val="0"/>
              <w:autoSpaceDN w:val="0"/>
              <w:adjustRightInd w:val="0"/>
              <w:snapToGrid w:val="0"/>
              <w:spacing w:before="212" w:line="231" w:lineRule="auto"/>
              <w:ind w:left="83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5"/>
                <w:kern w:val="0"/>
                <w:sz w:val="23"/>
                <w:szCs w:val="23"/>
                <w:highlight w:val="none"/>
              </w:rPr>
              <w:t>年</w:t>
            </w:r>
            <w:r>
              <w:rPr>
                <w:rFonts w:ascii="仿宋" w:hAnsi="仿宋" w:eastAsia="仿宋" w:cs="仿宋"/>
                <w:snapToGrid w:val="0"/>
                <w:color w:val="auto"/>
                <w:spacing w:val="10"/>
                <w:kern w:val="0"/>
                <w:sz w:val="23"/>
                <w:szCs w:val="23"/>
                <w:highlight w:val="none"/>
              </w:rPr>
              <w:t xml:space="preserve">   月   日</w:t>
            </w:r>
          </w:p>
        </w:tc>
        <w:tc>
          <w:tcPr>
            <w:tcW w:w="2990" w:type="dxa"/>
            <w:gridSpan w:val="3"/>
            <w:vAlign w:val="top"/>
          </w:tcPr>
          <w:p w14:paraId="17738ECE">
            <w:pPr>
              <w:widowControl/>
              <w:kinsoku w:val="0"/>
              <w:autoSpaceDE w:val="0"/>
              <w:autoSpaceDN w:val="0"/>
              <w:adjustRightInd w:val="0"/>
              <w:snapToGrid w:val="0"/>
              <w:spacing w:before="212" w:line="231" w:lineRule="auto"/>
              <w:ind w:left="79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5"/>
                <w:kern w:val="0"/>
                <w:sz w:val="23"/>
                <w:szCs w:val="23"/>
                <w:highlight w:val="none"/>
              </w:rPr>
              <w:t>年</w:t>
            </w:r>
            <w:r>
              <w:rPr>
                <w:rFonts w:ascii="仿宋" w:hAnsi="仿宋" w:eastAsia="仿宋" w:cs="仿宋"/>
                <w:snapToGrid w:val="0"/>
                <w:color w:val="auto"/>
                <w:spacing w:val="10"/>
                <w:kern w:val="0"/>
                <w:sz w:val="23"/>
                <w:szCs w:val="23"/>
                <w:highlight w:val="none"/>
              </w:rPr>
              <w:t xml:space="preserve">   月   日</w:t>
            </w:r>
          </w:p>
        </w:tc>
      </w:tr>
    </w:tbl>
    <w:p w14:paraId="09E26DBB">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43864580">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74CBA364">
      <w:pP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附件七</w:t>
      </w:r>
    </w:p>
    <w:p w14:paraId="064284A3">
      <w:pPr>
        <w:pStyle w:val="2"/>
        <w:ind w:firstLine="2409" w:firstLineChars="1000"/>
        <w:jc w:val="left"/>
        <w:rPr>
          <w:rFonts w:hint="eastAsia"/>
          <w:color w:val="auto"/>
          <w:highlight w:val="none"/>
          <w:lang w:val="en-US" w:eastAsia="zh-CN"/>
        </w:rPr>
      </w:pPr>
      <w:r>
        <w:rPr>
          <w:rFonts w:hint="eastAsia" w:ascii="仿宋" w:hAnsi="仿宋" w:eastAsia="仿宋" w:cs="仿宋"/>
          <w:b/>
          <w:color w:val="auto"/>
          <w:sz w:val="24"/>
          <w:szCs w:val="24"/>
          <w:highlight w:val="none"/>
          <w:lang w:eastAsia="zh-CN"/>
        </w:rPr>
        <w:t>分项工程</w:t>
      </w:r>
      <w:r>
        <w:rPr>
          <w:rFonts w:hint="eastAsia" w:ascii="仿宋" w:hAnsi="仿宋" w:eastAsia="仿宋" w:cs="仿宋"/>
          <w:b/>
          <w:color w:val="auto"/>
          <w:sz w:val="24"/>
          <w:szCs w:val="24"/>
          <w:highlight w:val="none"/>
          <w:lang w:val="en-US" w:eastAsia="zh-CN"/>
        </w:rPr>
        <w:t>/认质认价申报审批表</w:t>
      </w:r>
    </w:p>
    <w:p w14:paraId="4FC85E5D">
      <w:pPr>
        <w:pStyle w:val="2"/>
        <w:rPr>
          <w:rFonts w:hint="eastAsia"/>
          <w:color w:val="auto"/>
          <w:highlight w:val="none"/>
          <w:lang w:val="en-US" w:eastAsia="zh-CN"/>
        </w:rPr>
      </w:pPr>
    </w:p>
    <w:tbl>
      <w:tblPr>
        <w:tblStyle w:val="14"/>
        <w:tblW w:w="927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66"/>
        <w:gridCol w:w="1073"/>
        <w:gridCol w:w="758"/>
        <w:gridCol w:w="381"/>
        <w:gridCol w:w="1119"/>
        <w:gridCol w:w="1160"/>
        <w:gridCol w:w="377"/>
        <w:gridCol w:w="762"/>
        <w:gridCol w:w="757"/>
        <w:gridCol w:w="382"/>
        <w:gridCol w:w="1141"/>
      </w:tblGrid>
      <w:tr w14:paraId="4DCB62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1366" w:type="dxa"/>
            <w:noWrap w:val="0"/>
            <w:vAlign w:val="center"/>
          </w:tcPr>
          <w:p w14:paraId="772D644C">
            <w:pPr>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标题</w:t>
            </w:r>
          </w:p>
        </w:tc>
        <w:tc>
          <w:tcPr>
            <w:tcW w:w="1831" w:type="dxa"/>
            <w:gridSpan w:val="2"/>
            <w:noWrap w:val="0"/>
            <w:vAlign w:val="center"/>
          </w:tcPr>
          <w:p w14:paraId="061E3047">
            <w:pPr>
              <w:jc w:val="center"/>
              <w:rPr>
                <w:rFonts w:hint="eastAsia" w:ascii="仿宋" w:hAnsi="仿宋" w:eastAsia="仿宋" w:cs="仿宋"/>
                <w:b w:val="0"/>
                <w:bCs/>
                <w:color w:val="auto"/>
                <w:sz w:val="21"/>
                <w:szCs w:val="21"/>
                <w:highlight w:val="none"/>
                <w:lang w:eastAsia="zh-CN"/>
              </w:rPr>
            </w:pPr>
          </w:p>
        </w:tc>
        <w:tc>
          <w:tcPr>
            <w:tcW w:w="1500" w:type="dxa"/>
            <w:gridSpan w:val="2"/>
            <w:noWrap w:val="0"/>
            <w:vAlign w:val="center"/>
          </w:tcPr>
          <w:p w14:paraId="256037BD">
            <w:pPr>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单号</w:t>
            </w:r>
          </w:p>
        </w:tc>
        <w:tc>
          <w:tcPr>
            <w:tcW w:w="1537" w:type="dxa"/>
            <w:gridSpan w:val="2"/>
            <w:noWrap w:val="0"/>
            <w:vAlign w:val="center"/>
          </w:tcPr>
          <w:p w14:paraId="14885F53">
            <w:pPr>
              <w:jc w:val="center"/>
              <w:rPr>
                <w:rFonts w:hint="eastAsia" w:ascii="仿宋" w:hAnsi="仿宋" w:eastAsia="仿宋" w:cs="仿宋"/>
                <w:b w:val="0"/>
                <w:bCs/>
                <w:color w:val="auto"/>
                <w:sz w:val="21"/>
                <w:szCs w:val="21"/>
                <w:highlight w:val="none"/>
                <w:lang w:eastAsia="zh-CN"/>
              </w:rPr>
            </w:pPr>
          </w:p>
        </w:tc>
        <w:tc>
          <w:tcPr>
            <w:tcW w:w="1519" w:type="dxa"/>
            <w:gridSpan w:val="2"/>
            <w:noWrap w:val="0"/>
            <w:vAlign w:val="center"/>
          </w:tcPr>
          <w:p w14:paraId="2EF31BB4">
            <w:pPr>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提单日期</w:t>
            </w:r>
          </w:p>
        </w:tc>
        <w:tc>
          <w:tcPr>
            <w:tcW w:w="1523" w:type="dxa"/>
            <w:gridSpan w:val="2"/>
            <w:noWrap w:val="0"/>
            <w:vAlign w:val="center"/>
          </w:tcPr>
          <w:p w14:paraId="5BC218CB">
            <w:pPr>
              <w:jc w:val="center"/>
              <w:rPr>
                <w:rFonts w:hint="eastAsia" w:ascii="仿宋" w:hAnsi="仿宋" w:eastAsia="仿宋" w:cs="仿宋"/>
                <w:b w:val="0"/>
                <w:bCs/>
                <w:color w:val="auto"/>
                <w:sz w:val="21"/>
                <w:szCs w:val="21"/>
                <w:highlight w:val="none"/>
                <w:lang w:eastAsia="zh-CN"/>
              </w:rPr>
            </w:pPr>
          </w:p>
        </w:tc>
      </w:tr>
      <w:tr w14:paraId="46AD1F8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5AB9BBFA">
            <w:pP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w:t>
            </w:r>
          </w:p>
        </w:tc>
        <w:tc>
          <w:tcPr>
            <w:tcW w:w="1073" w:type="dxa"/>
            <w:noWrap w:val="0"/>
            <w:vAlign w:val="center"/>
          </w:tcPr>
          <w:p w14:paraId="3150929A">
            <w:pPr>
              <w:jc w:val="center"/>
              <w:rPr>
                <w:rFonts w:hint="eastAsia" w:ascii="仿宋" w:hAnsi="仿宋" w:eastAsia="仿宋" w:cs="仿宋"/>
                <w:b w:val="0"/>
                <w:bCs/>
                <w:color w:val="auto"/>
                <w:sz w:val="16"/>
                <w:szCs w:val="16"/>
                <w:highlight w:val="none"/>
                <w:lang w:eastAsia="zh-CN"/>
              </w:rPr>
            </w:pPr>
          </w:p>
        </w:tc>
        <w:tc>
          <w:tcPr>
            <w:tcW w:w="1139" w:type="dxa"/>
            <w:gridSpan w:val="2"/>
            <w:noWrap w:val="0"/>
            <w:vAlign w:val="center"/>
          </w:tcPr>
          <w:p w14:paraId="1E9AE5A5">
            <w:pP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提单人工号</w:t>
            </w:r>
          </w:p>
        </w:tc>
        <w:tc>
          <w:tcPr>
            <w:tcW w:w="1119" w:type="dxa"/>
            <w:noWrap w:val="0"/>
            <w:vAlign w:val="center"/>
          </w:tcPr>
          <w:p w14:paraId="64DFFDB7">
            <w:pPr>
              <w:jc w:val="center"/>
              <w:rPr>
                <w:rFonts w:hint="eastAsia" w:ascii="仿宋" w:hAnsi="仿宋" w:eastAsia="仿宋" w:cs="仿宋"/>
                <w:b w:val="0"/>
                <w:bCs/>
                <w:color w:val="auto"/>
                <w:sz w:val="16"/>
                <w:szCs w:val="16"/>
                <w:highlight w:val="none"/>
                <w:lang w:eastAsia="zh-CN"/>
              </w:rPr>
            </w:pPr>
          </w:p>
        </w:tc>
        <w:tc>
          <w:tcPr>
            <w:tcW w:w="1160" w:type="dxa"/>
            <w:noWrap w:val="0"/>
            <w:vAlign w:val="center"/>
          </w:tcPr>
          <w:p w14:paraId="79E7EF5A">
            <w:pP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提单人职位</w:t>
            </w:r>
          </w:p>
        </w:tc>
        <w:tc>
          <w:tcPr>
            <w:tcW w:w="1139" w:type="dxa"/>
            <w:gridSpan w:val="2"/>
            <w:noWrap w:val="0"/>
            <w:vAlign w:val="center"/>
          </w:tcPr>
          <w:p w14:paraId="48834697">
            <w:pPr>
              <w:jc w:val="center"/>
              <w:rPr>
                <w:rFonts w:hint="eastAsia" w:ascii="仿宋" w:hAnsi="仿宋" w:eastAsia="仿宋" w:cs="仿宋"/>
                <w:b w:val="0"/>
                <w:bCs/>
                <w:color w:val="auto"/>
                <w:sz w:val="16"/>
                <w:szCs w:val="16"/>
                <w:highlight w:val="none"/>
                <w:lang w:eastAsia="zh-CN"/>
              </w:rPr>
            </w:pPr>
          </w:p>
        </w:tc>
        <w:tc>
          <w:tcPr>
            <w:tcW w:w="1139" w:type="dxa"/>
            <w:gridSpan w:val="2"/>
            <w:noWrap w:val="0"/>
            <w:vAlign w:val="center"/>
          </w:tcPr>
          <w:p w14:paraId="6D8B37DC">
            <w:pP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提单人部门</w:t>
            </w:r>
          </w:p>
        </w:tc>
        <w:tc>
          <w:tcPr>
            <w:tcW w:w="1141" w:type="dxa"/>
            <w:noWrap w:val="0"/>
            <w:vAlign w:val="center"/>
          </w:tcPr>
          <w:p w14:paraId="122EBBC8">
            <w:pPr>
              <w:jc w:val="center"/>
              <w:rPr>
                <w:rFonts w:hint="eastAsia" w:ascii="仿宋" w:hAnsi="仿宋" w:eastAsia="仿宋" w:cs="仿宋"/>
                <w:b w:val="0"/>
                <w:bCs/>
                <w:color w:val="auto"/>
                <w:sz w:val="21"/>
                <w:szCs w:val="21"/>
                <w:highlight w:val="none"/>
                <w:lang w:eastAsia="zh-CN"/>
              </w:rPr>
            </w:pPr>
          </w:p>
        </w:tc>
      </w:tr>
      <w:tr w14:paraId="302851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3DDD8956">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申报类别</w:t>
            </w:r>
          </w:p>
        </w:tc>
        <w:tc>
          <w:tcPr>
            <w:tcW w:w="7910" w:type="dxa"/>
            <w:gridSpan w:val="10"/>
            <w:noWrap w:val="0"/>
            <w:vAlign w:val="center"/>
          </w:tcPr>
          <w:p w14:paraId="5422139A">
            <w:pPr>
              <w:jc w:val="left"/>
              <w:rPr>
                <w:rFonts w:hint="eastAsia" w:ascii="仿宋" w:hAnsi="仿宋" w:eastAsia="仿宋" w:cs="仿宋"/>
                <w:b w:val="0"/>
                <w:bCs/>
                <w:color w:val="auto"/>
                <w:sz w:val="21"/>
                <w:szCs w:val="21"/>
                <w:highlight w:val="none"/>
                <w:lang w:eastAsia="zh-CN"/>
              </w:rPr>
            </w:pPr>
          </w:p>
        </w:tc>
      </w:tr>
      <w:tr w14:paraId="79852F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346CD0DC">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项目名称</w:t>
            </w:r>
          </w:p>
        </w:tc>
        <w:tc>
          <w:tcPr>
            <w:tcW w:w="7910" w:type="dxa"/>
            <w:gridSpan w:val="10"/>
            <w:noWrap w:val="0"/>
            <w:vAlign w:val="center"/>
          </w:tcPr>
          <w:p w14:paraId="064552EA">
            <w:pPr>
              <w:jc w:val="left"/>
              <w:rPr>
                <w:rFonts w:hint="eastAsia" w:ascii="仿宋" w:hAnsi="仿宋" w:eastAsia="仿宋" w:cs="仿宋"/>
                <w:b w:val="0"/>
                <w:bCs/>
                <w:color w:val="auto"/>
                <w:sz w:val="21"/>
                <w:szCs w:val="21"/>
                <w:highlight w:val="none"/>
                <w:lang w:eastAsia="zh-CN"/>
              </w:rPr>
            </w:pPr>
          </w:p>
        </w:tc>
      </w:tr>
      <w:tr w14:paraId="417BEC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7B6A3E5A">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报价单位</w:t>
            </w:r>
          </w:p>
        </w:tc>
        <w:tc>
          <w:tcPr>
            <w:tcW w:w="7910" w:type="dxa"/>
            <w:gridSpan w:val="10"/>
            <w:noWrap w:val="0"/>
            <w:vAlign w:val="center"/>
          </w:tcPr>
          <w:p w14:paraId="72DD4C89">
            <w:pPr>
              <w:jc w:val="left"/>
              <w:rPr>
                <w:rFonts w:hint="eastAsia" w:ascii="仿宋" w:hAnsi="仿宋" w:eastAsia="仿宋" w:cs="仿宋"/>
                <w:b w:val="0"/>
                <w:bCs/>
                <w:color w:val="auto"/>
                <w:sz w:val="21"/>
                <w:szCs w:val="21"/>
                <w:highlight w:val="none"/>
                <w:lang w:eastAsia="zh-CN"/>
              </w:rPr>
            </w:pPr>
          </w:p>
        </w:tc>
      </w:tr>
      <w:tr w14:paraId="051095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4B136F19">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工程类型</w:t>
            </w:r>
          </w:p>
        </w:tc>
        <w:tc>
          <w:tcPr>
            <w:tcW w:w="7910" w:type="dxa"/>
            <w:gridSpan w:val="10"/>
            <w:noWrap w:val="0"/>
            <w:vAlign w:val="center"/>
          </w:tcPr>
          <w:p w14:paraId="4EDA967A">
            <w:pPr>
              <w:jc w:val="left"/>
              <w:rPr>
                <w:rFonts w:hint="eastAsia" w:ascii="仿宋" w:hAnsi="仿宋" w:eastAsia="仿宋" w:cs="仿宋"/>
                <w:b w:val="0"/>
                <w:bCs/>
                <w:color w:val="auto"/>
                <w:sz w:val="21"/>
                <w:szCs w:val="21"/>
                <w:highlight w:val="none"/>
                <w:lang w:eastAsia="zh-CN"/>
              </w:rPr>
            </w:pPr>
          </w:p>
        </w:tc>
      </w:tr>
      <w:tr w14:paraId="4E5761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39E2E837">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工程金额</w:t>
            </w:r>
          </w:p>
        </w:tc>
        <w:tc>
          <w:tcPr>
            <w:tcW w:w="7910" w:type="dxa"/>
            <w:gridSpan w:val="10"/>
            <w:noWrap w:val="0"/>
            <w:vAlign w:val="center"/>
          </w:tcPr>
          <w:p w14:paraId="4498D067">
            <w:pPr>
              <w:jc w:val="left"/>
              <w:rPr>
                <w:rFonts w:hint="eastAsia" w:ascii="仿宋" w:hAnsi="仿宋" w:eastAsia="仿宋" w:cs="仿宋"/>
                <w:b w:val="0"/>
                <w:bCs/>
                <w:color w:val="auto"/>
                <w:sz w:val="21"/>
                <w:szCs w:val="21"/>
                <w:highlight w:val="none"/>
                <w:lang w:eastAsia="zh-CN"/>
              </w:rPr>
            </w:pPr>
          </w:p>
        </w:tc>
      </w:tr>
      <w:tr w14:paraId="7FE047A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12" w:hRule="atLeast"/>
        </w:trPr>
        <w:tc>
          <w:tcPr>
            <w:tcW w:w="1366" w:type="dxa"/>
            <w:noWrap w:val="0"/>
            <w:vAlign w:val="center"/>
          </w:tcPr>
          <w:p w14:paraId="5F05AA12">
            <w:pPr>
              <w:jc w:val="left"/>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分项工程名称、主要工作内容、工程量及难易情况等信息(主合同外工程)</w:t>
            </w:r>
          </w:p>
        </w:tc>
        <w:tc>
          <w:tcPr>
            <w:tcW w:w="7910" w:type="dxa"/>
            <w:gridSpan w:val="10"/>
            <w:noWrap w:val="0"/>
            <w:vAlign w:val="center"/>
          </w:tcPr>
          <w:p w14:paraId="10C1E942">
            <w:pPr>
              <w:ind w:right="284"/>
              <w:jc w:val="left"/>
              <w:rPr>
                <w:rFonts w:hint="eastAsia" w:ascii="仿宋" w:hAnsi="仿宋" w:eastAsia="仿宋" w:cs="仿宋"/>
                <w:b w:val="0"/>
                <w:bCs/>
                <w:color w:val="auto"/>
                <w:sz w:val="21"/>
                <w:szCs w:val="21"/>
                <w:highlight w:val="none"/>
              </w:rPr>
            </w:pPr>
          </w:p>
          <w:p w14:paraId="4EC6F8CA">
            <w:pPr>
              <w:ind w:right="284"/>
              <w:jc w:val="left"/>
              <w:rPr>
                <w:rFonts w:hint="eastAsia" w:ascii="仿宋" w:hAnsi="仿宋" w:eastAsia="仿宋" w:cs="仿宋"/>
                <w:b w:val="0"/>
                <w:bCs/>
                <w:color w:val="auto"/>
                <w:sz w:val="21"/>
                <w:szCs w:val="21"/>
                <w:highlight w:val="none"/>
              </w:rPr>
            </w:pPr>
          </w:p>
          <w:p w14:paraId="3A778755">
            <w:pPr>
              <w:ind w:right="284"/>
              <w:jc w:val="left"/>
              <w:rPr>
                <w:rFonts w:hint="eastAsia" w:ascii="仿宋" w:hAnsi="仿宋" w:eastAsia="仿宋" w:cs="仿宋"/>
                <w:b w:val="0"/>
                <w:bCs/>
                <w:color w:val="auto"/>
                <w:sz w:val="21"/>
                <w:szCs w:val="21"/>
                <w:highlight w:val="none"/>
              </w:rPr>
            </w:pPr>
          </w:p>
          <w:p w14:paraId="11E975E9">
            <w:pPr>
              <w:ind w:right="284"/>
              <w:jc w:val="left"/>
              <w:rPr>
                <w:rFonts w:hint="eastAsia" w:ascii="仿宋" w:hAnsi="仿宋" w:eastAsia="仿宋" w:cs="仿宋"/>
                <w:b w:val="0"/>
                <w:bCs/>
                <w:color w:val="auto"/>
                <w:sz w:val="21"/>
                <w:szCs w:val="21"/>
                <w:highlight w:val="none"/>
              </w:rPr>
            </w:pPr>
          </w:p>
          <w:p w14:paraId="43D4987D">
            <w:pPr>
              <w:ind w:right="284"/>
              <w:jc w:val="left"/>
              <w:rPr>
                <w:rFonts w:hint="eastAsia" w:ascii="仿宋" w:hAnsi="仿宋" w:eastAsia="仿宋" w:cs="仿宋"/>
                <w:b w:val="0"/>
                <w:bCs/>
                <w:color w:val="auto"/>
                <w:sz w:val="21"/>
                <w:szCs w:val="21"/>
                <w:highlight w:val="none"/>
              </w:rPr>
            </w:pPr>
          </w:p>
          <w:p w14:paraId="1D117C7E">
            <w:pPr>
              <w:ind w:right="284"/>
              <w:jc w:val="left"/>
              <w:rPr>
                <w:rFonts w:hint="eastAsia" w:ascii="仿宋" w:hAnsi="仿宋" w:eastAsia="仿宋" w:cs="仿宋"/>
                <w:b w:val="0"/>
                <w:bCs/>
                <w:color w:val="auto"/>
                <w:sz w:val="21"/>
                <w:szCs w:val="21"/>
                <w:highlight w:val="none"/>
              </w:rPr>
            </w:pPr>
          </w:p>
          <w:p w14:paraId="3F201F5D">
            <w:pPr>
              <w:ind w:right="284"/>
              <w:jc w:val="left"/>
              <w:rPr>
                <w:rFonts w:hint="eastAsia" w:ascii="仿宋" w:hAnsi="仿宋" w:eastAsia="仿宋" w:cs="仿宋"/>
                <w:b w:val="0"/>
                <w:bCs/>
                <w:color w:val="auto"/>
                <w:sz w:val="21"/>
                <w:szCs w:val="21"/>
                <w:highlight w:val="none"/>
              </w:rPr>
            </w:pPr>
          </w:p>
          <w:p w14:paraId="55CAC460">
            <w:pPr>
              <w:ind w:right="284"/>
              <w:jc w:val="left"/>
              <w:rPr>
                <w:rFonts w:hint="eastAsia" w:ascii="仿宋" w:hAnsi="仿宋" w:eastAsia="仿宋" w:cs="仿宋"/>
                <w:b w:val="0"/>
                <w:bCs/>
                <w:color w:val="auto"/>
                <w:sz w:val="21"/>
                <w:szCs w:val="21"/>
                <w:highlight w:val="none"/>
              </w:rPr>
            </w:pPr>
          </w:p>
          <w:p w14:paraId="62CED080">
            <w:pPr>
              <w:ind w:right="284"/>
              <w:jc w:val="left"/>
              <w:rPr>
                <w:rFonts w:hint="eastAsia" w:ascii="仿宋" w:hAnsi="仿宋" w:eastAsia="仿宋" w:cs="仿宋"/>
                <w:b w:val="0"/>
                <w:bCs/>
                <w:color w:val="auto"/>
                <w:sz w:val="21"/>
                <w:szCs w:val="21"/>
                <w:highlight w:val="none"/>
              </w:rPr>
            </w:pPr>
          </w:p>
          <w:p w14:paraId="2CA386C3">
            <w:pPr>
              <w:ind w:right="284"/>
              <w:jc w:val="left"/>
              <w:rPr>
                <w:rFonts w:hint="eastAsia" w:ascii="仿宋" w:hAnsi="仿宋" w:eastAsia="仿宋" w:cs="仿宋"/>
                <w:b w:val="0"/>
                <w:bCs/>
                <w:color w:val="auto"/>
                <w:sz w:val="21"/>
                <w:szCs w:val="21"/>
                <w:highlight w:val="none"/>
              </w:rPr>
            </w:pPr>
          </w:p>
          <w:p w14:paraId="53811EFD">
            <w:pPr>
              <w:ind w:right="284"/>
              <w:jc w:val="left"/>
              <w:rPr>
                <w:rFonts w:hint="eastAsia" w:ascii="仿宋" w:hAnsi="仿宋" w:eastAsia="仿宋" w:cs="仿宋"/>
                <w:b w:val="0"/>
                <w:bCs/>
                <w:color w:val="auto"/>
                <w:sz w:val="21"/>
                <w:szCs w:val="21"/>
                <w:highlight w:val="none"/>
              </w:rPr>
            </w:pPr>
          </w:p>
          <w:p w14:paraId="6A56750B">
            <w:pPr>
              <w:ind w:right="284"/>
              <w:jc w:val="left"/>
              <w:rPr>
                <w:rFonts w:hint="eastAsia" w:ascii="仿宋" w:hAnsi="仿宋" w:eastAsia="仿宋" w:cs="仿宋"/>
                <w:b w:val="0"/>
                <w:bCs/>
                <w:color w:val="auto"/>
                <w:sz w:val="21"/>
                <w:szCs w:val="21"/>
                <w:highlight w:val="none"/>
              </w:rPr>
            </w:pPr>
          </w:p>
          <w:p w14:paraId="525B721C">
            <w:pPr>
              <w:ind w:right="284"/>
              <w:jc w:val="left"/>
              <w:rPr>
                <w:rFonts w:hint="eastAsia" w:ascii="仿宋" w:hAnsi="仿宋" w:eastAsia="仿宋" w:cs="仿宋"/>
                <w:b w:val="0"/>
                <w:bCs/>
                <w:color w:val="auto"/>
                <w:sz w:val="21"/>
                <w:szCs w:val="21"/>
                <w:highlight w:val="none"/>
              </w:rPr>
            </w:pPr>
          </w:p>
          <w:p w14:paraId="247F6483">
            <w:pPr>
              <w:ind w:right="284"/>
              <w:jc w:val="left"/>
              <w:rPr>
                <w:rFonts w:hint="eastAsia" w:ascii="仿宋" w:hAnsi="仿宋" w:eastAsia="仿宋" w:cs="仿宋"/>
                <w:b w:val="0"/>
                <w:bCs/>
                <w:color w:val="auto"/>
                <w:sz w:val="21"/>
                <w:szCs w:val="21"/>
                <w:highlight w:val="none"/>
              </w:rPr>
            </w:pPr>
          </w:p>
          <w:p w14:paraId="6F6C90D9">
            <w:pPr>
              <w:ind w:right="284"/>
              <w:jc w:val="left"/>
              <w:rPr>
                <w:rFonts w:hint="eastAsia" w:ascii="仿宋" w:hAnsi="仿宋" w:eastAsia="仿宋" w:cs="仿宋"/>
                <w:b w:val="0"/>
                <w:bCs/>
                <w:color w:val="auto"/>
                <w:sz w:val="21"/>
                <w:szCs w:val="21"/>
                <w:highlight w:val="none"/>
              </w:rPr>
            </w:pPr>
          </w:p>
          <w:p w14:paraId="7872DD67">
            <w:pPr>
              <w:ind w:right="284"/>
              <w:jc w:val="left"/>
              <w:rPr>
                <w:rFonts w:hint="eastAsia" w:ascii="仿宋" w:hAnsi="仿宋" w:eastAsia="仿宋" w:cs="仿宋"/>
                <w:b w:val="0"/>
                <w:bCs/>
                <w:color w:val="auto"/>
                <w:sz w:val="21"/>
                <w:szCs w:val="21"/>
                <w:highlight w:val="none"/>
              </w:rPr>
            </w:pPr>
          </w:p>
          <w:p w14:paraId="338201DC">
            <w:pPr>
              <w:ind w:right="284"/>
              <w:jc w:val="left"/>
              <w:rPr>
                <w:rFonts w:hint="eastAsia" w:ascii="仿宋" w:hAnsi="仿宋" w:eastAsia="仿宋" w:cs="仿宋"/>
                <w:b w:val="0"/>
                <w:bCs/>
                <w:color w:val="auto"/>
                <w:sz w:val="21"/>
                <w:szCs w:val="21"/>
                <w:highlight w:val="none"/>
              </w:rPr>
            </w:pPr>
          </w:p>
          <w:p w14:paraId="63AE9C20">
            <w:pPr>
              <w:rPr>
                <w:rFonts w:hint="eastAsia" w:ascii="仿宋" w:hAnsi="仿宋" w:eastAsia="仿宋" w:cs="仿宋"/>
                <w:b w:val="0"/>
                <w:bCs/>
                <w:color w:val="auto"/>
                <w:sz w:val="21"/>
                <w:szCs w:val="21"/>
                <w:highlight w:val="none"/>
              </w:rPr>
            </w:pPr>
          </w:p>
          <w:p w14:paraId="3FF07534">
            <w:pPr>
              <w:ind w:right="284"/>
              <w:jc w:val="left"/>
              <w:rPr>
                <w:rFonts w:hint="eastAsia" w:ascii="仿宋" w:hAnsi="仿宋" w:eastAsia="仿宋" w:cs="仿宋"/>
                <w:b w:val="0"/>
                <w:bCs/>
                <w:color w:val="auto"/>
                <w:sz w:val="21"/>
                <w:szCs w:val="21"/>
                <w:highlight w:val="none"/>
              </w:rPr>
            </w:pPr>
          </w:p>
        </w:tc>
      </w:tr>
      <w:tr w14:paraId="7E081C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45C4A5A7">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附件</w:t>
            </w:r>
          </w:p>
        </w:tc>
        <w:tc>
          <w:tcPr>
            <w:tcW w:w="7910" w:type="dxa"/>
            <w:gridSpan w:val="10"/>
            <w:noWrap w:val="0"/>
            <w:vAlign w:val="center"/>
          </w:tcPr>
          <w:p w14:paraId="0CE6E68A">
            <w:pPr>
              <w:ind w:right="284"/>
              <w:jc w:val="left"/>
              <w:rPr>
                <w:rFonts w:hint="eastAsia" w:ascii="仿宋" w:hAnsi="仿宋" w:eastAsia="仿宋" w:cs="仿宋"/>
                <w:b/>
                <w:color w:val="auto"/>
                <w:sz w:val="21"/>
                <w:szCs w:val="21"/>
                <w:highlight w:val="none"/>
              </w:rPr>
            </w:pPr>
          </w:p>
        </w:tc>
      </w:tr>
      <w:tr w14:paraId="6AB519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3EED3532">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关联流程</w:t>
            </w:r>
          </w:p>
        </w:tc>
        <w:tc>
          <w:tcPr>
            <w:tcW w:w="7910" w:type="dxa"/>
            <w:gridSpan w:val="10"/>
            <w:noWrap w:val="0"/>
            <w:vAlign w:val="center"/>
          </w:tcPr>
          <w:p w14:paraId="58A68DDF">
            <w:pPr>
              <w:ind w:right="284"/>
              <w:jc w:val="left"/>
              <w:rPr>
                <w:rFonts w:hint="eastAsia" w:ascii="仿宋" w:hAnsi="仿宋" w:eastAsia="仿宋" w:cs="仿宋"/>
                <w:b/>
                <w:color w:val="auto"/>
                <w:sz w:val="21"/>
                <w:szCs w:val="21"/>
                <w:highlight w:val="none"/>
              </w:rPr>
            </w:pPr>
          </w:p>
        </w:tc>
      </w:tr>
      <w:tr w14:paraId="414139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67961507">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备注</w:t>
            </w:r>
          </w:p>
        </w:tc>
        <w:tc>
          <w:tcPr>
            <w:tcW w:w="7910" w:type="dxa"/>
            <w:gridSpan w:val="10"/>
            <w:noWrap w:val="0"/>
            <w:vAlign w:val="center"/>
          </w:tcPr>
          <w:p w14:paraId="149A4938">
            <w:pPr>
              <w:ind w:right="284"/>
              <w:jc w:val="left"/>
              <w:rPr>
                <w:rFonts w:hint="eastAsia" w:ascii="仿宋" w:hAnsi="仿宋" w:eastAsia="仿宋" w:cs="仿宋"/>
                <w:b/>
                <w:color w:val="auto"/>
                <w:sz w:val="21"/>
                <w:szCs w:val="21"/>
                <w:highlight w:val="none"/>
              </w:rPr>
            </w:pPr>
          </w:p>
        </w:tc>
      </w:tr>
      <w:tr w14:paraId="755F9E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9276" w:type="dxa"/>
            <w:gridSpan w:val="11"/>
            <w:noWrap w:val="0"/>
            <w:vAlign w:val="center"/>
          </w:tcPr>
          <w:p w14:paraId="43FA9ABE">
            <w:pPr>
              <w:ind w:right="284"/>
              <w:jc w:val="center"/>
              <w:rPr>
                <w:rFonts w:hint="default" w:ascii="仿宋" w:hAnsi="仿宋" w:eastAsia="仿宋" w:cs="仿宋"/>
                <w:b/>
                <w:color w:val="auto"/>
                <w:sz w:val="21"/>
                <w:szCs w:val="21"/>
                <w:highlight w:val="none"/>
                <w:lang w:val="en-US" w:eastAsia="zh-CN"/>
              </w:rPr>
            </w:pPr>
            <w:r>
              <w:rPr>
                <w:rFonts w:hint="eastAsia" w:ascii="仿宋" w:hAnsi="仿宋" w:eastAsia="仿宋" w:cs="仿宋"/>
                <w:b w:val="0"/>
                <w:bCs/>
                <w:color w:val="auto"/>
                <w:sz w:val="21"/>
                <w:szCs w:val="21"/>
                <w:highlight w:val="none"/>
                <w:lang w:eastAsia="zh-CN"/>
              </w:rPr>
              <w:t>审核</w:t>
            </w:r>
            <w:r>
              <w:rPr>
                <w:rFonts w:hint="eastAsia" w:ascii="仿宋" w:hAnsi="仿宋" w:eastAsia="仿宋" w:cs="仿宋"/>
                <w:b w:val="0"/>
                <w:bCs/>
                <w:color w:val="auto"/>
                <w:sz w:val="21"/>
                <w:szCs w:val="21"/>
                <w:highlight w:val="none"/>
                <w:lang w:val="en-US" w:eastAsia="zh-CN"/>
              </w:rPr>
              <w:t>/审批</w:t>
            </w:r>
          </w:p>
        </w:tc>
      </w:tr>
      <w:tr w14:paraId="7C6C63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459C29F8">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申请部门</w:t>
            </w:r>
          </w:p>
        </w:tc>
        <w:tc>
          <w:tcPr>
            <w:tcW w:w="7910" w:type="dxa"/>
            <w:gridSpan w:val="10"/>
            <w:noWrap w:val="0"/>
            <w:vAlign w:val="center"/>
          </w:tcPr>
          <w:p w14:paraId="3E29DD34">
            <w:pPr>
              <w:ind w:right="284"/>
              <w:jc w:val="left"/>
              <w:rPr>
                <w:rFonts w:hint="eastAsia" w:ascii="仿宋" w:hAnsi="仿宋" w:eastAsia="仿宋" w:cs="仿宋"/>
                <w:b/>
                <w:color w:val="auto"/>
                <w:sz w:val="21"/>
                <w:szCs w:val="21"/>
                <w:highlight w:val="none"/>
              </w:rPr>
            </w:pPr>
          </w:p>
        </w:tc>
      </w:tr>
      <w:tr w14:paraId="5F667D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66C057BB">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工程部</w:t>
            </w:r>
          </w:p>
        </w:tc>
        <w:tc>
          <w:tcPr>
            <w:tcW w:w="7910" w:type="dxa"/>
            <w:gridSpan w:val="10"/>
            <w:noWrap w:val="0"/>
            <w:vAlign w:val="center"/>
          </w:tcPr>
          <w:p w14:paraId="235995C6">
            <w:pPr>
              <w:ind w:right="284"/>
              <w:jc w:val="left"/>
              <w:rPr>
                <w:rFonts w:hint="eastAsia" w:ascii="仿宋" w:hAnsi="仿宋" w:eastAsia="仿宋" w:cs="仿宋"/>
                <w:b/>
                <w:color w:val="auto"/>
                <w:sz w:val="21"/>
                <w:szCs w:val="21"/>
                <w:highlight w:val="none"/>
              </w:rPr>
            </w:pPr>
          </w:p>
        </w:tc>
      </w:tr>
      <w:tr w14:paraId="1055A2A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6B2D5094">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成本中心</w:t>
            </w:r>
          </w:p>
        </w:tc>
        <w:tc>
          <w:tcPr>
            <w:tcW w:w="7910" w:type="dxa"/>
            <w:gridSpan w:val="10"/>
            <w:noWrap w:val="0"/>
            <w:vAlign w:val="center"/>
          </w:tcPr>
          <w:p w14:paraId="6C4EB6BD">
            <w:pPr>
              <w:ind w:right="284"/>
              <w:jc w:val="left"/>
              <w:rPr>
                <w:rFonts w:hint="eastAsia" w:ascii="仿宋" w:hAnsi="仿宋" w:eastAsia="仿宋" w:cs="仿宋"/>
                <w:b/>
                <w:color w:val="auto"/>
                <w:sz w:val="21"/>
                <w:szCs w:val="21"/>
                <w:highlight w:val="none"/>
              </w:rPr>
            </w:pPr>
          </w:p>
        </w:tc>
      </w:tr>
      <w:tr w14:paraId="6E43D8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4DE06738">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总经理</w:t>
            </w:r>
          </w:p>
        </w:tc>
        <w:tc>
          <w:tcPr>
            <w:tcW w:w="7910" w:type="dxa"/>
            <w:gridSpan w:val="10"/>
            <w:noWrap w:val="0"/>
            <w:vAlign w:val="center"/>
          </w:tcPr>
          <w:p w14:paraId="22145502">
            <w:pPr>
              <w:ind w:right="284"/>
              <w:jc w:val="left"/>
              <w:rPr>
                <w:rFonts w:hint="eastAsia" w:ascii="仿宋" w:hAnsi="仿宋" w:eastAsia="仿宋" w:cs="仿宋"/>
                <w:b/>
                <w:color w:val="auto"/>
                <w:sz w:val="21"/>
                <w:szCs w:val="21"/>
                <w:highlight w:val="none"/>
              </w:rPr>
            </w:pPr>
          </w:p>
        </w:tc>
      </w:tr>
    </w:tbl>
    <w:p w14:paraId="17E924AB">
      <w:pPr>
        <w:pStyle w:val="2"/>
        <w:rPr>
          <w:rFonts w:hint="eastAsia"/>
          <w:color w:val="auto"/>
          <w:highlight w:val="none"/>
          <w:lang w:val="en-US" w:eastAsia="zh-CN"/>
        </w:rPr>
      </w:pPr>
    </w:p>
    <w:p w14:paraId="787EE787">
      <w:pPr>
        <w:pStyle w:val="2"/>
        <w:rPr>
          <w:rFonts w:hint="eastAsia"/>
          <w:color w:val="auto"/>
          <w:highlight w:val="none"/>
          <w:lang w:val="en-US" w:eastAsia="zh-CN"/>
        </w:rPr>
      </w:pPr>
    </w:p>
    <w:p w14:paraId="07C06965">
      <w:pPr>
        <w:wordWrap w:val="0"/>
        <w:spacing w:line="360" w:lineRule="auto"/>
        <w:ind w:right="-307" w:rightChars="-146"/>
        <w:jc w:val="center"/>
        <w:rPr>
          <w:rFonts w:hint="default"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 xml:space="preserve">                                    附件八</w:t>
      </w:r>
    </w:p>
    <w:tbl>
      <w:tblPr>
        <w:tblStyle w:val="14"/>
        <w:tblW w:w="926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60"/>
        <w:gridCol w:w="4451"/>
        <w:gridCol w:w="1410"/>
        <w:gridCol w:w="2145"/>
      </w:tblGrid>
      <w:tr w14:paraId="51512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266" w:type="dxa"/>
            <w:gridSpan w:val="4"/>
            <w:tcBorders>
              <w:top w:val="nil"/>
              <w:left w:val="nil"/>
              <w:bottom w:val="nil"/>
              <w:right w:val="nil"/>
            </w:tcBorders>
            <w:shd w:val="clear" w:color="auto" w:fill="auto"/>
            <w:vAlign w:val="center"/>
          </w:tcPr>
          <w:p w14:paraId="7FC4A784">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仿宋_GB2312" w:hAnsi="仿宋_GB2312" w:eastAsia="仿宋_GB2312" w:cs="仿宋_GB2312"/>
                <w:b/>
                <w:bCs w:val="0"/>
                <w:color w:val="auto"/>
                <w:sz w:val="40"/>
                <w:szCs w:val="40"/>
                <w:highlight w:val="none"/>
                <w:shd w:val="clear" w:color="auto" w:fill="auto"/>
                <w:lang w:val="en-US" w:eastAsia="zh-CN"/>
              </w:rPr>
              <w:t>工完场清交接单</w:t>
            </w:r>
            <w:r>
              <w:rPr>
                <w:rFonts w:hint="eastAsia" w:ascii="宋体" w:hAnsi="宋体" w:eastAsia="宋体" w:cs="宋体"/>
                <w:b/>
                <w:bCs/>
                <w:i w:val="0"/>
                <w:iCs w:val="0"/>
                <w:color w:val="auto"/>
                <w:kern w:val="0"/>
                <w:sz w:val="40"/>
                <w:szCs w:val="40"/>
                <w:highlight w:val="none"/>
                <w:u w:val="none"/>
                <w:lang w:val="en-US" w:eastAsia="zh-CN" w:bidi="ar"/>
              </w:rPr>
              <w:t xml:space="preserve">                                                                                                            </w:t>
            </w:r>
          </w:p>
        </w:tc>
      </w:tr>
      <w:tr w14:paraId="71763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266" w:type="dxa"/>
            <w:gridSpan w:val="4"/>
            <w:tcBorders>
              <w:top w:val="nil"/>
              <w:left w:val="nil"/>
              <w:bottom w:val="nil"/>
              <w:right w:val="nil"/>
            </w:tcBorders>
            <w:shd w:val="clear" w:color="auto" w:fill="auto"/>
            <w:vAlign w:val="center"/>
          </w:tcPr>
          <w:p w14:paraId="1DD01752">
            <w:pPr>
              <w:keepNext w:val="0"/>
              <w:keepLines w:val="0"/>
              <w:widowControl/>
              <w:suppressLineNumbers w:val="0"/>
              <w:jc w:val="righ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 xml:space="preserve">                                              </w:t>
            </w:r>
            <w:r>
              <w:rPr>
                <w:rFonts w:hint="eastAsia" w:ascii="仿宋" w:hAnsi="仿宋" w:eastAsia="仿宋" w:cs="仿宋"/>
                <w:i w:val="0"/>
                <w:iCs w:val="0"/>
                <w:color w:val="auto"/>
                <w:kern w:val="0"/>
                <w:sz w:val="24"/>
                <w:szCs w:val="24"/>
                <w:highlight w:val="none"/>
                <w:u w:val="none"/>
                <w:lang w:val="en-US" w:eastAsia="zh-CN" w:bidi="ar"/>
              </w:rPr>
              <w:t>填表日期：     年    月    日</w:t>
            </w:r>
          </w:p>
        </w:tc>
      </w:tr>
      <w:tr w14:paraId="7A544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0CC1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工程名称</w:t>
            </w:r>
          </w:p>
        </w:tc>
        <w:tc>
          <w:tcPr>
            <w:tcW w:w="4451" w:type="dxa"/>
            <w:tcBorders>
              <w:top w:val="single" w:color="000000" w:sz="4" w:space="0"/>
              <w:left w:val="single" w:color="000000" w:sz="4" w:space="0"/>
              <w:bottom w:val="single" w:color="000000" w:sz="4" w:space="0"/>
              <w:right w:val="nil"/>
            </w:tcBorders>
            <w:shd w:val="clear" w:color="auto" w:fill="auto"/>
            <w:noWrap/>
            <w:vAlign w:val="center"/>
          </w:tcPr>
          <w:p w14:paraId="57D0E8E4">
            <w:pPr>
              <w:rPr>
                <w:rFonts w:hint="eastAsia" w:ascii="仿宋" w:hAnsi="仿宋" w:eastAsia="仿宋" w:cs="仿宋"/>
                <w:i w:val="0"/>
                <w:iCs w:val="0"/>
                <w:color w:val="auto"/>
                <w:sz w:val="24"/>
                <w:szCs w:val="24"/>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440A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移交部位</w:t>
            </w:r>
          </w:p>
        </w:tc>
        <w:tc>
          <w:tcPr>
            <w:tcW w:w="2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0AC72">
            <w:pPr>
              <w:rPr>
                <w:rFonts w:hint="eastAsia" w:ascii="仿宋" w:hAnsi="仿宋" w:eastAsia="仿宋" w:cs="仿宋"/>
                <w:i w:val="0"/>
                <w:iCs w:val="0"/>
                <w:color w:val="auto"/>
                <w:sz w:val="24"/>
                <w:szCs w:val="24"/>
                <w:highlight w:val="none"/>
                <w:u w:val="none"/>
              </w:rPr>
            </w:pPr>
          </w:p>
        </w:tc>
      </w:tr>
      <w:tr w14:paraId="720A2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BC411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1、移交合格内容</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2、移交时间</w:t>
            </w:r>
          </w:p>
        </w:tc>
        <w:tc>
          <w:tcPr>
            <w:tcW w:w="445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56C0F">
            <w:pPr>
              <w:jc w:val="center"/>
              <w:rPr>
                <w:rFonts w:hint="eastAsia" w:ascii="仿宋" w:hAnsi="仿宋" w:eastAsia="仿宋" w:cs="仿宋"/>
                <w:i w:val="0"/>
                <w:iCs w:val="0"/>
                <w:color w:val="auto"/>
                <w:sz w:val="24"/>
                <w:szCs w:val="24"/>
                <w:highlight w:val="none"/>
                <w:u w:val="none"/>
              </w:rPr>
            </w:pPr>
          </w:p>
        </w:tc>
        <w:tc>
          <w:tcPr>
            <w:tcW w:w="14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DDA43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1、甩项部位</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2、甩项内容</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3、计划移交时间</w:t>
            </w:r>
          </w:p>
        </w:tc>
        <w:tc>
          <w:tcPr>
            <w:tcW w:w="21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66F5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 </w:t>
            </w:r>
          </w:p>
        </w:tc>
      </w:tr>
      <w:tr w14:paraId="6BE00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C758FF">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9DCD5">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C337EC">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296F0">
            <w:pPr>
              <w:jc w:val="center"/>
              <w:rPr>
                <w:rFonts w:hint="eastAsia" w:ascii="仿宋" w:hAnsi="仿宋" w:eastAsia="仿宋" w:cs="仿宋"/>
                <w:i w:val="0"/>
                <w:iCs w:val="0"/>
                <w:color w:val="auto"/>
                <w:sz w:val="24"/>
                <w:szCs w:val="24"/>
                <w:highlight w:val="none"/>
                <w:u w:val="none"/>
              </w:rPr>
            </w:pPr>
          </w:p>
        </w:tc>
      </w:tr>
      <w:tr w14:paraId="0199D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28C316">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4BD4C">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909718">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21C80">
            <w:pPr>
              <w:jc w:val="center"/>
              <w:rPr>
                <w:rFonts w:hint="eastAsia" w:ascii="仿宋" w:hAnsi="仿宋" w:eastAsia="仿宋" w:cs="仿宋"/>
                <w:i w:val="0"/>
                <w:iCs w:val="0"/>
                <w:color w:val="auto"/>
                <w:sz w:val="24"/>
                <w:szCs w:val="24"/>
                <w:highlight w:val="none"/>
                <w:u w:val="none"/>
              </w:rPr>
            </w:pPr>
          </w:p>
        </w:tc>
      </w:tr>
      <w:tr w14:paraId="44F3B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477A3E">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71E8A">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B0A279">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E9771">
            <w:pPr>
              <w:jc w:val="center"/>
              <w:rPr>
                <w:rFonts w:hint="eastAsia" w:ascii="仿宋" w:hAnsi="仿宋" w:eastAsia="仿宋" w:cs="仿宋"/>
                <w:i w:val="0"/>
                <w:iCs w:val="0"/>
                <w:color w:val="auto"/>
                <w:sz w:val="24"/>
                <w:szCs w:val="24"/>
                <w:highlight w:val="none"/>
                <w:u w:val="none"/>
              </w:rPr>
            </w:pPr>
          </w:p>
        </w:tc>
      </w:tr>
      <w:tr w14:paraId="472B4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D6DAD6">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55ED7">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8DD8D5">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80810">
            <w:pPr>
              <w:jc w:val="center"/>
              <w:rPr>
                <w:rFonts w:hint="eastAsia" w:ascii="仿宋" w:hAnsi="仿宋" w:eastAsia="仿宋" w:cs="仿宋"/>
                <w:i w:val="0"/>
                <w:iCs w:val="0"/>
                <w:color w:val="auto"/>
                <w:sz w:val="24"/>
                <w:szCs w:val="24"/>
                <w:highlight w:val="none"/>
                <w:u w:val="none"/>
              </w:rPr>
            </w:pPr>
          </w:p>
        </w:tc>
      </w:tr>
      <w:tr w14:paraId="3F81D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891E80">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75BF5">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BE14FF">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492BC">
            <w:pPr>
              <w:jc w:val="center"/>
              <w:rPr>
                <w:rFonts w:hint="eastAsia" w:ascii="仿宋" w:hAnsi="仿宋" w:eastAsia="仿宋" w:cs="仿宋"/>
                <w:i w:val="0"/>
                <w:iCs w:val="0"/>
                <w:color w:val="auto"/>
                <w:sz w:val="24"/>
                <w:szCs w:val="24"/>
                <w:highlight w:val="none"/>
                <w:u w:val="none"/>
              </w:rPr>
            </w:pPr>
          </w:p>
        </w:tc>
      </w:tr>
      <w:tr w14:paraId="0792A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AD99D6">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B47D4">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9DE57D">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5B15E">
            <w:pPr>
              <w:jc w:val="center"/>
              <w:rPr>
                <w:rFonts w:hint="eastAsia" w:ascii="仿宋" w:hAnsi="仿宋" w:eastAsia="仿宋" w:cs="仿宋"/>
                <w:i w:val="0"/>
                <w:iCs w:val="0"/>
                <w:color w:val="auto"/>
                <w:sz w:val="24"/>
                <w:szCs w:val="24"/>
                <w:highlight w:val="none"/>
                <w:u w:val="none"/>
              </w:rPr>
            </w:pPr>
          </w:p>
        </w:tc>
      </w:tr>
      <w:tr w14:paraId="0BC3F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74FCB9">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2CFA7">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7C4A76">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DEAF0">
            <w:pPr>
              <w:jc w:val="center"/>
              <w:rPr>
                <w:rFonts w:hint="eastAsia" w:ascii="仿宋" w:hAnsi="仿宋" w:eastAsia="仿宋" w:cs="仿宋"/>
                <w:i w:val="0"/>
                <w:iCs w:val="0"/>
                <w:color w:val="auto"/>
                <w:sz w:val="24"/>
                <w:szCs w:val="24"/>
                <w:highlight w:val="none"/>
                <w:u w:val="none"/>
              </w:rPr>
            </w:pPr>
          </w:p>
        </w:tc>
      </w:tr>
      <w:tr w14:paraId="12F56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B406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移交单位</w:t>
            </w:r>
          </w:p>
        </w:tc>
        <w:tc>
          <w:tcPr>
            <w:tcW w:w="4451" w:type="dxa"/>
            <w:tcBorders>
              <w:top w:val="nil"/>
              <w:left w:val="single" w:color="000000" w:sz="4" w:space="0"/>
              <w:bottom w:val="single" w:color="000000" w:sz="4" w:space="0"/>
              <w:right w:val="single" w:color="000000" w:sz="4" w:space="0"/>
            </w:tcBorders>
            <w:shd w:val="clear" w:color="auto" w:fill="auto"/>
            <w:noWrap/>
            <w:vAlign w:val="center"/>
          </w:tcPr>
          <w:p w14:paraId="64EC3C62">
            <w:pPr>
              <w:jc w:val="center"/>
              <w:rPr>
                <w:rFonts w:hint="eastAsia" w:ascii="仿宋" w:hAnsi="仿宋" w:eastAsia="仿宋" w:cs="仿宋"/>
                <w:i w:val="0"/>
                <w:iCs w:val="0"/>
                <w:color w:val="auto"/>
                <w:sz w:val="24"/>
                <w:szCs w:val="24"/>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0363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移交人及电话</w:t>
            </w:r>
          </w:p>
        </w:tc>
        <w:tc>
          <w:tcPr>
            <w:tcW w:w="2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AF490">
            <w:pPr>
              <w:jc w:val="center"/>
              <w:rPr>
                <w:rFonts w:hint="eastAsia" w:ascii="仿宋" w:hAnsi="仿宋" w:eastAsia="仿宋" w:cs="仿宋"/>
                <w:i w:val="0"/>
                <w:iCs w:val="0"/>
                <w:color w:val="auto"/>
                <w:sz w:val="24"/>
                <w:szCs w:val="24"/>
                <w:highlight w:val="none"/>
                <w:u w:val="none"/>
              </w:rPr>
            </w:pPr>
          </w:p>
        </w:tc>
      </w:tr>
      <w:tr w14:paraId="2590A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4F07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接收单位                                                                                                                                                                  </w:t>
            </w:r>
          </w:p>
        </w:tc>
        <w:tc>
          <w:tcPr>
            <w:tcW w:w="4451" w:type="dxa"/>
            <w:tcBorders>
              <w:top w:val="single" w:color="000000" w:sz="4" w:space="0"/>
              <w:left w:val="single" w:color="000000" w:sz="4" w:space="0"/>
              <w:bottom w:val="single" w:color="000000" w:sz="4" w:space="0"/>
              <w:right w:val="single" w:color="000000" w:sz="4" w:space="0"/>
            </w:tcBorders>
            <w:shd w:val="clear" w:color="auto" w:fill="auto"/>
            <w:vAlign w:val="top"/>
          </w:tcPr>
          <w:p w14:paraId="3DFE411A">
            <w:pPr>
              <w:jc w:val="center"/>
              <w:rPr>
                <w:rFonts w:hint="eastAsia" w:ascii="仿宋" w:hAnsi="仿宋" w:eastAsia="仿宋" w:cs="仿宋"/>
                <w:i w:val="0"/>
                <w:iCs w:val="0"/>
                <w:color w:val="auto"/>
                <w:sz w:val="24"/>
                <w:szCs w:val="24"/>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FED5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接收人及电话</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top"/>
          </w:tcPr>
          <w:p w14:paraId="74077629">
            <w:pPr>
              <w:jc w:val="center"/>
              <w:rPr>
                <w:rFonts w:hint="eastAsia" w:ascii="仿宋" w:hAnsi="仿宋" w:eastAsia="仿宋" w:cs="仿宋"/>
                <w:i w:val="0"/>
                <w:iCs w:val="0"/>
                <w:color w:val="auto"/>
                <w:sz w:val="24"/>
                <w:szCs w:val="24"/>
                <w:highlight w:val="none"/>
                <w:u w:val="none"/>
              </w:rPr>
            </w:pPr>
          </w:p>
        </w:tc>
      </w:tr>
      <w:tr w14:paraId="60772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7E9D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项目部组织及参加人员                                                          </w:t>
            </w:r>
          </w:p>
        </w:tc>
        <w:tc>
          <w:tcPr>
            <w:tcW w:w="8006"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38B20085">
            <w:pPr>
              <w:jc w:val="center"/>
              <w:rPr>
                <w:rFonts w:hint="eastAsia" w:ascii="仿宋" w:hAnsi="仿宋" w:eastAsia="仿宋" w:cs="仿宋"/>
                <w:i w:val="0"/>
                <w:iCs w:val="0"/>
                <w:color w:val="auto"/>
                <w:sz w:val="24"/>
                <w:szCs w:val="24"/>
                <w:highlight w:val="none"/>
                <w:u w:val="none"/>
              </w:rPr>
            </w:pPr>
          </w:p>
        </w:tc>
      </w:tr>
      <w:tr w14:paraId="46063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266" w:type="dxa"/>
            <w:gridSpan w:val="4"/>
            <w:vMerge w:val="restart"/>
            <w:tcBorders>
              <w:top w:val="nil"/>
              <w:left w:val="nil"/>
              <w:bottom w:val="nil"/>
              <w:right w:val="nil"/>
            </w:tcBorders>
            <w:shd w:val="clear" w:color="auto" w:fill="auto"/>
            <w:vAlign w:val="center"/>
          </w:tcPr>
          <w:p w14:paraId="37C9547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注：1、本表一式三份，交接单位及项目部各执一份，本表格签字完善后作为分包单位申请工程进度款的依据。2、移交人和接收人均须为合同约定的现场负责人。</w:t>
            </w:r>
          </w:p>
        </w:tc>
      </w:tr>
      <w:tr w14:paraId="21D2E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266" w:type="dxa"/>
            <w:gridSpan w:val="4"/>
            <w:vMerge w:val="continue"/>
            <w:tcBorders>
              <w:top w:val="nil"/>
              <w:left w:val="nil"/>
              <w:bottom w:val="nil"/>
              <w:right w:val="nil"/>
            </w:tcBorders>
            <w:shd w:val="clear" w:color="auto" w:fill="auto"/>
            <w:vAlign w:val="center"/>
          </w:tcPr>
          <w:p w14:paraId="29D3C545">
            <w:pPr>
              <w:jc w:val="left"/>
              <w:rPr>
                <w:rFonts w:hint="eastAsia" w:ascii="仿宋" w:hAnsi="仿宋" w:eastAsia="仿宋" w:cs="仿宋"/>
                <w:i w:val="0"/>
                <w:iCs w:val="0"/>
                <w:color w:val="auto"/>
                <w:sz w:val="24"/>
                <w:szCs w:val="24"/>
                <w:highlight w:val="none"/>
                <w:u w:val="none"/>
              </w:rPr>
            </w:pPr>
          </w:p>
        </w:tc>
      </w:tr>
    </w:tbl>
    <w:p w14:paraId="47359580">
      <w:pPr>
        <w:pStyle w:val="2"/>
        <w:rPr>
          <w:rFonts w:hint="default"/>
          <w:color w:val="auto"/>
          <w:highlight w:val="none"/>
          <w:lang w:val="en-US" w:eastAsia="zh-CN"/>
        </w:rPr>
      </w:pPr>
    </w:p>
    <w:p w14:paraId="5F5F018E">
      <w:pPr>
        <w:pStyle w:val="2"/>
        <w:rPr>
          <w:rFonts w:hint="default"/>
          <w:color w:val="auto"/>
          <w:highlight w:val="none"/>
          <w:lang w:val="en-US" w:eastAsia="zh-CN"/>
        </w:rPr>
      </w:pPr>
    </w:p>
    <w:p w14:paraId="05B5226A">
      <w:pPr>
        <w:pStyle w:val="2"/>
        <w:rPr>
          <w:rFonts w:hint="default"/>
          <w:color w:val="auto"/>
          <w:highlight w:val="none"/>
          <w:lang w:val="en-US" w:eastAsia="zh-CN"/>
        </w:rPr>
      </w:pPr>
    </w:p>
    <w:p w14:paraId="6D8BC9D5">
      <w:pPr>
        <w:pStyle w:val="2"/>
        <w:rPr>
          <w:rFonts w:hint="default"/>
          <w:color w:val="auto"/>
          <w:highlight w:val="none"/>
          <w:lang w:val="en-US" w:eastAsia="zh-CN"/>
        </w:rPr>
      </w:pPr>
    </w:p>
    <w:p w14:paraId="7559F1B5">
      <w:pPr>
        <w:pStyle w:val="2"/>
        <w:rPr>
          <w:rFonts w:hint="default"/>
          <w:color w:val="auto"/>
          <w:highlight w:val="none"/>
          <w:lang w:val="en-US" w:eastAsia="zh-CN"/>
        </w:rPr>
      </w:pPr>
    </w:p>
    <w:p w14:paraId="4D8F8553">
      <w:pPr>
        <w:pStyle w:val="2"/>
        <w:rPr>
          <w:rFonts w:hint="default"/>
          <w:color w:val="auto"/>
          <w:highlight w:val="none"/>
          <w:lang w:val="en-US" w:eastAsia="zh-CN"/>
        </w:rPr>
      </w:pPr>
    </w:p>
    <w:p w14:paraId="3A728F48">
      <w:pP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附件九</w:t>
      </w:r>
    </w:p>
    <w:p w14:paraId="438A53AE">
      <w:pPr>
        <w:jc w:val="center"/>
        <w:rPr>
          <w:rFonts w:hint="eastAsia"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 xml:space="preserve">  </w:t>
      </w:r>
    </w:p>
    <w:p w14:paraId="0A84E843">
      <w:pPr>
        <w:jc w:val="center"/>
        <w:rPr>
          <w:rFonts w:hint="eastAsia"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甲方项目章样式</w:t>
      </w:r>
    </w:p>
    <w:p w14:paraId="7A76F36E">
      <w:pPr>
        <w:pStyle w:val="2"/>
        <w:rPr>
          <w:rFonts w:hint="eastAsia"/>
          <w:color w:val="auto"/>
          <w:highlight w:val="none"/>
          <w:lang w:val="en-US" w:eastAsia="zh-CN"/>
        </w:rPr>
      </w:pPr>
    </w:p>
    <w:p w14:paraId="1DE51A0C">
      <w:pPr>
        <w:pStyle w:val="2"/>
        <w:rPr>
          <w:rFonts w:hint="eastAsia"/>
          <w:color w:val="auto"/>
          <w:highlight w:val="none"/>
          <w:lang w:val="en-US" w:eastAsia="zh-CN"/>
        </w:rPr>
      </w:pPr>
      <w:r>
        <w:drawing>
          <wp:anchor distT="0" distB="0" distL="114300" distR="114300" simplePos="0" relativeHeight="251660288" behindDoc="0" locked="0" layoutInCell="1" allowOverlap="1">
            <wp:simplePos x="0" y="0"/>
            <wp:positionH relativeFrom="column">
              <wp:posOffset>1047750</wp:posOffset>
            </wp:positionH>
            <wp:positionV relativeFrom="paragraph">
              <wp:posOffset>248920</wp:posOffset>
            </wp:positionV>
            <wp:extent cx="3541395" cy="2621280"/>
            <wp:effectExtent l="0" t="0" r="1905" b="762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3541395" cy="2621280"/>
                    </a:xfrm>
                    <a:prstGeom prst="rect">
                      <a:avLst/>
                    </a:prstGeom>
                    <a:noFill/>
                    <a:ln>
                      <a:noFill/>
                    </a:ln>
                  </pic:spPr>
                </pic:pic>
              </a:graphicData>
            </a:graphic>
          </wp:anchor>
        </w:drawing>
      </w:r>
    </w:p>
    <w:p w14:paraId="5BAF111F">
      <w:pPr>
        <w:pStyle w:val="2"/>
        <w:rPr>
          <w:rFonts w:hint="eastAsia"/>
          <w:color w:val="auto"/>
          <w:highlight w:val="none"/>
          <w:lang w:val="en-US" w:eastAsia="zh-CN"/>
        </w:rPr>
      </w:pPr>
    </w:p>
    <w:p w14:paraId="6EBAA6EF">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01F43752">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07CB4240">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25202976">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71E9C67C">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283A240E">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545D2E7D">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1109BA16">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12B37B20">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7E26C29B">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5214D4C3">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0C3FFB8B">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03D9F8B4">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75F3BBF5">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07B70B29">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2880FFC3">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68D3A90B">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139CD6D5">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268257C2">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668C1672">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29E705E3">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06670885">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32BDA9C5">
      <w:pPr>
        <w:pStyle w:val="2"/>
        <w:rPr>
          <w:rFonts w:hint="eastAsia" w:ascii="仿宋_GB2312" w:hAnsi="仿宋_GB2312" w:eastAsia="仿宋_GB2312" w:cs="仿宋_GB2312"/>
          <w:b/>
          <w:bCs w:val="0"/>
          <w:color w:val="auto"/>
          <w:sz w:val="40"/>
          <w:szCs w:val="40"/>
          <w:highlight w:val="none"/>
          <w:shd w:val="clear" w:color="auto" w:fill="auto"/>
          <w:lang w:val="en-US" w:eastAsia="zh-CN"/>
        </w:rPr>
      </w:pPr>
    </w:p>
    <w:p w14:paraId="1A085A2A">
      <w:pP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附件十</w:t>
      </w:r>
    </w:p>
    <w:p w14:paraId="0155306E">
      <w:pPr>
        <w:jc w:val="center"/>
        <w:rPr>
          <w:rFonts w:hint="eastAsia"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 xml:space="preserve">  </w:t>
      </w:r>
    </w:p>
    <w:p w14:paraId="445FF313">
      <w:pPr>
        <w:widowControl/>
        <w:kinsoku w:val="0"/>
        <w:autoSpaceDE w:val="0"/>
        <w:autoSpaceDN w:val="0"/>
        <w:adjustRightInd w:val="0"/>
        <w:snapToGrid w:val="0"/>
        <w:spacing w:before="60" w:line="226" w:lineRule="auto"/>
        <w:ind w:left="3233"/>
        <w:jc w:val="left"/>
        <w:textAlignment w:val="baseline"/>
        <w:rPr>
          <w:rFonts w:ascii="仿宋" w:hAnsi="仿宋" w:eastAsia="仿宋" w:cs="仿宋"/>
          <w:snapToGrid w:val="0"/>
          <w:color w:val="auto"/>
          <w:kern w:val="0"/>
          <w:sz w:val="31"/>
          <w:szCs w:val="31"/>
          <w:highlight w:val="none"/>
        </w:rPr>
      </w:pPr>
      <w:r>
        <w:rPr>
          <w:rFonts w:ascii="仿宋" w:hAnsi="仿宋" w:eastAsia="仿宋" w:cs="仿宋"/>
          <w:snapToGrid w:val="0"/>
          <w:color w:val="auto"/>
          <w:spacing w:val="11"/>
          <w:kern w:val="0"/>
          <w:sz w:val="31"/>
          <w:szCs w:val="31"/>
          <w:highlight w:val="none"/>
          <w14:textOutline w14:w="5793" w14:cap="sq" w14:cmpd="sng">
            <w14:solidFill>
              <w14:srgbClr w14:val="000000"/>
            </w14:solidFill>
            <w14:prstDash w14:val="solid"/>
            <w14:bevel/>
          </w14:textOutline>
        </w:rPr>
        <w:t>签</w:t>
      </w:r>
      <w:r>
        <w:rPr>
          <w:rFonts w:ascii="仿宋" w:hAnsi="仿宋" w:eastAsia="仿宋" w:cs="仿宋"/>
          <w:snapToGrid w:val="0"/>
          <w:color w:val="auto"/>
          <w:spacing w:val="6"/>
          <w:kern w:val="0"/>
          <w:sz w:val="31"/>
          <w:szCs w:val="31"/>
          <w:highlight w:val="none"/>
          <w14:textOutline w14:w="5793" w14:cap="sq" w14:cmpd="sng">
            <w14:solidFill>
              <w14:srgbClr w14:val="000000"/>
            </w14:solidFill>
            <w14:prstDash w14:val="solid"/>
            <w14:bevel/>
          </w14:textOutline>
        </w:rPr>
        <w:t>证单分包说明</w:t>
      </w:r>
    </w:p>
    <w:p w14:paraId="05DE116D">
      <w:pPr>
        <w:widowControl/>
        <w:kinsoku w:val="0"/>
        <w:autoSpaceDE w:val="0"/>
        <w:autoSpaceDN w:val="0"/>
        <w:adjustRightInd w:val="0"/>
        <w:snapToGrid w:val="0"/>
        <w:spacing w:line="193" w:lineRule="exact"/>
        <w:jc w:val="left"/>
        <w:textAlignment w:val="baseline"/>
        <w:rPr>
          <w:rFonts w:ascii="Arial" w:hAnsi="Arial" w:eastAsia="Arial" w:cs="Arial"/>
          <w:snapToGrid w:val="0"/>
          <w:color w:val="auto"/>
          <w:kern w:val="0"/>
          <w:szCs w:val="21"/>
          <w:highlight w:val="none"/>
        </w:rPr>
      </w:pPr>
    </w:p>
    <w:tbl>
      <w:tblPr>
        <w:tblStyle w:val="29"/>
        <w:tblW w:w="87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7"/>
        <w:gridCol w:w="4044"/>
        <w:gridCol w:w="993"/>
        <w:gridCol w:w="2327"/>
      </w:tblGrid>
      <w:tr w14:paraId="4FBAA9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1357" w:type="dxa"/>
            <w:vAlign w:val="top"/>
          </w:tcPr>
          <w:p w14:paraId="638F10FC">
            <w:pPr>
              <w:widowControl/>
              <w:kinsoku w:val="0"/>
              <w:autoSpaceDE w:val="0"/>
              <w:autoSpaceDN w:val="0"/>
              <w:adjustRightInd w:val="0"/>
              <w:snapToGrid w:val="0"/>
              <w:spacing w:before="149" w:line="229" w:lineRule="auto"/>
              <w:ind w:left="21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工</w:t>
            </w:r>
            <w:r>
              <w:rPr>
                <w:rFonts w:ascii="仿宋" w:hAnsi="仿宋" w:eastAsia="仿宋" w:cs="仿宋"/>
                <w:snapToGrid w:val="0"/>
                <w:color w:val="auto"/>
                <w:spacing w:val="4"/>
                <w:kern w:val="0"/>
                <w:sz w:val="23"/>
                <w:szCs w:val="23"/>
                <w:highlight w:val="none"/>
              </w:rPr>
              <w:t>程名称</w:t>
            </w:r>
          </w:p>
        </w:tc>
        <w:tc>
          <w:tcPr>
            <w:tcW w:w="4044" w:type="dxa"/>
            <w:vAlign w:val="top"/>
          </w:tcPr>
          <w:p w14:paraId="1D95358B">
            <w:pPr>
              <w:widowControl/>
              <w:kinsoku w:val="0"/>
              <w:autoSpaceDE w:val="0"/>
              <w:autoSpaceDN w:val="0"/>
              <w:adjustRightInd w:val="0"/>
              <w:snapToGrid w:val="0"/>
              <w:spacing w:before="148" w:line="232" w:lineRule="auto"/>
              <w:ind w:left="10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XX</w:t>
            </w:r>
            <w:r>
              <w:rPr>
                <w:rFonts w:ascii="仿宋" w:hAnsi="仿宋" w:eastAsia="仿宋" w:cs="仿宋"/>
                <w:snapToGrid w:val="0"/>
                <w:color w:val="auto"/>
                <w:spacing w:val="-7"/>
                <w:kern w:val="0"/>
                <w:sz w:val="23"/>
                <w:szCs w:val="23"/>
                <w:highlight w:val="none"/>
              </w:rPr>
              <w:t xml:space="preserve"> </w:t>
            </w:r>
            <w:r>
              <w:rPr>
                <w:rFonts w:ascii="仿宋" w:hAnsi="仿宋" w:eastAsia="仿宋" w:cs="仿宋"/>
                <w:snapToGrid w:val="0"/>
                <w:color w:val="auto"/>
                <w:spacing w:val="-6"/>
                <w:kern w:val="0"/>
                <w:sz w:val="23"/>
                <w:szCs w:val="23"/>
                <w:highlight w:val="none"/>
              </w:rPr>
              <w:t>项目</w:t>
            </w:r>
          </w:p>
        </w:tc>
        <w:tc>
          <w:tcPr>
            <w:tcW w:w="993" w:type="dxa"/>
            <w:vAlign w:val="top"/>
          </w:tcPr>
          <w:p w14:paraId="3F5D79F0">
            <w:pPr>
              <w:widowControl/>
              <w:kinsoku w:val="0"/>
              <w:autoSpaceDE w:val="0"/>
              <w:autoSpaceDN w:val="0"/>
              <w:adjustRightInd w:val="0"/>
              <w:snapToGrid w:val="0"/>
              <w:spacing w:before="149" w:line="229" w:lineRule="auto"/>
              <w:ind w:left="27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单</w:t>
            </w:r>
            <w:r>
              <w:rPr>
                <w:rFonts w:ascii="仿宋" w:hAnsi="仿宋" w:eastAsia="仿宋" w:cs="仿宋"/>
                <w:snapToGrid w:val="0"/>
                <w:color w:val="auto"/>
                <w:kern w:val="0"/>
                <w:sz w:val="23"/>
                <w:szCs w:val="23"/>
                <w:highlight w:val="none"/>
              </w:rPr>
              <w:t>号</w:t>
            </w:r>
          </w:p>
        </w:tc>
        <w:tc>
          <w:tcPr>
            <w:tcW w:w="2327" w:type="dxa"/>
            <w:vAlign w:val="top"/>
          </w:tcPr>
          <w:p w14:paraId="3B06BCB3">
            <w:pPr>
              <w:widowControl/>
              <w:kinsoku w:val="0"/>
              <w:autoSpaceDE w:val="0"/>
              <w:autoSpaceDN w:val="0"/>
              <w:adjustRightInd w:val="0"/>
              <w:snapToGrid w:val="0"/>
              <w:spacing w:before="149" w:line="231" w:lineRule="auto"/>
              <w:ind w:left="11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XX 地块/01</w:t>
            </w:r>
          </w:p>
        </w:tc>
      </w:tr>
      <w:tr w14:paraId="3D7D2A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9" w:hRule="atLeast"/>
        </w:trPr>
        <w:tc>
          <w:tcPr>
            <w:tcW w:w="8721" w:type="dxa"/>
            <w:gridSpan w:val="4"/>
            <w:vAlign w:val="top"/>
          </w:tcPr>
          <w:p w14:paraId="2A9A4C49">
            <w:pPr>
              <w:widowControl/>
              <w:kinsoku w:val="0"/>
              <w:autoSpaceDE w:val="0"/>
              <w:autoSpaceDN w:val="0"/>
              <w:adjustRightInd w:val="0"/>
              <w:snapToGrid w:val="0"/>
              <w:spacing w:before="35" w:line="231" w:lineRule="auto"/>
              <w:ind w:left="385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说明内</w:t>
            </w:r>
            <w:r>
              <w:rPr>
                <w:rFonts w:ascii="仿宋" w:hAnsi="仿宋" w:eastAsia="仿宋" w:cs="仿宋"/>
                <w:snapToGrid w:val="0"/>
                <w:color w:val="auto"/>
                <w:spacing w:val="5"/>
                <w:kern w:val="0"/>
                <w:sz w:val="23"/>
                <w:szCs w:val="23"/>
                <w:highlight w:val="none"/>
              </w:rPr>
              <w:t>容</w:t>
            </w:r>
          </w:p>
          <w:p w14:paraId="52CC5FFE">
            <w:pPr>
              <w:widowControl/>
              <w:kinsoku w:val="0"/>
              <w:autoSpaceDE w:val="0"/>
              <w:autoSpaceDN w:val="0"/>
              <w:adjustRightInd w:val="0"/>
              <w:snapToGrid w:val="0"/>
              <w:spacing w:before="178" w:line="229" w:lineRule="auto"/>
              <w:ind w:left="12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8"/>
                <w:kern w:val="0"/>
                <w:sz w:val="23"/>
                <w:szCs w:val="23"/>
                <w:highlight w:val="none"/>
              </w:rPr>
              <w:t>根据甲</w:t>
            </w:r>
            <w:r>
              <w:rPr>
                <w:rFonts w:ascii="仿宋" w:hAnsi="仿宋" w:eastAsia="仿宋" w:cs="仿宋"/>
                <w:snapToGrid w:val="0"/>
                <w:color w:val="auto"/>
                <w:spacing w:val="6"/>
                <w:kern w:val="0"/>
                <w:sz w:val="23"/>
                <w:szCs w:val="23"/>
                <w:highlight w:val="none"/>
              </w:rPr>
              <w:t>方</w:t>
            </w:r>
            <w:r>
              <w:rPr>
                <w:rFonts w:ascii="仿宋" w:hAnsi="仿宋" w:eastAsia="仿宋" w:cs="仿宋"/>
                <w:snapToGrid w:val="0"/>
                <w:color w:val="auto"/>
                <w:spacing w:val="4"/>
                <w:kern w:val="0"/>
                <w:sz w:val="23"/>
                <w:szCs w:val="23"/>
                <w:highlight w:val="none"/>
              </w:rPr>
              <w:t xml:space="preserve">签字确认的签证单 (编号 </w:t>
            </w:r>
            <w:r>
              <w:rPr>
                <w:rFonts w:ascii="仿宋" w:hAnsi="仿宋" w:eastAsia="仿宋" w:cs="仿宋"/>
                <w:snapToGrid w:val="0"/>
                <w:color w:val="auto"/>
                <w:kern w:val="0"/>
                <w:sz w:val="23"/>
                <w:szCs w:val="23"/>
                <w:highlight w:val="none"/>
              </w:rPr>
              <w:t>XX</w:t>
            </w:r>
            <w:r>
              <w:rPr>
                <w:rFonts w:ascii="仿宋" w:hAnsi="仿宋" w:eastAsia="仿宋" w:cs="仿宋"/>
                <w:snapToGrid w:val="0"/>
                <w:color w:val="auto"/>
                <w:spacing w:val="4"/>
                <w:kern w:val="0"/>
                <w:sz w:val="23"/>
                <w:szCs w:val="23"/>
                <w:highlight w:val="none"/>
              </w:rPr>
              <w:t xml:space="preserve"> 地块/01) 内容，其中</w:t>
            </w:r>
          </w:p>
          <w:p w14:paraId="6DE69F9D">
            <w:pPr>
              <w:widowControl/>
              <w:kinsoku w:val="0"/>
              <w:autoSpaceDE w:val="0"/>
              <w:autoSpaceDN w:val="0"/>
              <w:adjustRightInd w:val="0"/>
              <w:snapToGrid w:val="0"/>
              <w:spacing w:before="180" w:line="229" w:lineRule="auto"/>
              <w:ind w:left="13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1、第</w:t>
            </w:r>
            <w:r>
              <w:rPr>
                <w:rFonts w:ascii="仿宋" w:hAnsi="仿宋" w:eastAsia="仿宋" w:cs="仿宋"/>
                <w:snapToGrid w:val="0"/>
                <w:color w:val="auto"/>
                <w:spacing w:val="2"/>
                <w:kern w:val="0"/>
                <w:sz w:val="23"/>
                <w:szCs w:val="23"/>
                <w:highlight w:val="none"/>
                <w:u w:val="single" w:color="auto"/>
              </w:rPr>
              <w:t xml:space="preserve"> </w:t>
            </w:r>
            <w:r>
              <w:rPr>
                <w:rFonts w:hint="eastAsia" w:ascii="仿宋" w:hAnsi="仿宋" w:eastAsia="仿宋" w:cs="仿宋"/>
                <w:snapToGrid w:val="0"/>
                <w:color w:val="auto"/>
                <w:spacing w:val="2"/>
                <w:kern w:val="0"/>
                <w:sz w:val="23"/>
                <w:szCs w:val="23"/>
                <w:highlight w:val="none"/>
                <w:u w:val="single" w:color="auto"/>
                <w:lang w:val="en-US" w:eastAsia="zh-CN"/>
              </w:rPr>
              <w:t xml:space="preserve">       </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w:t>
            </w:r>
            <w:r>
              <w:rPr>
                <w:rFonts w:ascii="仿宋" w:hAnsi="仿宋" w:eastAsia="仿宋" w:cs="仿宋"/>
                <w:snapToGrid w:val="0"/>
                <w:color w:val="auto"/>
                <w:spacing w:val="1"/>
                <w:kern w:val="0"/>
                <w:sz w:val="23"/>
                <w:szCs w:val="23"/>
                <w:highlight w:val="none"/>
              </w:rPr>
              <w:t>范围：</w:t>
            </w:r>
            <w:r>
              <w:rPr>
                <w:rFonts w:ascii="仿宋" w:hAnsi="仿宋" w:eastAsia="仿宋" w:cs="仿宋"/>
                <w:snapToGrid w:val="0"/>
                <w:color w:val="auto"/>
                <w:spacing w:val="1"/>
                <w:kern w:val="0"/>
                <w:sz w:val="23"/>
                <w:szCs w:val="23"/>
                <w:highlight w:val="none"/>
                <w:u w:val="single" w:color="auto"/>
              </w:rPr>
              <w:t xml:space="preserve">包工包机械包 </w:t>
            </w:r>
            <w:r>
              <w:rPr>
                <w:rFonts w:ascii="仿宋" w:hAnsi="仿宋" w:eastAsia="仿宋" w:cs="仿宋"/>
                <w:snapToGrid w:val="0"/>
                <w:color w:val="auto"/>
                <w:kern w:val="0"/>
                <w:sz w:val="23"/>
                <w:szCs w:val="23"/>
                <w:highlight w:val="none"/>
                <w:u w:val="single" w:color="auto"/>
              </w:rPr>
              <w:t xml:space="preserve">XX    </w:t>
            </w:r>
          </w:p>
          <w:p w14:paraId="29E28658">
            <w:pPr>
              <w:widowControl/>
              <w:kinsoku w:val="0"/>
              <w:autoSpaceDE w:val="0"/>
              <w:autoSpaceDN w:val="0"/>
              <w:adjustRightInd w:val="0"/>
              <w:snapToGrid w:val="0"/>
              <w:spacing w:before="182" w:line="229" w:lineRule="auto"/>
              <w:ind w:left="11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3"/>
                <w:kern w:val="0"/>
                <w:sz w:val="23"/>
                <w:szCs w:val="23"/>
                <w:highlight w:val="none"/>
              </w:rPr>
              <w:t>2</w:t>
            </w:r>
            <w:r>
              <w:rPr>
                <w:rFonts w:ascii="仿宋" w:hAnsi="仿宋" w:eastAsia="仿宋" w:cs="仿宋"/>
                <w:snapToGrid w:val="0"/>
                <w:color w:val="auto"/>
                <w:spacing w:val="2"/>
                <w:kern w:val="0"/>
                <w:sz w:val="23"/>
                <w:szCs w:val="23"/>
                <w:highlight w:val="none"/>
              </w:rPr>
              <w:t>、第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 xml:space="preserve">包工包机械包 </w:t>
            </w:r>
            <w:r>
              <w:rPr>
                <w:rFonts w:ascii="仿宋" w:hAnsi="仿宋" w:eastAsia="仿宋" w:cs="仿宋"/>
                <w:snapToGrid w:val="0"/>
                <w:color w:val="auto"/>
                <w:kern w:val="0"/>
                <w:sz w:val="23"/>
                <w:szCs w:val="23"/>
                <w:highlight w:val="none"/>
                <w:u w:val="single" w:color="auto"/>
              </w:rPr>
              <w:t xml:space="preserve">XX   </w:t>
            </w:r>
          </w:p>
          <w:p w14:paraId="493AB683">
            <w:pPr>
              <w:widowControl/>
              <w:kinsoku w:val="0"/>
              <w:autoSpaceDE w:val="0"/>
              <w:autoSpaceDN w:val="0"/>
              <w:adjustRightInd w:val="0"/>
              <w:snapToGrid w:val="0"/>
              <w:spacing w:before="183" w:line="229" w:lineRule="auto"/>
              <w:ind w:left="12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3、第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包工包机械包</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XX   </w:t>
            </w:r>
          </w:p>
          <w:p w14:paraId="7EE0BC5C">
            <w:pPr>
              <w:widowControl/>
              <w:kinsoku w:val="0"/>
              <w:autoSpaceDE w:val="0"/>
              <w:autoSpaceDN w:val="0"/>
              <w:adjustRightInd w:val="0"/>
              <w:snapToGrid w:val="0"/>
              <w:spacing w:before="180" w:line="229" w:lineRule="auto"/>
              <w:ind w:left="11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4"/>
                <w:kern w:val="0"/>
                <w:sz w:val="23"/>
                <w:szCs w:val="23"/>
                <w:highlight w:val="none"/>
              </w:rPr>
              <w:t>4、</w:t>
            </w:r>
            <w:r>
              <w:rPr>
                <w:rFonts w:ascii="仿宋" w:hAnsi="仿宋" w:eastAsia="仿宋" w:cs="仿宋"/>
                <w:snapToGrid w:val="0"/>
                <w:color w:val="auto"/>
                <w:spacing w:val="3"/>
                <w:kern w:val="0"/>
                <w:sz w:val="23"/>
                <w:szCs w:val="23"/>
                <w:highlight w:val="none"/>
              </w:rPr>
              <w:t>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 xml:space="preserve">包工包机械包 </w:t>
            </w:r>
            <w:r>
              <w:rPr>
                <w:rFonts w:ascii="仿宋" w:hAnsi="仿宋" w:eastAsia="仿宋" w:cs="仿宋"/>
                <w:snapToGrid w:val="0"/>
                <w:color w:val="auto"/>
                <w:kern w:val="0"/>
                <w:sz w:val="23"/>
                <w:szCs w:val="23"/>
                <w:highlight w:val="none"/>
                <w:u w:val="single" w:color="auto"/>
              </w:rPr>
              <w:t xml:space="preserve">XX   </w:t>
            </w:r>
          </w:p>
          <w:p w14:paraId="148524D1">
            <w:pPr>
              <w:widowControl/>
              <w:kinsoku w:val="0"/>
              <w:autoSpaceDE w:val="0"/>
              <w:autoSpaceDN w:val="0"/>
              <w:adjustRightInd w:val="0"/>
              <w:snapToGrid w:val="0"/>
              <w:spacing w:before="183" w:line="229" w:lineRule="auto"/>
              <w:ind w:left="12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5、第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包工包机械包</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XX   </w:t>
            </w:r>
          </w:p>
        </w:tc>
      </w:tr>
    </w:tbl>
    <w:p w14:paraId="05521E04">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49300BEA">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6BD1A6B9">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3CD82E1C">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29584D0E">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7DE8F6E7">
      <w:pPr>
        <w:widowControl/>
        <w:kinsoku w:val="0"/>
        <w:autoSpaceDE w:val="0"/>
        <w:autoSpaceDN w:val="0"/>
        <w:adjustRightInd w:val="0"/>
        <w:snapToGrid w:val="0"/>
        <w:spacing w:before="75" w:line="232" w:lineRule="auto"/>
        <w:ind w:left="12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施工员：</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                        </w:t>
      </w:r>
      <w:r>
        <w:rPr>
          <w:rFonts w:ascii="仿宋" w:hAnsi="仿宋" w:eastAsia="仿宋" w:cs="仿宋"/>
          <w:snapToGrid w:val="0"/>
          <w:color w:val="auto"/>
          <w:kern w:val="0"/>
          <w:sz w:val="23"/>
          <w:szCs w:val="23"/>
          <w:highlight w:val="none"/>
        </w:rPr>
        <w:t>项目副经理：</w:t>
      </w:r>
      <w:r>
        <w:rPr>
          <w:rFonts w:ascii="仿宋" w:hAnsi="仿宋" w:eastAsia="仿宋" w:cs="仿宋"/>
          <w:snapToGrid w:val="0"/>
          <w:color w:val="auto"/>
          <w:kern w:val="0"/>
          <w:sz w:val="23"/>
          <w:szCs w:val="23"/>
          <w:highlight w:val="none"/>
          <w:u w:val="single" w:color="auto"/>
        </w:rPr>
        <w:t xml:space="preserve">                     </w:t>
      </w:r>
    </w:p>
    <w:p w14:paraId="2E858A60">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7EAC2CBC">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21B984B1">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4058E94F">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5EB93B50">
      <w:pPr>
        <w:widowControl/>
        <w:kinsoku w:val="0"/>
        <w:autoSpaceDE w:val="0"/>
        <w:autoSpaceDN w:val="0"/>
        <w:adjustRightInd w:val="0"/>
        <w:snapToGrid w:val="0"/>
        <w:spacing w:before="75" w:line="231" w:lineRule="auto"/>
        <w:ind w:left="13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项目成本管理员：</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                   </w:t>
      </w:r>
      <w:r>
        <w:rPr>
          <w:rFonts w:ascii="仿宋" w:hAnsi="仿宋" w:eastAsia="仿宋" w:cs="仿宋"/>
          <w:snapToGrid w:val="0"/>
          <w:color w:val="auto"/>
          <w:kern w:val="0"/>
          <w:sz w:val="23"/>
          <w:szCs w:val="23"/>
          <w:highlight w:val="none"/>
        </w:rPr>
        <w:t>项目经理：</w:t>
      </w:r>
      <w:r>
        <w:rPr>
          <w:rFonts w:ascii="仿宋" w:hAnsi="仿宋" w:eastAsia="仿宋" w:cs="仿宋"/>
          <w:snapToGrid w:val="0"/>
          <w:color w:val="auto"/>
          <w:kern w:val="0"/>
          <w:sz w:val="23"/>
          <w:szCs w:val="23"/>
          <w:highlight w:val="none"/>
          <w:u w:val="single" w:color="auto"/>
        </w:rPr>
        <w:t xml:space="preserve">                     </w:t>
      </w:r>
    </w:p>
    <w:p w14:paraId="79C69F07">
      <w:pPr>
        <w:widowControl/>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569F7CDC">
      <w:pPr>
        <w:widowControl/>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7BABC7AD">
      <w:pPr>
        <w:widowControl/>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50C3E02D">
      <w:pPr>
        <w:widowControl/>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7BB798E7">
      <w:pPr>
        <w:widowControl/>
        <w:kinsoku w:val="0"/>
        <w:autoSpaceDE w:val="0"/>
        <w:autoSpaceDN w:val="0"/>
        <w:adjustRightInd w:val="0"/>
        <w:snapToGrid w:val="0"/>
        <w:spacing w:before="76" w:line="231" w:lineRule="auto"/>
        <w:ind w:left="13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8"/>
          <w:kern w:val="0"/>
          <w:sz w:val="23"/>
          <w:szCs w:val="23"/>
          <w:highlight w:val="none"/>
        </w:rPr>
        <w:t>工</w:t>
      </w:r>
      <w:r>
        <w:rPr>
          <w:rFonts w:ascii="仿宋" w:hAnsi="仿宋" w:eastAsia="仿宋" w:cs="仿宋"/>
          <w:snapToGrid w:val="0"/>
          <w:color w:val="auto"/>
          <w:spacing w:val="5"/>
          <w:kern w:val="0"/>
          <w:sz w:val="23"/>
          <w:szCs w:val="23"/>
          <w:highlight w:val="none"/>
        </w:rPr>
        <w:t>程部负责人：</w:t>
      </w:r>
      <w:r>
        <w:rPr>
          <w:rFonts w:ascii="仿宋" w:hAnsi="仿宋" w:eastAsia="仿宋" w:cs="仿宋"/>
          <w:snapToGrid w:val="0"/>
          <w:color w:val="auto"/>
          <w:kern w:val="0"/>
          <w:sz w:val="23"/>
          <w:szCs w:val="23"/>
          <w:highlight w:val="none"/>
          <w:u w:val="single" w:color="auto"/>
        </w:rPr>
        <w:t xml:space="preserve">                  </w:t>
      </w:r>
    </w:p>
    <w:p w14:paraId="15817810">
      <w:pPr>
        <w:pStyle w:val="2"/>
        <w:rPr>
          <w:rFonts w:hint="default"/>
          <w:color w:val="auto"/>
          <w:highlight w:val="none"/>
          <w:lang w:val="en-US" w:eastAsia="zh-CN"/>
        </w:rPr>
      </w:pPr>
    </w:p>
    <w:p w14:paraId="04CD7765">
      <w:pPr>
        <w:rPr>
          <w:rFonts w:hint="eastAsia"/>
          <w:b/>
          <w:bCs/>
          <w:lang w:eastAsia="zh-CN"/>
        </w:rPr>
      </w:pPr>
    </w:p>
    <w:p w14:paraId="7A699846">
      <w:pPr>
        <w:spacing w:line="360" w:lineRule="auto"/>
        <w:ind w:left="-619" w:leftChars="-295" w:right="-672" w:rightChars="-320" w:firstLine="0" w:firstLineChars="0"/>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60B1F339">
      <w:pPr>
        <w:pStyle w:val="2"/>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00DF6CC7">
      <w:pPr>
        <w:pStyle w:val="2"/>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6F91734A">
      <w:pPr>
        <w:spacing w:line="360" w:lineRule="auto"/>
        <w:ind w:right="-307" w:rightChars="-146"/>
        <w:jc w:val="right"/>
        <w:rPr>
          <w:rFonts w:hint="eastAsia" w:ascii="仿宋" w:hAnsi="仿宋" w:eastAsia="仿宋" w:cs="仿宋"/>
          <w:b/>
          <w:bCs w:val="0"/>
          <w:color w:val="auto"/>
          <w:sz w:val="40"/>
          <w:szCs w:val="40"/>
          <w:highlight w:val="none"/>
          <w:shd w:val="clear" w:color="auto" w:fill="auto"/>
          <w:lang w:val="en-US" w:eastAsia="zh-CN"/>
        </w:rPr>
      </w:pPr>
    </w:p>
    <w:p w14:paraId="0311BC0D">
      <w:pPr>
        <w:spacing w:line="360" w:lineRule="auto"/>
        <w:ind w:right="-307" w:rightChars="-146"/>
        <w:jc w:val="right"/>
        <w:rPr>
          <w:rFonts w:hint="eastAsia" w:ascii="仿宋" w:hAnsi="仿宋" w:eastAsia="仿宋" w:cs="仿宋"/>
          <w:b/>
          <w:bCs w:val="0"/>
          <w:color w:val="auto"/>
          <w:sz w:val="40"/>
          <w:szCs w:val="40"/>
          <w:highlight w:val="none"/>
          <w:shd w:val="clear" w:color="auto" w:fill="auto"/>
          <w:lang w:val="en-US" w:eastAsia="zh-CN"/>
        </w:rPr>
      </w:pPr>
    </w:p>
    <w:p w14:paraId="0DB4947F">
      <w:pPr>
        <w:spacing w:line="360" w:lineRule="auto"/>
        <w:ind w:right="-307" w:rightChars="-146"/>
        <w:jc w:val="center"/>
        <w:rPr>
          <w:rFonts w:hint="default"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 xml:space="preserve">                                  附件十一</w:t>
      </w:r>
    </w:p>
    <w:p w14:paraId="0C2C17AA">
      <w:pPr>
        <w:jc w:val="center"/>
        <w:rPr>
          <w:rFonts w:hint="eastAsia" w:ascii="宋体" w:hAnsi="宋体" w:eastAsia="宋体" w:cs="宋体"/>
          <w:sz w:val="36"/>
          <w:szCs w:val="36"/>
          <w:u w:val="single"/>
        </w:rPr>
      </w:pPr>
      <w:r>
        <w:rPr>
          <w:rFonts w:hint="eastAsia" w:ascii="宋体" w:hAnsi="宋体" w:cs="宋体"/>
          <w:sz w:val="36"/>
          <w:szCs w:val="36"/>
          <w:u w:val="single"/>
          <w:lang w:val="en-US" w:eastAsia="zh-CN"/>
        </w:rPr>
        <w:t xml:space="preserve"> XXXXXXXX工程</w:t>
      </w:r>
      <w:r>
        <w:rPr>
          <w:rFonts w:hint="eastAsia" w:ascii="宋体" w:hAnsi="宋体" w:eastAsia="宋体" w:cs="宋体"/>
          <w:sz w:val="36"/>
          <w:szCs w:val="36"/>
        </w:rPr>
        <w:t>结算资料目录</w:t>
      </w:r>
    </w:p>
    <w:p w14:paraId="11493457">
      <w:pPr>
        <w:ind w:firstLine="960" w:firstLineChars="400"/>
        <w:rPr>
          <w:rFonts w:hint="eastAsia"/>
          <w:sz w:val="24"/>
        </w:rPr>
      </w:pPr>
    </w:p>
    <w:p w14:paraId="24986842">
      <w:pPr>
        <w:ind w:firstLine="960" w:firstLineChars="400"/>
        <w:rPr>
          <w:rFonts w:hint="eastAsia"/>
          <w:sz w:val="24"/>
          <w:u w:val="single"/>
          <w:lang w:eastAsia="zh-CN"/>
        </w:rPr>
      </w:pPr>
      <w:r>
        <w:rPr>
          <w:rFonts w:hint="eastAsia"/>
          <w:sz w:val="24"/>
        </w:rPr>
        <w:t>填表日期:</w:t>
      </w:r>
      <w:r>
        <w:rPr>
          <w:rFonts w:hint="eastAsia"/>
          <w:sz w:val="24"/>
          <w:u w:val="single"/>
        </w:rPr>
        <w:t xml:space="preserve"> </w:t>
      </w:r>
      <w:r>
        <w:rPr>
          <w:rFonts w:hint="eastAsia"/>
          <w:sz w:val="24"/>
          <w:u w:val="single"/>
          <w:lang w:val="en-US" w:eastAsia="zh-CN"/>
        </w:rPr>
        <w:t xml:space="preserve">     </w:t>
      </w:r>
      <w:r>
        <w:rPr>
          <w:rFonts w:hint="eastAsia"/>
          <w:sz w:val="24"/>
          <w:u w:val="single"/>
          <w:lang w:eastAsia="zh-CN"/>
        </w:rPr>
        <w:t>年</w:t>
      </w:r>
      <w:r>
        <w:rPr>
          <w:rFonts w:hint="eastAsia"/>
          <w:sz w:val="24"/>
          <w:u w:val="single"/>
          <w:lang w:val="en-US" w:eastAsia="zh-CN"/>
        </w:rPr>
        <w:t xml:space="preserve">    </w:t>
      </w:r>
      <w:r>
        <w:rPr>
          <w:rFonts w:hint="eastAsia"/>
          <w:sz w:val="24"/>
          <w:u w:val="single"/>
          <w:lang w:eastAsia="zh-CN"/>
        </w:rPr>
        <w:t>月</w:t>
      </w:r>
      <w:r>
        <w:rPr>
          <w:rFonts w:hint="eastAsia"/>
          <w:sz w:val="24"/>
          <w:u w:val="single"/>
          <w:lang w:val="en-US" w:eastAsia="zh-CN"/>
        </w:rPr>
        <w:t xml:space="preserve">    </w:t>
      </w:r>
      <w:r>
        <w:rPr>
          <w:rFonts w:hint="eastAsia"/>
          <w:sz w:val="24"/>
          <w:u w:val="single"/>
          <w:lang w:eastAsia="zh-CN"/>
        </w:rPr>
        <w:t>日</w:t>
      </w:r>
      <w:r>
        <w:rPr>
          <w:rFonts w:hint="eastAsia"/>
          <w:sz w:val="24"/>
        </w:rPr>
        <w:t xml:space="preserve">             </w:t>
      </w:r>
    </w:p>
    <w:tbl>
      <w:tblPr>
        <w:tblStyle w:val="14"/>
        <w:tblW w:w="86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3"/>
        <w:gridCol w:w="495"/>
        <w:gridCol w:w="1681"/>
        <w:gridCol w:w="2582"/>
        <w:gridCol w:w="734"/>
        <w:gridCol w:w="2643"/>
      </w:tblGrid>
      <w:tr w14:paraId="70F3EE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7" w:hRule="exact"/>
          <w:jc w:val="center"/>
        </w:trPr>
        <w:tc>
          <w:tcPr>
            <w:tcW w:w="978" w:type="dxa"/>
            <w:gridSpan w:val="2"/>
            <w:tcBorders>
              <w:top w:val="single" w:color="auto" w:sz="12" w:space="0"/>
              <w:bottom w:val="single" w:color="auto" w:sz="12" w:space="0"/>
            </w:tcBorders>
            <w:noWrap w:val="0"/>
            <w:vAlign w:val="center"/>
          </w:tcPr>
          <w:p w14:paraId="34F04A29">
            <w:pPr>
              <w:spacing w:line="440" w:lineRule="atLeast"/>
              <w:jc w:val="center"/>
              <w:rPr>
                <w:rFonts w:hint="eastAsia"/>
                <w:b/>
                <w:sz w:val="24"/>
              </w:rPr>
            </w:pPr>
            <w:r>
              <w:rPr>
                <w:rFonts w:hint="eastAsia"/>
                <w:b/>
                <w:sz w:val="24"/>
              </w:rPr>
              <w:t>序号</w:t>
            </w:r>
          </w:p>
        </w:tc>
        <w:tc>
          <w:tcPr>
            <w:tcW w:w="4263" w:type="dxa"/>
            <w:gridSpan w:val="2"/>
            <w:tcBorders>
              <w:top w:val="single" w:color="auto" w:sz="12" w:space="0"/>
              <w:bottom w:val="single" w:color="auto" w:sz="12" w:space="0"/>
            </w:tcBorders>
            <w:noWrap w:val="0"/>
            <w:vAlign w:val="center"/>
          </w:tcPr>
          <w:p w14:paraId="7FE50689">
            <w:pPr>
              <w:spacing w:line="440" w:lineRule="atLeast"/>
              <w:jc w:val="center"/>
              <w:rPr>
                <w:rFonts w:hint="eastAsia"/>
                <w:b/>
                <w:sz w:val="24"/>
              </w:rPr>
            </w:pPr>
            <w:r>
              <w:rPr>
                <w:rFonts w:hint="eastAsia"/>
                <w:b/>
                <w:sz w:val="24"/>
              </w:rPr>
              <w:t>资料目录及内容</w:t>
            </w:r>
          </w:p>
        </w:tc>
        <w:tc>
          <w:tcPr>
            <w:tcW w:w="734" w:type="dxa"/>
            <w:tcBorders>
              <w:top w:val="single" w:color="auto" w:sz="12" w:space="0"/>
              <w:bottom w:val="single" w:color="auto" w:sz="12" w:space="0"/>
            </w:tcBorders>
            <w:noWrap w:val="0"/>
            <w:vAlign w:val="center"/>
          </w:tcPr>
          <w:p w14:paraId="70027F40">
            <w:pPr>
              <w:spacing w:line="440" w:lineRule="atLeast"/>
              <w:jc w:val="center"/>
              <w:rPr>
                <w:rFonts w:hint="eastAsia"/>
                <w:b/>
                <w:sz w:val="24"/>
              </w:rPr>
            </w:pPr>
            <w:r>
              <w:rPr>
                <w:rFonts w:hint="eastAsia"/>
                <w:b/>
                <w:sz w:val="24"/>
                <w:lang w:eastAsia="zh-CN"/>
              </w:rPr>
              <w:t>份</w:t>
            </w:r>
            <w:r>
              <w:rPr>
                <w:rFonts w:hint="eastAsia"/>
                <w:b/>
                <w:sz w:val="24"/>
              </w:rPr>
              <w:t>数</w:t>
            </w:r>
          </w:p>
        </w:tc>
        <w:tc>
          <w:tcPr>
            <w:tcW w:w="2643" w:type="dxa"/>
            <w:tcBorders>
              <w:top w:val="single" w:color="auto" w:sz="12" w:space="0"/>
              <w:bottom w:val="single" w:color="auto" w:sz="12" w:space="0"/>
            </w:tcBorders>
            <w:noWrap w:val="0"/>
            <w:vAlign w:val="center"/>
          </w:tcPr>
          <w:p w14:paraId="6DDA464C">
            <w:pPr>
              <w:spacing w:line="440" w:lineRule="atLeast"/>
              <w:jc w:val="center"/>
              <w:rPr>
                <w:rFonts w:hint="eastAsia"/>
                <w:b/>
                <w:sz w:val="24"/>
              </w:rPr>
            </w:pPr>
            <w:r>
              <w:rPr>
                <w:rFonts w:hint="eastAsia"/>
                <w:b/>
                <w:sz w:val="24"/>
              </w:rPr>
              <w:t>备       注</w:t>
            </w:r>
          </w:p>
        </w:tc>
      </w:tr>
      <w:tr w14:paraId="1384F6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exact"/>
          <w:jc w:val="center"/>
        </w:trPr>
        <w:tc>
          <w:tcPr>
            <w:tcW w:w="8618" w:type="dxa"/>
            <w:gridSpan w:val="6"/>
            <w:tcBorders>
              <w:top w:val="single" w:color="auto" w:sz="12" w:space="0"/>
              <w:bottom w:val="single" w:color="auto" w:sz="8" w:space="0"/>
            </w:tcBorders>
            <w:noWrap w:val="0"/>
            <w:vAlign w:val="center"/>
          </w:tcPr>
          <w:p w14:paraId="5B1F9B4A">
            <w:pPr>
              <w:spacing w:line="440" w:lineRule="atLeast"/>
              <w:jc w:val="left"/>
              <w:rPr>
                <w:rFonts w:hint="default"/>
                <w:sz w:val="24"/>
                <w:lang w:val="en-US" w:eastAsia="zh-CN"/>
              </w:rPr>
            </w:pPr>
            <w:r>
              <w:rPr>
                <w:rFonts w:hint="eastAsia"/>
                <w:b/>
                <w:bCs/>
                <w:sz w:val="24"/>
                <w:lang w:val="en-US" w:eastAsia="zh-CN"/>
              </w:rPr>
              <w:t>成本中心提供（正副本各一份）</w:t>
            </w:r>
          </w:p>
        </w:tc>
      </w:tr>
      <w:tr w14:paraId="0DAD47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exact"/>
          <w:jc w:val="center"/>
        </w:trPr>
        <w:tc>
          <w:tcPr>
            <w:tcW w:w="978" w:type="dxa"/>
            <w:gridSpan w:val="2"/>
            <w:tcBorders>
              <w:top w:val="single" w:color="auto" w:sz="8" w:space="0"/>
              <w:bottom w:val="single" w:color="auto" w:sz="8" w:space="0"/>
            </w:tcBorders>
            <w:noWrap w:val="0"/>
            <w:vAlign w:val="center"/>
          </w:tcPr>
          <w:p w14:paraId="4555AC04">
            <w:pPr>
              <w:spacing w:line="440" w:lineRule="atLeast"/>
              <w:jc w:val="center"/>
              <w:rPr>
                <w:rFonts w:hint="eastAsia" w:eastAsia="宋体"/>
                <w:b/>
                <w:sz w:val="24"/>
                <w:lang w:eastAsia="zh-CN"/>
              </w:rPr>
            </w:pPr>
            <w:r>
              <w:rPr>
                <w:rFonts w:hint="eastAsia"/>
                <w:b w:val="0"/>
                <w:bCs/>
                <w:sz w:val="24"/>
                <w:lang w:eastAsia="zh-CN"/>
              </w:rPr>
              <w:t>1</w:t>
            </w:r>
          </w:p>
        </w:tc>
        <w:tc>
          <w:tcPr>
            <w:tcW w:w="4263" w:type="dxa"/>
            <w:gridSpan w:val="2"/>
            <w:tcBorders>
              <w:top w:val="single" w:color="auto" w:sz="8" w:space="0"/>
              <w:bottom w:val="single" w:color="auto" w:sz="8" w:space="0"/>
            </w:tcBorders>
            <w:noWrap w:val="0"/>
            <w:vAlign w:val="center"/>
          </w:tcPr>
          <w:p w14:paraId="343250CA">
            <w:pPr>
              <w:spacing w:line="440" w:lineRule="atLeast"/>
              <w:jc w:val="left"/>
              <w:rPr>
                <w:rFonts w:hint="eastAsia" w:eastAsia="宋体"/>
                <w:b/>
                <w:sz w:val="24"/>
                <w:lang w:eastAsia="zh-CN"/>
              </w:rPr>
            </w:pPr>
            <w:r>
              <w:rPr>
                <w:rFonts w:hint="eastAsia" w:eastAsia="宋体"/>
                <w:kern w:val="2"/>
                <w:sz w:val="24"/>
                <w:lang w:val="en-US" w:eastAsia="zh-CN"/>
              </w:rPr>
              <w:t>结算资料目录</w:t>
            </w:r>
          </w:p>
        </w:tc>
        <w:tc>
          <w:tcPr>
            <w:tcW w:w="734" w:type="dxa"/>
            <w:tcBorders>
              <w:top w:val="single" w:color="auto" w:sz="8" w:space="0"/>
              <w:bottom w:val="single" w:color="auto" w:sz="8" w:space="0"/>
            </w:tcBorders>
            <w:noWrap w:val="0"/>
            <w:vAlign w:val="center"/>
          </w:tcPr>
          <w:p w14:paraId="0E38DE96">
            <w:pPr>
              <w:spacing w:line="440" w:lineRule="atLeast"/>
              <w:jc w:val="center"/>
              <w:rPr>
                <w:rFonts w:hint="eastAsia" w:eastAsia="宋体"/>
                <w:b/>
                <w:sz w:val="24"/>
                <w:lang w:eastAsia="zh-CN"/>
              </w:rPr>
            </w:pPr>
            <w:r>
              <w:rPr>
                <w:rFonts w:hint="eastAsia"/>
                <w:b w:val="0"/>
                <w:bCs/>
                <w:sz w:val="24"/>
                <w:lang w:eastAsia="zh-CN"/>
              </w:rPr>
              <w:t>1</w:t>
            </w:r>
          </w:p>
        </w:tc>
        <w:tc>
          <w:tcPr>
            <w:tcW w:w="2643" w:type="dxa"/>
            <w:tcBorders>
              <w:top w:val="single" w:color="auto" w:sz="8" w:space="0"/>
              <w:bottom w:val="single" w:color="auto" w:sz="8" w:space="0"/>
            </w:tcBorders>
            <w:noWrap w:val="0"/>
            <w:vAlign w:val="center"/>
          </w:tcPr>
          <w:p w14:paraId="29801143">
            <w:pPr>
              <w:spacing w:line="440" w:lineRule="atLeast"/>
              <w:jc w:val="center"/>
              <w:rPr>
                <w:rFonts w:hint="eastAsia" w:eastAsia="宋体"/>
                <w:b/>
                <w:sz w:val="24"/>
                <w:lang w:val="en-US" w:eastAsia="zh-CN"/>
              </w:rPr>
            </w:pPr>
          </w:p>
        </w:tc>
      </w:tr>
      <w:tr w14:paraId="02CC2A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978" w:type="dxa"/>
            <w:gridSpan w:val="2"/>
            <w:tcBorders>
              <w:top w:val="single" w:color="auto" w:sz="8" w:space="0"/>
            </w:tcBorders>
            <w:noWrap w:val="0"/>
            <w:vAlign w:val="center"/>
          </w:tcPr>
          <w:p w14:paraId="36114CA9">
            <w:pPr>
              <w:spacing w:line="440" w:lineRule="atLeast"/>
              <w:jc w:val="center"/>
              <w:rPr>
                <w:rFonts w:hint="eastAsia" w:eastAsia="宋体"/>
                <w:sz w:val="24"/>
                <w:lang w:eastAsia="zh-CN"/>
              </w:rPr>
            </w:pPr>
            <w:r>
              <w:rPr>
                <w:rFonts w:hint="eastAsia"/>
                <w:sz w:val="24"/>
                <w:lang w:eastAsia="zh-CN"/>
              </w:rPr>
              <w:t>2</w:t>
            </w:r>
          </w:p>
        </w:tc>
        <w:tc>
          <w:tcPr>
            <w:tcW w:w="4263" w:type="dxa"/>
            <w:gridSpan w:val="2"/>
            <w:tcBorders>
              <w:top w:val="single" w:color="auto" w:sz="8" w:space="0"/>
            </w:tcBorders>
            <w:noWrap w:val="0"/>
            <w:vAlign w:val="center"/>
          </w:tcPr>
          <w:p w14:paraId="6AB37816">
            <w:pPr>
              <w:spacing w:line="440" w:lineRule="atLeast"/>
              <w:rPr>
                <w:rFonts w:hint="eastAsia" w:eastAsia="宋体"/>
                <w:kern w:val="2"/>
                <w:sz w:val="24"/>
                <w:lang w:val="en-US" w:eastAsia="zh-CN"/>
              </w:rPr>
            </w:pPr>
            <w:r>
              <w:rPr>
                <w:rFonts w:hint="eastAsia"/>
                <w:sz w:val="24"/>
                <w:lang w:eastAsia="zh-CN"/>
              </w:rPr>
              <w:t>结算确认书</w:t>
            </w:r>
          </w:p>
        </w:tc>
        <w:tc>
          <w:tcPr>
            <w:tcW w:w="734" w:type="dxa"/>
            <w:tcBorders>
              <w:top w:val="single" w:color="auto" w:sz="8" w:space="0"/>
            </w:tcBorders>
            <w:noWrap w:val="0"/>
            <w:vAlign w:val="center"/>
          </w:tcPr>
          <w:p w14:paraId="364C8A3D">
            <w:pPr>
              <w:spacing w:line="440" w:lineRule="atLeast"/>
              <w:jc w:val="center"/>
              <w:rPr>
                <w:rFonts w:hint="eastAsia"/>
                <w:sz w:val="24"/>
                <w:lang w:eastAsia="zh-CN"/>
              </w:rPr>
            </w:pPr>
            <w:r>
              <w:rPr>
                <w:rFonts w:hint="eastAsia"/>
                <w:sz w:val="24"/>
                <w:lang w:eastAsia="zh-CN"/>
              </w:rPr>
              <w:t>1</w:t>
            </w:r>
          </w:p>
        </w:tc>
        <w:tc>
          <w:tcPr>
            <w:tcW w:w="2643" w:type="dxa"/>
            <w:tcBorders>
              <w:top w:val="single" w:color="auto" w:sz="8" w:space="0"/>
            </w:tcBorders>
            <w:noWrap w:val="0"/>
            <w:vAlign w:val="center"/>
          </w:tcPr>
          <w:p w14:paraId="524CD6ED">
            <w:pPr>
              <w:spacing w:line="440" w:lineRule="atLeast"/>
              <w:jc w:val="center"/>
              <w:rPr>
                <w:rFonts w:hint="eastAsia"/>
                <w:sz w:val="24"/>
                <w:lang w:eastAsia="zh-CN"/>
              </w:rPr>
            </w:pPr>
          </w:p>
        </w:tc>
      </w:tr>
      <w:tr w14:paraId="6A530C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978" w:type="dxa"/>
            <w:gridSpan w:val="2"/>
            <w:tcBorders>
              <w:top w:val="nil"/>
            </w:tcBorders>
            <w:noWrap w:val="0"/>
            <w:vAlign w:val="center"/>
          </w:tcPr>
          <w:p w14:paraId="59461197">
            <w:pPr>
              <w:spacing w:line="440" w:lineRule="atLeast"/>
              <w:jc w:val="center"/>
              <w:rPr>
                <w:rFonts w:hint="eastAsia" w:eastAsia="宋体"/>
                <w:sz w:val="24"/>
                <w:lang w:eastAsia="zh-CN"/>
              </w:rPr>
            </w:pPr>
            <w:r>
              <w:rPr>
                <w:rFonts w:hint="eastAsia"/>
                <w:sz w:val="24"/>
                <w:lang w:eastAsia="zh-CN"/>
              </w:rPr>
              <w:t>3</w:t>
            </w:r>
          </w:p>
        </w:tc>
        <w:tc>
          <w:tcPr>
            <w:tcW w:w="4263" w:type="dxa"/>
            <w:gridSpan w:val="2"/>
            <w:tcBorders>
              <w:top w:val="nil"/>
            </w:tcBorders>
            <w:noWrap w:val="0"/>
            <w:vAlign w:val="center"/>
          </w:tcPr>
          <w:p w14:paraId="580FD584">
            <w:pPr>
              <w:spacing w:line="440" w:lineRule="atLeast"/>
              <w:rPr>
                <w:rFonts w:hint="eastAsia" w:eastAsia="宋体"/>
                <w:sz w:val="24"/>
                <w:lang w:val="en-US" w:eastAsia="zh-CN"/>
              </w:rPr>
            </w:pPr>
            <w:r>
              <w:rPr>
                <w:rFonts w:hint="eastAsia"/>
                <w:sz w:val="24"/>
                <w:lang w:val="en-US" w:eastAsia="zh-CN"/>
              </w:rPr>
              <w:t>结算审核汇总表</w:t>
            </w:r>
          </w:p>
        </w:tc>
        <w:tc>
          <w:tcPr>
            <w:tcW w:w="734" w:type="dxa"/>
            <w:tcBorders>
              <w:top w:val="nil"/>
            </w:tcBorders>
            <w:noWrap w:val="0"/>
            <w:vAlign w:val="center"/>
          </w:tcPr>
          <w:p w14:paraId="44385A9F">
            <w:pPr>
              <w:spacing w:line="440" w:lineRule="atLeast"/>
              <w:jc w:val="center"/>
              <w:rPr>
                <w:rFonts w:hint="eastAsia"/>
                <w:sz w:val="24"/>
                <w:lang w:eastAsia="zh-CN"/>
              </w:rPr>
            </w:pPr>
            <w:r>
              <w:rPr>
                <w:rFonts w:hint="eastAsia"/>
                <w:sz w:val="24"/>
                <w:lang w:eastAsia="zh-CN"/>
              </w:rPr>
              <w:t>1</w:t>
            </w:r>
          </w:p>
        </w:tc>
        <w:tc>
          <w:tcPr>
            <w:tcW w:w="2643" w:type="dxa"/>
            <w:tcBorders>
              <w:top w:val="nil"/>
            </w:tcBorders>
            <w:noWrap w:val="0"/>
            <w:vAlign w:val="center"/>
          </w:tcPr>
          <w:p w14:paraId="0A2813CC">
            <w:pPr>
              <w:spacing w:line="440" w:lineRule="atLeast"/>
              <w:jc w:val="center"/>
              <w:rPr>
                <w:rFonts w:hint="eastAsia"/>
                <w:sz w:val="24"/>
                <w:lang w:eastAsia="zh-CN"/>
              </w:rPr>
            </w:pPr>
          </w:p>
        </w:tc>
      </w:tr>
      <w:tr w14:paraId="7DA0B0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978" w:type="dxa"/>
            <w:gridSpan w:val="2"/>
            <w:tcBorders>
              <w:top w:val="nil"/>
            </w:tcBorders>
            <w:noWrap w:val="0"/>
            <w:vAlign w:val="center"/>
          </w:tcPr>
          <w:p w14:paraId="2D04EA64">
            <w:pPr>
              <w:spacing w:line="440" w:lineRule="atLeast"/>
              <w:jc w:val="center"/>
              <w:rPr>
                <w:rFonts w:hint="eastAsia"/>
                <w:sz w:val="24"/>
                <w:lang w:val="en-US" w:eastAsia="zh-CN"/>
              </w:rPr>
            </w:pPr>
            <w:r>
              <w:rPr>
                <w:rFonts w:hint="eastAsia"/>
                <w:sz w:val="24"/>
                <w:lang w:val="en-US" w:eastAsia="zh-CN"/>
              </w:rPr>
              <w:t>4</w:t>
            </w:r>
          </w:p>
          <w:p w14:paraId="6E5FD724">
            <w:pPr>
              <w:spacing w:line="440" w:lineRule="atLeast"/>
              <w:jc w:val="center"/>
              <w:rPr>
                <w:rFonts w:hint="eastAsia"/>
                <w:sz w:val="24"/>
                <w:lang w:val="en-US" w:eastAsia="zh-CN"/>
              </w:rPr>
            </w:pPr>
          </w:p>
          <w:p w14:paraId="7DDBC5BF">
            <w:pPr>
              <w:spacing w:line="440" w:lineRule="atLeast"/>
              <w:jc w:val="center"/>
              <w:rPr>
                <w:rFonts w:hint="default"/>
                <w:sz w:val="24"/>
                <w:lang w:val="en-US" w:eastAsia="zh-CN"/>
              </w:rPr>
            </w:pPr>
          </w:p>
        </w:tc>
        <w:tc>
          <w:tcPr>
            <w:tcW w:w="4263" w:type="dxa"/>
            <w:gridSpan w:val="2"/>
            <w:tcBorders>
              <w:top w:val="nil"/>
            </w:tcBorders>
            <w:noWrap w:val="0"/>
            <w:vAlign w:val="center"/>
          </w:tcPr>
          <w:p w14:paraId="1FA761AB">
            <w:pPr>
              <w:spacing w:line="440" w:lineRule="atLeast"/>
              <w:rPr>
                <w:rFonts w:hint="eastAsia"/>
                <w:sz w:val="24"/>
                <w:lang w:val="en-US" w:eastAsia="zh-CN"/>
              </w:rPr>
            </w:pPr>
            <w:r>
              <w:rPr>
                <w:rFonts w:hint="eastAsia"/>
                <w:sz w:val="24"/>
                <w:lang w:val="en-US" w:eastAsia="zh-CN"/>
              </w:rPr>
              <w:t>审核结算书</w:t>
            </w:r>
          </w:p>
        </w:tc>
        <w:tc>
          <w:tcPr>
            <w:tcW w:w="734" w:type="dxa"/>
            <w:tcBorders>
              <w:top w:val="nil"/>
            </w:tcBorders>
            <w:noWrap w:val="0"/>
            <w:vAlign w:val="center"/>
          </w:tcPr>
          <w:p w14:paraId="50AAA52A">
            <w:pPr>
              <w:spacing w:line="440" w:lineRule="atLeast"/>
              <w:jc w:val="center"/>
              <w:rPr>
                <w:rFonts w:hint="default"/>
                <w:sz w:val="24"/>
                <w:lang w:val="en-US" w:eastAsia="zh-CN"/>
              </w:rPr>
            </w:pPr>
            <w:r>
              <w:rPr>
                <w:rFonts w:hint="eastAsia"/>
                <w:sz w:val="24"/>
                <w:lang w:val="en-US" w:eastAsia="zh-CN"/>
              </w:rPr>
              <w:t>1</w:t>
            </w:r>
          </w:p>
        </w:tc>
        <w:tc>
          <w:tcPr>
            <w:tcW w:w="2643" w:type="dxa"/>
            <w:tcBorders>
              <w:top w:val="nil"/>
            </w:tcBorders>
            <w:noWrap w:val="0"/>
            <w:vAlign w:val="center"/>
          </w:tcPr>
          <w:p w14:paraId="5790CE63">
            <w:pPr>
              <w:spacing w:line="440" w:lineRule="atLeast"/>
              <w:jc w:val="center"/>
              <w:rPr>
                <w:rFonts w:hint="eastAsia"/>
                <w:sz w:val="24"/>
                <w:lang w:eastAsia="zh-CN"/>
              </w:rPr>
            </w:pPr>
          </w:p>
        </w:tc>
      </w:tr>
      <w:tr w14:paraId="466200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8618" w:type="dxa"/>
            <w:gridSpan w:val="6"/>
            <w:tcBorders>
              <w:top w:val="nil"/>
            </w:tcBorders>
            <w:noWrap w:val="0"/>
            <w:vAlign w:val="center"/>
          </w:tcPr>
          <w:p w14:paraId="2B9E37F8">
            <w:pPr>
              <w:spacing w:line="440" w:lineRule="atLeast"/>
              <w:jc w:val="left"/>
              <w:rPr>
                <w:rFonts w:hint="default"/>
                <w:sz w:val="24"/>
                <w:lang w:val="en-US" w:eastAsia="zh-CN"/>
              </w:rPr>
            </w:pPr>
            <w:r>
              <w:rPr>
                <w:rFonts w:hint="eastAsia"/>
                <w:b/>
                <w:bCs/>
                <w:sz w:val="24"/>
                <w:lang w:val="en-US" w:eastAsia="zh-CN"/>
              </w:rPr>
              <w:t>分包单位提供（正副本各一份）</w:t>
            </w:r>
          </w:p>
        </w:tc>
      </w:tr>
      <w:tr w14:paraId="4C39B2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restart"/>
            <w:tcBorders>
              <w:top w:val="nil"/>
            </w:tcBorders>
            <w:noWrap w:val="0"/>
            <w:vAlign w:val="center"/>
          </w:tcPr>
          <w:p w14:paraId="0C8C5868">
            <w:pPr>
              <w:spacing w:line="440" w:lineRule="atLeast"/>
              <w:jc w:val="center"/>
              <w:rPr>
                <w:rFonts w:hint="default"/>
                <w:sz w:val="24"/>
                <w:lang w:val="en-US" w:eastAsia="zh-CN"/>
              </w:rPr>
            </w:pPr>
            <w:r>
              <w:rPr>
                <w:rFonts w:hint="eastAsia"/>
                <w:sz w:val="24"/>
                <w:lang w:val="en-US" w:eastAsia="zh-CN"/>
              </w:rPr>
              <w:t>分包单位结算申请书</w:t>
            </w:r>
          </w:p>
        </w:tc>
        <w:tc>
          <w:tcPr>
            <w:tcW w:w="495" w:type="dxa"/>
            <w:tcBorders>
              <w:top w:val="nil"/>
            </w:tcBorders>
            <w:noWrap w:val="0"/>
            <w:vAlign w:val="center"/>
          </w:tcPr>
          <w:p w14:paraId="5B60B9A0">
            <w:pPr>
              <w:spacing w:line="440" w:lineRule="atLeast"/>
              <w:jc w:val="center"/>
              <w:rPr>
                <w:rFonts w:hint="default"/>
                <w:sz w:val="24"/>
                <w:lang w:val="en-US" w:eastAsia="zh-CN"/>
              </w:rPr>
            </w:pPr>
            <w:r>
              <w:rPr>
                <w:rFonts w:hint="eastAsia"/>
                <w:sz w:val="24"/>
                <w:lang w:val="en-US" w:eastAsia="zh-CN"/>
              </w:rPr>
              <w:t>1</w:t>
            </w:r>
          </w:p>
        </w:tc>
        <w:tc>
          <w:tcPr>
            <w:tcW w:w="4263" w:type="dxa"/>
            <w:gridSpan w:val="2"/>
            <w:tcBorders>
              <w:top w:val="nil"/>
            </w:tcBorders>
            <w:noWrap w:val="0"/>
            <w:vAlign w:val="center"/>
          </w:tcPr>
          <w:p w14:paraId="049BE959">
            <w:pPr>
              <w:spacing w:line="440" w:lineRule="atLeast"/>
              <w:rPr>
                <w:rFonts w:hint="default" w:eastAsia="宋体"/>
                <w:kern w:val="2"/>
                <w:sz w:val="24"/>
                <w:lang w:val="en-US" w:eastAsia="zh-CN"/>
              </w:rPr>
            </w:pPr>
            <w:r>
              <w:rPr>
                <w:rFonts w:hint="eastAsia"/>
                <w:kern w:val="2"/>
                <w:sz w:val="24"/>
                <w:lang w:val="en-US" w:eastAsia="zh-CN"/>
              </w:rPr>
              <w:t>封面</w:t>
            </w:r>
          </w:p>
        </w:tc>
        <w:tc>
          <w:tcPr>
            <w:tcW w:w="734" w:type="dxa"/>
            <w:tcBorders>
              <w:top w:val="nil"/>
            </w:tcBorders>
            <w:noWrap w:val="0"/>
            <w:vAlign w:val="center"/>
          </w:tcPr>
          <w:p w14:paraId="3CCBD15C">
            <w:pPr>
              <w:spacing w:line="440" w:lineRule="atLeast"/>
              <w:jc w:val="center"/>
              <w:rPr>
                <w:rFonts w:hint="default"/>
                <w:sz w:val="24"/>
                <w:lang w:val="en-US" w:eastAsia="zh-CN"/>
              </w:rPr>
            </w:pPr>
            <w:r>
              <w:rPr>
                <w:rFonts w:hint="eastAsia"/>
                <w:sz w:val="24"/>
                <w:lang w:val="en-US" w:eastAsia="zh-CN"/>
              </w:rPr>
              <w:t>1</w:t>
            </w:r>
          </w:p>
        </w:tc>
        <w:tc>
          <w:tcPr>
            <w:tcW w:w="2643" w:type="dxa"/>
            <w:tcBorders>
              <w:top w:val="nil"/>
            </w:tcBorders>
            <w:noWrap w:val="0"/>
            <w:vAlign w:val="center"/>
          </w:tcPr>
          <w:p w14:paraId="1C78867C">
            <w:pPr>
              <w:spacing w:line="440" w:lineRule="atLeast"/>
              <w:jc w:val="center"/>
              <w:rPr>
                <w:rFonts w:hint="default"/>
                <w:sz w:val="24"/>
                <w:lang w:val="en-US" w:eastAsia="zh-CN"/>
              </w:rPr>
            </w:pPr>
          </w:p>
        </w:tc>
      </w:tr>
      <w:tr w14:paraId="7D8C4B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77792B82">
            <w:pPr>
              <w:spacing w:line="440" w:lineRule="atLeast"/>
              <w:jc w:val="center"/>
              <w:rPr>
                <w:rFonts w:hint="default" w:eastAsia="宋体"/>
                <w:kern w:val="2"/>
                <w:sz w:val="24"/>
                <w:lang w:val="en-US" w:eastAsia="zh-CN"/>
              </w:rPr>
            </w:pPr>
          </w:p>
        </w:tc>
        <w:tc>
          <w:tcPr>
            <w:tcW w:w="495" w:type="dxa"/>
            <w:tcBorders>
              <w:top w:val="nil"/>
            </w:tcBorders>
            <w:noWrap w:val="0"/>
            <w:vAlign w:val="center"/>
          </w:tcPr>
          <w:p w14:paraId="764E06EB">
            <w:pPr>
              <w:spacing w:line="440" w:lineRule="atLeast"/>
              <w:jc w:val="center"/>
              <w:rPr>
                <w:rFonts w:hint="default"/>
                <w:sz w:val="24"/>
                <w:lang w:val="en-US" w:eastAsia="zh-CN"/>
              </w:rPr>
            </w:pPr>
            <w:r>
              <w:rPr>
                <w:rFonts w:hint="eastAsia"/>
                <w:sz w:val="24"/>
                <w:lang w:val="en-US" w:eastAsia="zh-CN"/>
              </w:rPr>
              <w:t>2</w:t>
            </w:r>
          </w:p>
        </w:tc>
        <w:tc>
          <w:tcPr>
            <w:tcW w:w="4263" w:type="dxa"/>
            <w:gridSpan w:val="2"/>
            <w:tcBorders>
              <w:top w:val="nil"/>
            </w:tcBorders>
            <w:noWrap w:val="0"/>
            <w:vAlign w:val="center"/>
          </w:tcPr>
          <w:p w14:paraId="0809BE25">
            <w:pPr>
              <w:tabs>
                <w:tab w:val="left" w:pos="1138"/>
              </w:tabs>
              <w:spacing w:line="440" w:lineRule="atLeast"/>
              <w:rPr>
                <w:rFonts w:hint="default"/>
                <w:sz w:val="24"/>
                <w:lang w:val="en-US" w:eastAsia="zh-CN"/>
              </w:rPr>
            </w:pPr>
            <w:r>
              <w:rPr>
                <w:rFonts w:hint="eastAsia"/>
                <w:sz w:val="24"/>
                <w:lang w:val="en-US" w:eastAsia="zh-CN"/>
              </w:rPr>
              <w:t>目录</w:t>
            </w:r>
          </w:p>
        </w:tc>
        <w:tc>
          <w:tcPr>
            <w:tcW w:w="734" w:type="dxa"/>
            <w:tcBorders>
              <w:top w:val="nil"/>
            </w:tcBorders>
            <w:noWrap w:val="0"/>
            <w:vAlign w:val="center"/>
          </w:tcPr>
          <w:p w14:paraId="6BADCA93">
            <w:pPr>
              <w:spacing w:line="440" w:lineRule="atLeast"/>
              <w:jc w:val="center"/>
              <w:rPr>
                <w:rFonts w:hint="default"/>
                <w:sz w:val="24"/>
                <w:lang w:val="en-US" w:eastAsia="zh-CN"/>
              </w:rPr>
            </w:pPr>
            <w:r>
              <w:rPr>
                <w:rFonts w:hint="eastAsia"/>
                <w:sz w:val="24"/>
                <w:lang w:val="en-US" w:eastAsia="zh-CN"/>
              </w:rPr>
              <w:t>1</w:t>
            </w:r>
          </w:p>
        </w:tc>
        <w:tc>
          <w:tcPr>
            <w:tcW w:w="2643" w:type="dxa"/>
            <w:tcBorders>
              <w:top w:val="nil"/>
            </w:tcBorders>
            <w:noWrap w:val="0"/>
            <w:vAlign w:val="center"/>
          </w:tcPr>
          <w:p w14:paraId="591AAF79">
            <w:pPr>
              <w:spacing w:line="440" w:lineRule="atLeast"/>
              <w:jc w:val="center"/>
              <w:rPr>
                <w:rFonts w:hint="eastAsia"/>
                <w:sz w:val="24"/>
                <w:lang w:val="en-US" w:eastAsia="zh-CN"/>
              </w:rPr>
            </w:pPr>
          </w:p>
        </w:tc>
      </w:tr>
      <w:tr w14:paraId="4BE3D7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09EF302E">
            <w:pPr>
              <w:spacing w:line="440" w:lineRule="atLeast"/>
              <w:jc w:val="center"/>
              <w:rPr>
                <w:rFonts w:hint="default" w:eastAsia="宋体"/>
                <w:kern w:val="2"/>
                <w:sz w:val="24"/>
                <w:lang w:val="en-US" w:eastAsia="zh-CN"/>
              </w:rPr>
            </w:pPr>
          </w:p>
        </w:tc>
        <w:tc>
          <w:tcPr>
            <w:tcW w:w="495" w:type="dxa"/>
            <w:tcBorders>
              <w:top w:val="nil"/>
            </w:tcBorders>
            <w:noWrap w:val="0"/>
            <w:vAlign w:val="center"/>
          </w:tcPr>
          <w:p w14:paraId="394D6B1F">
            <w:pPr>
              <w:spacing w:line="440" w:lineRule="atLeast"/>
              <w:jc w:val="center"/>
              <w:rPr>
                <w:rFonts w:hint="default"/>
                <w:sz w:val="24"/>
                <w:lang w:val="en-US" w:eastAsia="zh-CN"/>
              </w:rPr>
            </w:pPr>
            <w:r>
              <w:rPr>
                <w:rFonts w:hint="eastAsia"/>
                <w:sz w:val="24"/>
                <w:lang w:val="en-US" w:eastAsia="zh-CN"/>
              </w:rPr>
              <w:t>3</w:t>
            </w:r>
          </w:p>
        </w:tc>
        <w:tc>
          <w:tcPr>
            <w:tcW w:w="4263" w:type="dxa"/>
            <w:gridSpan w:val="2"/>
            <w:tcBorders>
              <w:top w:val="nil"/>
            </w:tcBorders>
            <w:noWrap w:val="0"/>
            <w:vAlign w:val="center"/>
          </w:tcPr>
          <w:p w14:paraId="20D78F98">
            <w:pPr>
              <w:tabs>
                <w:tab w:val="left" w:pos="1138"/>
              </w:tabs>
              <w:spacing w:line="440" w:lineRule="atLeast"/>
              <w:rPr>
                <w:rFonts w:hint="eastAsia" w:eastAsia="宋体"/>
                <w:kern w:val="2"/>
                <w:sz w:val="24"/>
                <w:lang w:val="en-US" w:eastAsia="zh-CN"/>
              </w:rPr>
            </w:pPr>
            <w:r>
              <w:rPr>
                <w:rFonts w:hint="eastAsia"/>
                <w:sz w:val="24"/>
                <w:lang w:val="en-US" w:eastAsia="zh-CN"/>
              </w:rPr>
              <w:t>结算申请表</w:t>
            </w:r>
          </w:p>
        </w:tc>
        <w:tc>
          <w:tcPr>
            <w:tcW w:w="734" w:type="dxa"/>
            <w:tcBorders>
              <w:top w:val="nil"/>
            </w:tcBorders>
            <w:noWrap w:val="0"/>
            <w:vAlign w:val="center"/>
          </w:tcPr>
          <w:p w14:paraId="6B584CB9">
            <w:pPr>
              <w:spacing w:line="440" w:lineRule="atLeast"/>
              <w:jc w:val="center"/>
              <w:rPr>
                <w:rFonts w:hint="default" w:eastAsia="宋体"/>
                <w:kern w:val="2"/>
                <w:sz w:val="24"/>
                <w:lang w:val="en-US" w:eastAsia="zh-CN"/>
              </w:rPr>
            </w:pPr>
            <w:r>
              <w:rPr>
                <w:rFonts w:hint="eastAsia"/>
                <w:sz w:val="24"/>
                <w:lang w:val="en-US" w:eastAsia="zh-CN"/>
              </w:rPr>
              <w:t>1</w:t>
            </w:r>
          </w:p>
        </w:tc>
        <w:tc>
          <w:tcPr>
            <w:tcW w:w="2643" w:type="dxa"/>
            <w:tcBorders>
              <w:top w:val="nil"/>
            </w:tcBorders>
            <w:noWrap w:val="0"/>
            <w:vAlign w:val="center"/>
          </w:tcPr>
          <w:p w14:paraId="0E2A0FED">
            <w:pPr>
              <w:spacing w:line="440" w:lineRule="atLeast"/>
              <w:jc w:val="center"/>
              <w:rPr>
                <w:rFonts w:hint="eastAsia" w:eastAsia="宋体"/>
                <w:kern w:val="2"/>
                <w:sz w:val="24"/>
                <w:lang w:val="en-US" w:eastAsia="zh-CN"/>
              </w:rPr>
            </w:pPr>
          </w:p>
        </w:tc>
      </w:tr>
      <w:tr w14:paraId="6FE12C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6D43CD90">
            <w:pPr>
              <w:spacing w:line="440" w:lineRule="atLeast"/>
              <w:jc w:val="center"/>
              <w:rPr>
                <w:rFonts w:hint="default"/>
                <w:sz w:val="24"/>
                <w:lang w:val="en-US" w:eastAsia="zh-CN"/>
              </w:rPr>
            </w:pPr>
          </w:p>
        </w:tc>
        <w:tc>
          <w:tcPr>
            <w:tcW w:w="495" w:type="dxa"/>
            <w:tcBorders>
              <w:top w:val="nil"/>
            </w:tcBorders>
            <w:noWrap w:val="0"/>
            <w:vAlign w:val="center"/>
          </w:tcPr>
          <w:p w14:paraId="09987F6F">
            <w:pPr>
              <w:spacing w:line="440" w:lineRule="atLeast"/>
              <w:jc w:val="center"/>
              <w:rPr>
                <w:rFonts w:hint="default"/>
                <w:sz w:val="24"/>
                <w:lang w:val="en-US" w:eastAsia="zh-CN"/>
              </w:rPr>
            </w:pPr>
            <w:r>
              <w:rPr>
                <w:rFonts w:hint="eastAsia"/>
                <w:sz w:val="24"/>
                <w:lang w:val="en-US" w:eastAsia="zh-CN"/>
              </w:rPr>
              <w:t>4</w:t>
            </w:r>
          </w:p>
        </w:tc>
        <w:tc>
          <w:tcPr>
            <w:tcW w:w="4263" w:type="dxa"/>
            <w:gridSpan w:val="2"/>
            <w:tcBorders>
              <w:top w:val="nil"/>
            </w:tcBorders>
            <w:noWrap w:val="0"/>
            <w:vAlign w:val="center"/>
          </w:tcPr>
          <w:p w14:paraId="09871423">
            <w:pPr>
              <w:tabs>
                <w:tab w:val="left" w:pos="1138"/>
              </w:tabs>
              <w:spacing w:line="440" w:lineRule="atLeast"/>
              <w:rPr>
                <w:rFonts w:hint="default"/>
                <w:sz w:val="24"/>
                <w:lang w:val="en-US" w:eastAsia="zh-CN"/>
              </w:rPr>
            </w:pPr>
            <w:r>
              <w:rPr>
                <w:rFonts w:hint="eastAsia"/>
                <w:sz w:val="24"/>
                <w:lang w:val="en-US" w:eastAsia="zh-CN"/>
              </w:rPr>
              <w:t>工程结算资料审查表</w:t>
            </w:r>
          </w:p>
        </w:tc>
        <w:tc>
          <w:tcPr>
            <w:tcW w:w="734" w:type="dxa"/>
            <w:tcBorders>
              <w:top w:val="nil"/>
            </w:tcBorders>
            <w:noWrap w:val="0"/>
            <w:vAlign w:val="center"/>
          </w:tcPr>
          <w:p w14:paraId="4329CEDD">
            <w:pPr>
              <w:spacing w:line="440" w:lineRule="atLeast"/>
              <w:jc w:val="center"/>
              <w:rPr>
                <w:rFonts w:hint="default"/>
                <w:sz w:val="24"/>
                <w:lang w:val="en-US" w:eastAsia="zh-CN"/>
              </w:rPr>
            </w:pPr>
            <w:r>
              <w:rPr>
                <w:rFonts w:hint="eastAsia"/>
                <w:sz w:val="24"/>
                <w:lang w:val="en-US" w:eastAsia="zh-CN"/>
              </w:rPr>
              <w:t>1</w:t>
            </w:r>
          </w:p>
        </w:tc>
        <w:tc>
          <w:tcPr>
            <w:tcW w:w="2643" w:type="dxa"/>
            <w:tcBorders>
              <w:top w:val="nil"/>
            </w:tcBorders>
            <w:noWrap w:val="0"/>
            <w:vAlign w:val="center"/>
          </w:tcPr>
          <w:p w14:paraId="152A0E03">
            <w:pPr>
              <w:spacing w:line="440" w:lineRule="atLeast"/>
              <w:jc w:val="center"/>
              <w:rPr>
                <w:rFonts w:hint="eastAsia"/>
                <w:sz w:val="24"/>
                <w:lang w:val="en-US" w:eastAsia="zh-CN"/>
              </w:rPr>
            </w:pPr>
          </w:p>
        </w:tc>
      </w:tr>
      <w:tr w14:paraId="3347CE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57C7B101">
            <w:pPr>
              <w:spacing w:line="440" w:lineRule="atLeast"/>
              <w:jc w:val="center"/>
              <w:rPr>
                <w:rFonts w:hint="default"/>
                <w:sz w:val="24"/>
                <w:lang w:val="en-US" w:eastAsia="zh-CN"/>
              </w:rPr>
            </w:pPr>
          </w:p>
        </w:tc>
        <w:tc>
          <w:tcPr>
            <w:tcW w:w="495" w:type="dxa"/>
            <w:tcBorders>
              <w:top w:val="nil"/>
            </w:tcBorders>
            <w:noWrap w:val="0"/>
            <w:vAlign w:val="center"/>
          </w:tcPr>
          <w:p w14:paraId="6BE1A157">
            <w:pPr>
              <w:spacing w:line="440" w:lineRule="atLeast"/>
              <w:jc w:val="center"/>
              <w:rPr>
                <w:rFonts w:hint="default"/>
                <w:sz w:val="24"/>
                <w:lang w:val="en-US" w:eastAsia="zh-CN"/>
              </w:rPr>
            </w:pPr>
            <w:r>
              <w:rPr>
                <w:rFonts w:hint="eastAsia"/>
                <w:sz w:val="24"/>
                <w:lang w:val="en-US" w:eastAsia="zh-CN"/>
              </w:rPr>
              <w:t>5</w:t>
            </w:r>
          </w:p>
        </w:tc>
        <w:tc>
          <w:tcPr>
            <w:tcW w:w="4263" w:type="dxa"/>
            <w:gridSpan w:val="2"/>
            <w:tcBorders>
              <w:top w:val="nil"/>
            </w:tcBorders>
            <w:noWrap w:val="0"/>
            <w:vAlign w:val="center"/>
          </w:tcPr>
          <w:p w14:paraId="09EF8D84">
            <w:pPr>
              <w:tabs>
                <w:tab w:val="left" w:pos="1138"/>
              </w:tabs>
              <w:spacing w:line="440" w:lineRule="atLeast"/>
              <w:rPr>
                <w:rFonts w:hint="eastAsia"/>
                <w:sz w:val="24"/>
                <w:lang w:val="en-US" w:eastAsia="zh-CN"/>
              </w:rPr>
            </w:pPr>
            <w:r>
              <w:rPr>
                <w:rFonts w:hint="eastAsia"/>
                <w:sz w:val="24"/>
                <w:lang w:val="en-US" w:eastAsia="zh-CN"/>
              </w:rPr>
              <w:t>送审承诺书</w:t>
            </w:r>
          </w:p>
        </w:tc>
        <w:tc>
          <w:tcPr>
            <w:tcW w:w="734" w:type="dxa"/>
            <w:tcBorders>
              <w:top w:val="nil"/>
            </w:tcBorders>
            <w:noWrap w:val="0"/>
            <w:vAlign w:val="center"/>
          </w:tcPr>
          <w:p w14:paraId="69D5E055">
            <w:pPr>
              <w:spacing w:line="440" w:lineRule="atLeast"/>
              <w:jc w:val="center"/>
              <w:rPr>
                <w:rFonts w:hint="eastAsia" w:eastAsia="宋体"/>
                <w:kern w:val="2"/>
                <w:sz w:val="24"/>
                <w:lang w:val="en-US" w:eastAsia="zh-CN"/>
              </w:rPr>
            </w:pPr>
            <w:r>
              <w:rPr>
                <w:rFonts w:hint="eastAsia"/>
                <w:sz w:val="24"/>
                <w:lang w:val="en-US" w:eastAsia="zh-CN"/>
              </w:rPr>
              <w:t>1</w:t>
            </w:r>
          </w:p>
        </w:tc>
        <w:tc>
          <w:tcPr>
            <w:tcW w:w="2643" w:type="dxa"/>
            <w:tcBorders>
              <w:top w:val="nil"/>
            </w:tcBorders>
            <w:noWrap w:val="0"/>
            <w:vAlign w:val="center"/>
          </w:tcPr>
          <w:p w14:paraId="28549A07">
            <w:pPr>
              <w:spacing w:line="440" w:lineRule="atLeast"/>
              <w:jc w:val="center"/>
              <w:rPr>
                <w:rFonts w:hint="eastAsia" w:eastAsia="宋体"/>
                <w:kern w:val="2"/>
                <w:sz w:val="24"/>
                <w:lang w:val="en-US" w:eastAsia="zh-CN"/>
              </w:rPr>
            </w:pPr>
          </w:p>
        </w:tc>
      </w:tr>
      <w:tr w14:paraId="52EB64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08E0F3FF">
            <w:pPr>
              <w:spacing w:line="440" w:lineRule="atLeast"/>
              <w:jc w:val="center"/>
              <w:rPr>
                <w:rFonts w:hint="default"/>
                <w:sz w:val="24"/>
                <w:lang w:val="en-US" w:eastAsia="zh-CN"/>
              </w:rPr>
            </w:pPr>
          </w:p>
        </w:tc>
        <w:tc>
          <w:tcPr>
            <w:tcW w:w="495" w:type="dxa"/>
            <w:tcBorders>
              <w:top w:val="nil"/>
            </w:tcBorders>
            <w:noWrap w:val="0"/>
            <w:vAlign w:val="center"/>
          </w:tcPr>
          <w:p w14:paraId="18D569B7">
            <w:pPr>
              <w:spacing w:line="440" w:lineRule="atLeast"/>
              <w:jc w:val="center"/>
              <w:rPr>
                <w:rFonts w:hint="default"/>
                <w:sz w:val="24"/>
                <w:lang w:val="en-US" w:eastAsia="zh-CN"/>
              </w:rPr>
            </w:pPr>
            <w:r>
              <w:rPr>
                <w:rFonts w:hint="eastAsia"/>
                <w:sz w:val="24"/>
                <w:lang w:val="en-US" w:eastAsia="zh-CN"/>
              </w:rPr>
              <w:t>6</w:t>
            </w:r>
          </w:p>
        </w:tc>
        <w:tc>
          <w:tcPr>
            <w:tcW w:w="4263" w:type="dxa"/>
            <w:gridSpan w:val="2"/>
            <w:tcBorders>
              <w:top w:val="nil"/>
            </w:tcBorders>
            <w:noWrap w:val="0"/>
            <w:vAlign w:val="center"/>
          </w:tcPr>
          <w:p w14:paraId="700F998D">
            <w:pPr>
              <w:tabs>
                <w:tab w:val="left" w:pos="1138"/>
              </w:tabs>
              <w:spacing w:line="440" w:lineRule="atLeast"/>
              <w:rPr>
                <w:rFonts w:hint="eastAsia"/>
                <w:sz w:val="24"/>
                <w:lang w:val="en-US" w:eastAsia="zh-CN"/>
              </w:rPr>
            </w:pPr>
            <w:r>
              <w:rPr>
                <w:rFonts w:hint="eastAsia"/>
                <w:sz w:val="24"/>
                <w:lang w:val="en-US" w:eastAsia="zh-CN"/>
              </w:rPr>
              <w:t>结算承诺书</w:t>
            </w:r>
          </w:p>
        </w:tc>
        <w:tc>
          <w:tcPr>
            <w:tcW w:w="734" w:type="dxa"/>
            <w:tcBorders>
              <w:top w:val="nil"/>
            </w:tcBorders>
            <w:noWrap w:val="0"/>
            <w:vAlign w:val="center"/>
          </w:tcPr>
          <w:p w14:paraId="003E819E">
            <w:pPr>
              <w:spacing w:line="440" w:lineRule="atLeast"/>
              <w:jc w:val="center"/>
              <w:rPr>
                <w:rFonts w:hint="eastAsia" w:eastAsia="宋体"/>
                <w:kern w:val="2"/>
                <w:sz w:val="24"/>
                <w:lang w:val="en-US" w:eastAsia="zh-CN"/>
              </w:rPr>
            </w:pPr>
            <w:r>
              <w:rPr>
                <w:rFonts w:hint="eastAsia"/>
                <w:sz w:val="24"/>
                <w:lang w:val="en-US" w:eastAsia="zh-CN"/>
              </w:rPr>
              <w:t>1</w:t>
            </w:r>
          </w:p>
        </w:tc>
        <w:tc>
          <w:tcPr>
            <w:tcW w:w="2643" w:type="dxa"/>
            <w:tcBorders>
              <w:top w:val="nil"/>
            </w:tcBorders>
            <w:noWrap w:val="0"/>
            <w:vAlign w:val="center"/>
          </w:tcPr>
          <w:p w14:paraId="24FB9699">
            <w:pPr>
              <w:spacing w:line="440" w:lineRule="atLeast"/>
              <w:jc w:val="center"/>
              <w:rPr>
                <w:rFonts w:hint="eastAsia" w:eastAsia="宋体"/>
                <w:kern w:val="2"/>
                <w:sz w:val="24"/>
                <w:lang w:val="en-US" w:eastAsia="zh-CN"/>
              </w:rPr>
            </w:pPr>
          </w:p>
        </w:tc>
      </w:tr>
      <w:tr w14:paraId="03A6DD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exact"/>
          <w:jc w:val="center"/>
        </w:trPr>
        <w:tc>
          <w:tcPr>
            <w:tcW w:w="483" w:type="dxa"/>
            <w:vMerge w:val="continue"/>
            <w:noWrap w:val="0"/>
            <w:vAlign w:val="center"/>
          </w:tcPr>
          <w:p w14:paraId="71CEB9DE">
            <w:pPr>
              <w:spacing w:line="440" w:lineRule="atLeast"/>
              <w:jc w:val="center"/>
              <w:rPr>
                <w:rFonts w:hint="default"/>
                <w:sz w:val="24"/>
                <w:lang w:val="en-US" w:eastAsia="zh-CN"/>
              </w:rPr>
            </w:pPr>
          </w:p>
        </w:tc>
        <w:tc>
          <w:tcPr>
            <w:tcW w:w="495" w:type="dxa"/>
            <w:tcBorders>
              <w:top w:val="nil"/>
            </w:tcBorders>
            <w:noWrap w:val="0"/>
            <w:vAlign w:val="center"/>
          </w:tcPr>
          <w:p w14:paraId="501BB1BB">
            <w:pPr>
              <w:spacing w:line="440" w:lineRule="atLeast"/>
              <w:jc w:val="center"/>
              <w:rPr>
                <w:rFonts w:hint="default"/>
                <w:sz w:val="24"/>
                <w:lang w:val="en-US" w:eastAsia="zh-CN"/>
              </w:rPr>
            </w:pPr>
            <w:r>
              <w:rPr>
                <w:rFonts w:hint="eastAsia"/>
                <w:sz w:val="24"/>
                <w:lang w:val="en-US" w:eastAsia="zh-CN"/>
              </w:rPr>
              <w:t>7</w:t>
            </w:r>
          </w:p>
        </w:tc>
        <w:tc>
          <w:tcPr>
            <w:tcW w:w="4263" w:type="dxa"/>
            <w:gridSpan w:val="2"/>
            <w:tcBorders>
              <w:top w:val="nil"/>
            </w:tcBorders>
            <w:noWrap w:val="0"/>
            <w:vAlign w:val="center"/>
          </w:tcPr>
          <w:p w14:paraId="3CA7FE79">
            <w:pPr>
              <w:spacing w:line="440" w:lineRule="atLeast"/>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工程结算支付证明单</w:t>
            </w:r>
          </w:p>
          <w:p w14:paraId="19F62F4C">
            <w:pPr>
              <w:tabs>
                <w:tab w:val="left" w:pos="1138"/>
              </w:tabs>
              <w:spacing w:line="440" w:lineRule="atLeast"/>
              <w:rPr>
                <w:rFonts w:hint="eastAsia"/>
                <w:sz w:val="24"/>
                <w:lang w:val="en-US" w:eastAsia="zh-CN"/>
              </w:rPr>
            </w:pPr>
          </w:p>
        </w:tc>
        <w:tc>
          <w:tcPr>
            <w:tcW w:w="734" w:type="dxa"/>
            <w:tcBorders>
              <w:top w:val="nil"/>
            </w:tcBorders>
            <w:noWrap w:val="0"/>
            <w:vAlign w:val="center"/>
          </w:tcPr>
          <w:p w14:paraId="49C8741C">
            <w:pPr>
              <w:spacing w:line="440" w:lineRule="atLeast"/>
              <w:jc w:val="center"/>
              <w:rPr>
                <w:rFonts w:hint="default"/>
                <w:sz w:val="24"/>
                <w:lang w:val="en-US" w:eastAsia="zh-CN"/>
              </w:rPr>
            </w:pPr>
            <w:r>
              <w:rPr>
                <w:rFonts w:hint="eastAsia"/>
                <w:sz w:val="24"/>
                <w:lang w:val="en-US" w:eastAsia="zh-CN"/>
              </w:rPr>
              <w:t>1</w:t>
            </w:r>
          </w:p>
        </w:tc>
        <w:tc>
          <w:tcPr>
            <w:tcW w:w="2643" w:type="dxa"/>
            <w:tcBorders>
              <w:top w:val="nil"/>
            </w:tcBorders>
            <w:noWrap w:val="0"/>
            <w:vAlign w:val="center"/>
          </w:tcPr>
          <w:p w14:paraId="5DCB68E1">
            <w:pPr>
              <w:spacing w:line="440" w:lineRule="atLeast"/>
              <w:jc w:val="center"/>
              <w:rPr>
                <w:rFonts w:hint="eastAsia"/>
                <w:sz w:val="24"/>
                <w:lang w:val="en-US" w:eastAsia="zh-CN"/>
              </w:rPr>
            </w:pPr>
          </w:p>
        </w:tc>
      </w:tr>
      <w:tr w14:paraId="6C3D67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51994A7C">
            <w:pPr>
              <w:spacing w:line="440" w:lineRule="atLeast"/>
              <w:jc w:val="center"/>
              <w:rPr>
                <w:rFonts w:hint="default"/>
                <w:sz w:val="24"/>
                <w:lang w:val="en-US" w:eastAsia="zh-CN"/>
              </w:rPr>
            </w:pPr>
          </w:p>
        </w:tc>
        <w:tc>
          <w:tcPr>
            <w:tcW w:w="495" w:type="dxa"/>
            <w:tcBorders>
              <w:top w:val="nil"/>
            </w:tcBorders>
            <w:noWrap w:val="0"/>
            <w:vAlign w:val="center"/>
          </w:tcPr>
          <w:p w14:paraId="0C06C6E9">
            <w:pPr>
              <w:spacing w:line="440" w:lineRule="atLeast"/>
              <w:jc w:val="center"/>
              <w:rPr>
                <w:rFonts w:hint="default"/>
                <w:sz w:val="24"/>
                <w:lang w:val="en-US" w:eastAsia="zh-CN"/>
              </w:rPr>
            </w:pPr>
            <w:r>
              <w:rPr>
                <w:rFonts w:hint="eastAsia"/>
                <w:sz w:val="24"/>
                <w:lang w:val="en-US" w:eastAsia="zh-CN"/>
              </w:rPr>
              <w:t>8</w:t>
            </w:r>
          </w:p>
        </w:tc>
        <w:tc>
          <w:tcPr>
            <w:tcW w:w="4263" w:type="dxa"/>
            <w:gridSpan w:val="2"/>
            <w:tcBorders>
              <w:top w:val="nil"/>
            </w:tcBorders>
            <w:noWrap w:val="0"/>
            <w:vAlign w:val="center"/>
          </w:tcPr>
          <w:p w14:paraId="7AD5B8A0">
            <w:pPr>
              <w:tabs>
                <w:tab w:val="left" w:pos="1138"/>
              </w:tabs>
              <w:spacing w:line="440" w:lineRule="atLeast"/>
              <w:rPr>
                <w:rFonts w:hint="eastAsia"/>
                <w:sz w:val="24"/>
                <w:lang w:val="en-US" w:eastAsia="zh-CN"/>
              </w:rPr>
            </w:pPr>
            <w:r>
              <w:rPr>
                <w:rFonts w:hint="eastAsia"/>
                <w:sz w:val="24"/>
                <w:lang w:val="en-US" w:eastAsia="zh-CN"/>
              </w:rPr>
              <w:t>分包情况说明</w:t>
            </w:r>
          </w:p>
        </w:tc>
        <w:tc>
          <w:tcPr>
            <w:tcW w:w="734" w:type="dxa"/>
            <w:tcBorders>
              <w:top w:val="nil"/>
            </w:tcBorders>
            <w:noWrap w:val="0"/>
            <w:vAlign w:val="center"/>
          </w:tcPr>
          <w:p w14:paraId="6F13B47E">
            <w:pPr>
              <w:spacing w:line="440" w:lineRule="atLeast"/>
              <w:jc w:val="center"/>
              <w:rPr>
                <w:rFonts w:hint="eastAsia" w:eastAsia="宋体"/>
                <w:kern w:val="2"/>
                <w:sz w:val="24"/>
                <w:lang w:val="en-US" w:eastAsia="zh-CN"/>
              </w:rPr>
            </w:pPr>
            <w:r>
              <w:rPr>
                <w:rFonts w:hint="eastAsia"/>
                <w:sz w:val="24"/>
                <w:lang w:val="en-US" w:eastAsia="zh-CN"/>
              </w:rPr>
              <w:t>1</w:t>
            </w:r>
          </w:p>
        </w:tc>
        <w:tc>
          <w:tcPr>
            <w:tcW w:w="2643" w:type="dxa"/>
            <w:tcBorders>
              <w:top w:val="nil"/>
            </w:tcBorders>
            <w:noWrap w:val="0"/>
            <w:vAlign w:val="center"/>
          </w:tcPr>
          <w:p w14:paraId="32A4C109">
            <w:pPr>
              <w:spacing w:line="440" w:lineRule="atLeast"/>
              <w:jc w:val="center"/>
              <w:rPr>
                <w:rFonts w:hint="eastAsia" w:eastAsia="宋体"/>
                <w:kern w:val="2"/>
                <w:sz w:val="24"/>
                <w:lang w:val="en-US" w:eastAsia="zh-CN"/>
              </w:rPr>
            </w:pPr>
          </w:p>
        </w:tc>
      </w:tr>
      <w:tr w14:paraId="7A8A4D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16DC70F1">
            <w:pPr>
              <w:spacing w:line="440" w:lineRule="atLeast"/>
              <w:jc w:val="center"/>
              <w:rPr>
                <w:rFonts w:hint="default" w:eastAsia="宋体"/>
                <w:kern w:val="2"/>
                <w:sz w:val="24"/>
                <w:lang w:val="en-US" w:eastAsia="zh-CN"/>
              </w:rPr>
            </w:pPr>
          </w:p>
        </w:tc>
        <w:tc>
          <w:tcPr>
            <w:tcW w:w="495" w:type="dxa"/>
            <w:tcBorders>
              <w:top w:val="nil"/>
            </w:tcBorders>
            <w:noWrap w:val="0"/>
            <w:vAlign w:val="center"/>
          </w:tcPr>
          <w:p w14:paraId="038D1426">
            <w:pPr>
              <w:spacing w:line="440" w:lineRule="atLeast"/>
              <w:jc w:val="center"/>
              <w:rPr>
                <w:rFonts w:hint="default"/>
                <w:sz w:val="24"/>
                <w:lang w:val="en-US" w:eastAsia="zh-CN"/>
              </w:rPr>
            </w:pPr>
            <w:r>
              <w:rPr>
                <w:rFonts w:hint="eastAsia"/>
                <w:sz w:val="24"/>
                <w:lang w:val="en-US" w:eastAsia="zh-CN"/>
              </w:rPr>
              <w:t>9</w:t>
            </w:r>
          </w:p>
        </w:tc>
        <w:tc>
          <w:tcPr>
            <w:tcW w:w="4263" w:type="dxa"/>
            <w:gridSpan w:val="2"/>
            <w:tcBorders>
              <w:top w:val="nil"/>
            </w:tcBorders>
            <w:noWrap w:val="0"/>
            <w:vAlign w:val="center"/>
          </w:tcPr>
          <w:p w14:paraId="2C5AA428">
            <w:pPr>
              <w:tabs>
                <w:tab w:val="left" w:pos="1138"/>
              </w:tabs>
              <w:spacing w:line="440" w:lineRule="atLeast"/>
              <w:rPr>
                <w:rFonts w:hint="default" w:eastAsia="宋体"/>
                <w:kern w:val="2"/>
                <w:sz w:val="24"/>
                <w:lang w:val="en-US" w:eastAsia="zh-CN"/>
              </w:rPr>
            </w:pPr>
            <w:r>
              <w:rPr>
                <w:rFonts w:hint="eastAsia"/>
                <w:kern w:val="2"/>
                <w:sz w:val="24"/>
                <w:lang w:val="en-US" w:eastAsia="zh-CN"/>
              </w:rPr>
              <w:t>竣工验收移交证明</w:t>
            </w:r>
          </w:p>
        </w:tc>
        <w:tc>
          <w:tcPr>
            <w:tcW w:w="734" w:type="dxa"/>
            <w:tcBorders>
              <w:top w:val="nil"/>
            </w:tcBorders>
            <w:noWrap w:val="0"/>
            <w:vAlign w:val="center"/>
          </w:tcPr>
          <w:p w14:paraId="6EB6F4BB">
            <w:pPr>
              <w:spacing w:line="440" w:lineRule="atLeast"/>
              <w:jc w:val="center"/>
              <w:rPr>
                <w:rFonts w:hint="default" w:eastAsia="宋体"/>
                <w:kern w:val="2"/>
                <w:sz w:val="24"/>
                <w:lang w:val="en-US" w:eastAsia="zh-CN"/>
              </w:rPr>
            </w:pPr>
            <w:r>
              <w:rPr>
                <w:rFonts w:hint="eastAsia"/>
                <w:sz w:val="24"/>
                <w:lang w:val="en-US" w:eastAsia="zh-CN"/>
              </w:rPr>
              <w:t>1</w:t>
            </w:r>
          </w:p>
        </w:tc>
        <w:tc>
          <w:tcPr>
            <w:tcW w:w="2643" w:type="dxa"/>
            <w:tcBorders>
              <w:top w:val="nil"/>
            </w:tcBorders>
            <w:noWrap w:val="0"/>
            <w:vAlign w:val="center"/>
          </w:tcPr>
          <w:p w14:paraId="39C52597">
            <w:pPr>
              <w:spacing w:line="440" w:lineRule="atLeast"/>
              <w:jc w:val="center"/>
              <w:rPr>
                <w:rFonts w:hint="eastAsia" w:eastAsia="宋体"/>
                <w:kern w:val="2"/>
                <w:sz w:val="24"/>
                <w:lang w:val="en-US" w:eastAsia="zh-CN"/>
              </w:rPr>
            </w:pPr>
          </w:p>
        </w:tc>
      </w:tr>
      <w:tr w14:paraId="0982BF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04B929D8">
            <w:pPr>
              <w:spacing w:line="440" w:lineRule="atLeast"/>
              <w:jc w:val="center"/>
              <w:rPr>
                <w:rFonts w:hint="default"/>
                <w:sz w:val="24"/>
                <w:lang w:val="en-US" w:eastAsia="zh-CN"/>
              </w:rPr>
            </w:pPr>
          </w:p>
        </w:tc>
        <w:tc>
          <w:tcPr>
            <w:tcW w:w="495" w:type="dxa"/>
            <w:tcBorders>
              <w:top w:val="nil"/>
            </w:tcBorders>
            <w:noWrap w:val="0"/>
            <w:vAlign w:val="center"/>
          </w:tcPr>
          <w:p w14:paraId="41622D14">
            <w:pPr>
              <w:spacing w:line="440" w:lineRule="atLeast"/>
              <w:jc w:val="center"/>
              <w:rPr>
                <w:rFonts w:hint="default"/>
                <w:sz w:val="24"/>
                <w:lang w:val="en-US" w:eastAsia="zh-CN"/>
              </w:rPr>
            </w:pPr>
            <w:r>
              <w:rPr>
                <w:rFonts w:hint="eastAsia"/>
                <w:sz w:val="24"/>
                <w:lang w:val="en-US" w:eastAsia="zh-CN"/>
              </w:rPr>
              <w:t>10</w:t>
            </w:r>
          </w:p>
        </w:tc>
        <w:tc>
          <w:tcPr>
            <w:tcW w:w="4263" w:type="dxa"/>
            <w:gridSpan w:val="2"/>
            <w:tcBorders>
              <w:top w:val="nil"/>
            </w:tcBorders>
            <w:noWrap w:val="0"/>
            <w:vAlign w:val="center"/>
          </w:tcPr>
          <w:p w14:paraId="5BB54646">
            <w:pPr>
              <w:tabs>
                <w:tab w:val="left" w:pos="1138"/>
              </w:tabs>
              <w:spacing w:line="440" w:lineRule="atLeast"/>
              <w:rPr>
                <w:rFonts w:hint="default" w:eastAsia="宋体"/>
                <w:kern w:val="2"/>
                <w:sz w:val="24"/>
                <w:lang w:val="en-US" w:eastAsia="zh-CN"/>
              </w:rPr>
            </w:pPr>
            <w:r>
              <w:rPr>
                <w:rFonts w:hint="eastAsia"/>
                <w:kern w:val="2"/>
                <w:sz w:val="24"/>
                <w:lang w:val="en-US" w:eastAsia="zh-CN"/>
              </w:rPr>
              <w:t>施工合同</w:t>
            </w:r>
          </w:p>
        </w:tc>
        <w:tc>
          <w:tcPr>
            <w:tcW w:w="734" w:type="dxa"/>
            <w:tcBorders>
              <w:top w:val="nil"/>
            </w:tcBorders>
            <w:noWrap w:val="0"/>
            <w:vAlign w:val="center"/>
          </w:tcPr>
          <w:p w14:paraId="09AAF590">
            <w:pPr>
              <w:spacing w:line="440" w:lineRule="atLeast"/>
              <w:jc w:val="center"/>
              <w:rPr>
                <w:rFonts w:hint="default"/>
                <w:sz w:val="24"/>
                <w:lang w:val="en-US" w:eastAsia="zh-CN"/>
              </w:rPr>
            </w:pPr>
            <w:r>
              <w:rPr>
                <w:rFonts w:hint="eastAsia"/>
                <w:sz w:val="24"/>
                <w:lang w:val="en-US" w:eastAsia="zh-CN"/>
              </w:rPr>
              <w:t>1</w:t>
            </w:r>
          </w:p>
        </w:tc>
        <w:tc>
          <w:tcPr>
            <w:tcW w:w="2643" w:type="dxa"/>
            <w:tcBorders>
              <w:top w:val="nil"/>
            </w:tcBorders>
            <w:noWrap w:val="0"/>
            <w:vAlign w:val="center"/>
          </w:tcPr>
          <w:p w14:paraId="1F1A5A40">
            <w:pPr>
              <w:spacing w:line="440" w:lineRule="atLeast"/>
              <w:jc w:val="center"/>
              <w:rPr>
                <w:rFonts w:hint="eastAsia"/>
                <w:sz w:val="24"/>
                <w:lang w:eastAsia="zh-CN"/>
              </w:rPr>
            </w:pPr>
          </w:p>
        </w:tc>
      </w:tr>
      <w:tr w14:paraId="49DF32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3" w:hRule="exact"/>
          <w:jc w:val="center"/>
        </w:trPr>
        <w:tc>
          <w:tcPr>
            <w:tcW w:w="483" w:type="dxa"/>
            <w:vMerge w:val="continue"/>
            <w:noWrap w:val="0"/>
            <w:vAlign w:val="center"/>
          </w:tcPr>
          <w:p w14:paraId="3164B249">
            <w:pPr>
              <w:spacing w:line="440" w:lineRule="atLeast"/>
              <w:jc w:val="center"/>
              <w:rPr>
                <w:rFonts w:hint="default"/>
                <w:sz w:val="24"/>
                <w:lang w:val="en-US" w:eastAsia="zh-CN"/>
              </w:rPr>
            </w:pPr>
          </w:p>
        </w:tc>
        <w:tc>
          <w:tcPr>
            <w:tcW w:w="495" w:type="dxa"/>
            <w:tcBorders>
              <w:top w:val="nil"/>
            </w:tcBorders>
            <w:noWrap w:val="0"/>
            <w:vAlign w:val="center"/>
          </w:tcPr>
          <w:p w14:paraId="5E4F8273">
            <w:pPr>
              <w:spacing w:line="440" w:lineRule="atLeast"/>
              <w:jc w:val="center"/>
              <w:rPr>
                <w:rFonts w:hint="default"/>
                <w:sz w:val="24"/>
                <w:lang w:val="en-US" w:eastAsia="zh-CN"/>
              </w:rPr>
            </w:pPr>
            <w:r>
              <w:rPr>
                <w:rFonts w:hint="eastAsia"/>
                <w:sz w:val="24"/>
                <w:lang w:val="en-US" w:eastAsia="zh-CN"/>
              </w:rPr>
              <w:t>11</w:t>
            </w:r>
          </w:p>
        </w:tc>
        <w:tc>
          <w:tcPr>
            <w:tcW w:w="4263" w:type="dxa"/>
            <w:gridSpan w:val="2"/>
            <w:tcBorders>
              <w:top w:val="nil"/>
            </w:tcBorders>
            <w:noWrap w:val="0"/>
            <w:vAlign w:val="center"/>
          </w:tcPr>
          <w:p w14:paraId="59BF0FC9">
            <w:pPr>
              <w:tabs>
                <w:tab w:val="left" w:pos="1138"/>
              </w:tabs>
              <w:spacing w:line="440" w:lineRule="atLeast"/>
              <w:rPr>
                <w:rFonts w:hint="default" w:eastAsia="宋体"/>
                <w:kern w:val="2"/>
                <w:sz w:val="24"/>
                <w:lang w:val="en-US" w:eastAsia="zh-CN"/>
              </w:rPr>
            </w:pPr>
            <w:r>
              <w:rPr>
                <w:rFonts w:hint="eastAsia"/>
                <w:kern w:val="2"/>
                <w:sz w:val="24"/>
                <w:lang w:val="en-US" w:eastAsia="zh-CN"/>
              </w:rPr>
              <w:t>送审结算书</w:t>
            </w:r>
          </w:p>
        </w:tc>
        <w:tc>
          <w:tcPr>
            <w:tcW w:w="734" w:type="dxa"/>
            <w:tcBorders>
              <w:top w:val="nil"/>
            </w:tcBorders>
            <w:noWrap w:val="0"/>
            <w:vAlign w:val="center"/>
          </w:tcPr>
          <w:p w14:paraId="3AB1391F">
            <w:pPr>
              <w:spacing w:line="440" w:lineRule="atLeast"/>
              <w:jc w:val="center"/>
              <w:rPr>
                <w:rFonts w:hint="default" w:eastAsia="宋体"/>
                <w:kern w:val="2"/>
                <w:sz w:val="24"/>
                <w:lang w:val="en-US" w:eastAsia="zh-CN"/>
              </w:rPr>
            </w:pPr>
            <w:r>
              <w:rPr>
                <w:rFonts w:hint="eastAsia"/>
                <w:sz w:val="24"/>
                <w:lang w:val="en-US" w:eastAsia="zh-CN"/>
              </w:rPr>
              <w:t>1</w:t>
            </w:r>
          </w:p>
        </w:tc>
        <w:tc>
          <w:tcPr>
            <w:tcW w:w="2643" w:type="dxa"/>
            <w:tcBorders>
              <w:top w:val="nil"/>
            </w:tcBorders>
            <w:noWrap w:val="0"/>
            <w:vAlign w:val="center"/>
          </w:tcPr>
          <w:p w14:paraId="42F49BE6">
            <w:pPr>
              <w:spacing w:line="440" w:lineRule="atLeast"/>
              <w:jc w:val="center"/>
              <w:rPr>
                <w:rFonts w:hint="eastAsia" w:eastAsia="宋体"/>
                <w:kern w:val="2"/>
                <w:sz w:val="24"/>
                <w:lang w:val="en-US" w:eastAsia="zh-CN"/>
              </w:rPr>
            </w:pPr>
          </w:p>
        </w:tc>
      </w:tr>
      <w:tr w14:paraId="14558D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continue"/>
            <w:noWrap w:val="0"/>
            <w:vAlign w:val="center"/>
          </w:tcPr>
          <w:p w14:paraId="734B047E">
            <w:pPr>
              <w:spacing w:line="440" w:lineRule="atLeast"/>
              <w:jc w:val="center"/>
              <w:rPr>
                <w:rFonts w:hint="default"/>
                <w:sz w:val="24"/>
                <w:lang w:val="en-US" w:eastAsia="zh-CN"/>
              </w:rPr>
            </w:pPr>
          </w:p>
        </w:tc>
        <w:tc>
          <w:tcPr>
            <w:tcW w:w="495" w:type="dxa"/>
            <w:noWrap w:val="0"/>
            <w:vAlign w:val="center"/>
          </w:tcPr>
          <w:p w14:paraId="2F688172">
            <w:pPr>
              <w:spacing w:line="440" w:lineRule="atLeast"/>
              <w:jc w:val="center"/>
              <w:rPr>
                <w:rFonts w:hint="default"/>
                <w:sz w:val="24"/>
                <w:lang w:val="en-US" w:eastAsia="zh-CN"/>
              </w:rPr>
            </w:pPr>
            <w:r>
              <w:rPr>
                <w:rFonts w:hint="eastAsia"/>
                <w:sz w:val="24"/>
                <w:lang w:val="en-US" w:eastAsia="zh-CN"/>
              </w:rPr>
              <w:t>12</w:t>
            </w:r>
          </w:p>
        </w:tc>
        <w:tc>
          <w:tcPr>
            <w:tcW w:w="4263" w:type="dxa"/>
            <w:gridSpan w:val="2"/>
            <w:noWrap w:val="0"/>
            <w:vAlign w:val="center"/>
          </w:tcPr>
          <w:p w14:paraId="61BFECEF">
            <w:pPr>
              <w:tabs>
                <w:tab w:val="left" w:pos="1289"/>
              </w:tabs>
              <w:spacing w:line="440" w:lineRule="atLeast"/>
              <w:jc w:val="both"/>
              <w:rPr>
                <w:rFonts w:hint="eastAsia" w:eastAsia="宋体"/>
                <w:kern w:val="2"/>
                <w:sz w:val="24"/>
                <w:lang w:val="en-US" w:eastAsia="zh-CN"/>
              </w:rPr>
            </w:pPr>
            <w:r>
              <w:rPr>
                <w:rFonts w:hint="eastAsia"/>
                <w:kern w:val="2"/>
                <w:sz w:val="24"/>
                <w:lang w:val="en-US" w:eastAsia="zh-CN"/>
              </w:rPr>
              <w:t>结算</w:t>
            </w:r>
            <w:r>
              <w:rPr>
                <w:rFonts w:hint="eastAsia" w:eastAsia="宋体"/>
                <w:kern w:val="2"/>
                <w:sz w:val="24"/>
                <w:lang w:val="en-US" w:eastAsia="zh-CN"/>
              </w:rPr>
              <w:t>资料</w:t>
            </w:r>
          </w:p>
        </w:tc>
        <w:tc>
          <w:tcPr>
            <w:tcW w:w="734" w:type="dxa"/>
            <w:noWrap w:val="0"/>
            <w:vAlign w:val="center"/>
          </w:tcPr>
          <w:p w14:paraId="306B2F78">
            <w:pPr>
              <w:spacing w:line="440" w:lineRule="atLeast"/>
              <w:jc w:val="center"/>
              <w:rPr>
                <w:rFonts w:hint="default" w:eastAsia="宋体"/>
                <w:kern w:val="2"/>
                <w:sz w:val="24"/>
                <w:lang w:val="en-US" w:eastAsia="zh-CN"/>
              </w:rPr>
            </w:pPr>
            <w:r>
              <w:rPr>
                <w:rFonts w:hint="eastAsia"/>
                <w:sz w:val="24"/>
                <w:lang w:val="en-US" w:eastAsia="zh-CN"/>
              </w:rPr>
              <w:t>1</w:t>
            </w:r>
          </w:p>
        </w:tc>
        <w:tc>
          <w:tcPr>
            <w:tcW w:w="2643" w:type="dxa"/>
            <w:noWrap w:val="0"/>
            <w:vAlign w:val="center"/>
          </w:tcPr>
          <w:p w14:paraId="27066D81">
            <w:pPr>
              <w:spacing w:line="440" w:lineRule="atLeast"/>
              <w:jc w:val="center"/>
              <w:rPr>
                <w:rFonts w:hint="eastAsia" w:eastAsia="宋体"/>
                <w:kern w:val="2"/>
                <w:sz w:val="24"/>
                <w:lang w:val="en-US" w:eastAsia="zh-CN"/>
              </w:rPr>
            </w:pPr>
          </w:p>
        </w:tc>
      </w:tr>
      <w:tr w14:paraId="7721F5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continue"/>
            <w:noWrap w:val="0"/>
            <w:vAlign w:val="center"/>
          </w:tcPr>
          <w:p w14:paraId="470B5467">
            <w:pPr>
              <w:spacing w:line="440" w:lineRule="atLeast"/>
              <w:jc w:val="center"/>
              <w:rPr>
                <w:rFonts w:hint="default"/>
                <w:sz w:val="24"/>
                <w:lang w:val="en-US" w:eastAsia="zh-CN"/>
              </w:rPr>
            </w:pPr>
          </w:p>
        </w:tc>
        <w:tc>
          <w:tcPr>
            <w:tcW w:w="495" w:type="dxa"/>
            <w:noWrap w:val="0"/>
            <w:vAlign w:val="center"/>
          </w:tcPr>
          <w:p w14:paraId="637CCF18">
            <w:pPr>
              <w:spacing w:line="440" w:lineRule="atLeast"/>
              <w:jc w:val="center"/>
              <w:rPr>
                <w:rFonts w:hint="default"/>
                <w:sz w:val="24"/>
                <w:lang w:val="en-US" w:eastAsia="zh-CN"/>
              </w:rPr>
            </w:pPr>
            <w:r>
              <w:rPr>
                <w:rFonts w:hint="eastAsia"/>
                <w:sz w:val="24"/>
                <w:lang w:val="en-US" w:eastAsia="zh-CN"/>
              </w:rPr>
              <w:t>13</w:t>
            </w:r>
          </w:p>
        </w:tc>
        <w:tc>
          <w:tcPr>
            <w:tcW w:w="4263" w:type="dxa"/>
            <w:gridSpan w:val="2"/>
            <w:noWrap w:val="0"/>
            <w:vAlign w:val="center"/>
          </w:tcPr>
          <w:p w14:paraId="6894B3E4">
            <w:pPr>
              <w:spacing w:line="440" w:lineRule="atLeast"/>
              <w:rPr>
                <w:rFonts w:hint="default" w:eastAsia="宋体"/>
                <w:kern w:val="2"/>
                <w:sz w:val="24"/>
                <w:lang w:val="en-US" w:eastAsia="zh-CN"/>
              </w:rPr>
            </w:pPr>
            <w:r>
              <w:rPr>
                <w:rFonts w:hint="eastAsia"/>
                <w:kern w:val="2"/>
                <w:sz w:val="24"/>
                <w:lang w:val="en-US" w:eastAsia="zh-CN"/>
              </w:rPr>
              <w:t>其他相关资料</w:t>
            </w:r>
          </w:p>
        </w:tc>
        <w:tc>
          <w:tcPr>
            <w:tcW w:w="734" w:type="dxa"/>
            <w:noWrap w:val="0"/>
            <w:vAlign w:val="center"/>
          </w:tcPr>
          <w:p w14:paraId="4723C718">
            <w:pPr>
              <w:spacing w:line="440" w:lineRule="atLeast"/>
              <w:jc w:val="center"/>
              <w:rPr>
                <w:rFonts w:hint="default" w:eastAsia="宋体"/>
                <w:kern w:val="2"/>
                <w:sz w:val="24"/>
                <w:lang w:val="en-US" w:eastAsia="zh-CN"/>
              </w:rPr>
            </w:pPr>
          </w:p>
        </w:tc>
        <w:tc>
          <w:tcPr>
            <w:tcW w:w="2643" w:type="dxa"/>
            <w:noWrap w:val="0"/>
            <w:vAlign w:val="center"/>
          </w:tcPr>
          <w:p w14:paraId="3F8A44A2">
            <w:pPr>
              <w:spacing w:line="440" w:lineRule="atLeast"/>
              <w:jc w:val="center"/>
              <w:rPr>
                <w:rFonts w:hint="eastAsia" w:eastAsia="宋体"/>
                <w:kern w:val="2"/>
                <w:sz w:val="24"/>
                <w:lang w:val="en-US" w:eastAsia="zh-CN"/>
              </w:rPr>
            </w:pPr>
          </w:p>
        </w:tc>
      </w:tr>
      <w:tr w14:paraId="2C2E2D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continue"/>
            <w:noWrap w:val="0"/>
            <w:vAlign w:val="center"/>
          </w:tcPr>
          <w:p w14:paraId="1135D8C7">
            <w:pPr>
              <w:spacing w:line="440" w:lineRule="atLeast"/>
              <w:jc w:val="center"/>
              <w:rPr>
                <w:rFonts w:hint="default" w:eastAsia="宋体"/>
                <w:kern w:val="2"/>
                <w:sz w:val="24"/>
                <w:lang w:val="en-US" w:eastAsia="zh-CN"/>
              </w:rPr>
            </w:pPr>
          </w:p>
        </w:tc>
        <w:tc>
          <w:tcPr>
            <w:tcW w:w="495" w:type="dxa"/>
            <w:noWrap w:val="0"/>
            <w:vAlign w:val="center"/>
          </w:tcPr>
          <w:p w14:paraId="05625A38">
            <w:pPr>
              <w:spacing w:line="440" w:lineRule="atLeast"/>
              <w:jc w:val="center"/>
              <w:rPr>
                <w:rFonts w:hint="default" w:eastAsia="宋体"/>
                <w:kern w:val="2"/>
                <w:sz w:val="24"/>
                <w:lang w:val="en-US" w:eastAsia="zh-CN"/>
              </w:rPr>
            </w:pPr>
          </w:p>
        </w:tc>
        <w:tc>
          <w:tcPr>
            <w:tcW w:w="4263" w:type="dxa"/>
            <w:gridSpan w:val="2"/>
            <w:noWrap w:val="0"/>
            <w:vAlign w:val="center"/>
          </w:tcPr>
          <w:p w14:paraId="5087707A">
            <w:pPr>
              <w:spacing w:line="440" w:lineRule="atLeast"/>
              <w:rPr>
                <w:rFonts w:hint="eastAsia" w:eastAsia="宋体"/>
                <w:kern w:val="2"/>
                <w:sz w:val="24"/>
                <w:lang w:val="en-US" w:eastAsia="zh-CN"/>
              </w:rPr>
            </w:pPr>
          </w:p>
        </w:tc>
        <w:tc>
          <w:tcPr>
            <w:tcW w:w="734" w:type="dxa"/>
            <w:noWrap w:val="0"/>
            <w:vAlign w:val="center"/>
          </w:tcPr>
          <w:p w14:paraId="72AF970F">
            <w:pPr>
              <w:spacing w:line="440" w:lineRule="atLeast"/>
              <w:jc w:val="center"/>
              <w:rPr>
                <w:rFonts w:hint="eastAsia" w:eastAsia="宋体"/>
                <w:kern w:val="2"/>
                <w:sz w:val="24"/>
                <w:lang w:val="en-US" w:eastAsia="zh-CN"/>
              </w:rPr>
            </w:pPr>
          </w:p>
        </w:tc>
        <w:tc>
          <w:tcPr>
            <w:tcW w:w="2643" w:type="dxa"/>
            <w:noWrap w:val="0"/>
            <w:vAlign w:val="center"/>
          </w:tcPr>
          <w:p w14:paraId="5A1FCF3D">
            <w:pPr>
              <w:spacing w:line="440" w:lineRule="atLeast"/>
              <w:jc w:val="center"/>
              <w:rPr>
                <w:rFonts w:hint="eastAsia" w:eastAsia="宋体"/>
                <w:kern w:val="2"/>
                <w:sz w:val="24"/>
                <w:lang w:val="en-US" w:eastAsia="zh-CN"/>
              </w:rPr>
            </w:pPr>
          </w:p>
        </w:tc>
      </w:tr>
      <w:tr w14:paraId="50035B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72" w:hRule="exact"/>
          <w:jc w:val="center"/>
        </w:trPr>
        <w:tc>
          <w:tcPr>
            <w:tcW w:w="978" w:type="dxa"/>
            <w:gridSpan w:val="2"/>
            <w:vMerge w:val="restart"/>
            <w:noWrap w:val="0"/>
            <w:vAlign w:val="center"/>
          </w:tcPr>
          <w:p w14:paraId="7FA57A23">
            <w:pPr>
              <w:spacing w:line="440" w:lineRule="atLeast"/>
              <w:jc w:val="center"/>
              <w:rPr>
                <w:rFonts w:hint="default"/>
                <w:sz w:val="24"/>
                <w:lang w:val="en-US" w:eastAsia="zh-CN"/>
              </w:rPr>
            </w:pPr>
            <w:r>
              <w:rPr>
                <w:rFonts w:hint="eastAsia"/>
                <w:sz w:val="24"/>
                <w:lang w:val="en-US" w:eastAsia="zh-CN"/>
              </w:rPr>
              <w:t>14</w:t>
            </w:r>
          </w:p>
        </w:tc>
        <w:tc>
          <w:tcPr>
            <w:tcW w:w="1681" w:type="dxa"/>
            <w:vMerge w:val="restart"/>
            <w:noWrap w:val="0"/>
            <w:vAlign w:val="center"/>
          </w:tcPr>
          <w:p w14:paraId="49044026">
            <w:pPr>
              <w:spacing w:line="440" w:lineRule="atLeast"/>
              <w:jc w:val="center"/>
              <w:rPr>
                <w:rFonts w:hint="eastAsia"/>
                <w:sz w:val="24"/>
              </w:rPr>
            </w:pPr>
            <w:r>
              <w:rPr>
                <w:rFonts w:hint="eastAsia"/>
                <w:sz w:val="24"/>
              </w:rPr>
              <w:t>总结意见</w:t>
            </w:r>
          </w:p>
        </w:tc>
        <w:tc>
          <w:tcPr>
            <w:tcW w:w="2582" w:type="dxa"/>
            <w:noWrap w:val="0"/>
            <w:vAlign w:val="center"/>
          </w:tcPr>
          <w:p w14:paraId="3829687E">
            <w:pPr>
              <w:spacing w:line="440" w:lineRule="atLeast"/>
              <w:jc w:val="center"/>
              <w:rPr>
                <w:rFonts w:hint="eastAsia"/>
                <w:sz w:val="24"/>
              </w:rPr>
            </w:pPr>
            <w:r>
              <w:rPr>
                <w:rFonts w:hint="eastAsia"/>
                <w:sz w:val="24"/>
              </w:rPr>
              <w:t>个人</w:t>
            </w:r>
          </w:p>
        </w:tc>
        <w:tc>
          <w:tcPr>
            <w:tcW w:w="734" w:type="dxa"/>
            <w:noWrap w:val="0"/>
            <w:vAlign w:val="center"/>
          </w:tcPr>
          <w:p w14:paraId="7732E610">
            <w:pPr>
              <w:spacing w:line="240" w:lineRule="auto"/>
              <w:jc w:val="center"/>
              <w:rPr>
                <w:rFonts w:hint="eastAsia"/>
                <w:sz w:val="24"/>
              </w:rPr>
            </w:pPr>
          </w:p>
        </w:tc>
        <w:tc>
          <w:tcPr>
            <w:tcW w:w="2643" w:type="dxa"/>
            <w:noWrap w:val="0"/>
            <w:vAlign w:val="center"/>
          </w:tcPr>
          <w:p w14:paraId="2FBC5917">
            <w:pPr>
              <w:spacing w:line="440" w:lineRule="atLeast"/>
              <w:jc w:val="center"/>
              <w:rPr>
                <w:rFonts w:hint="eastAsia"/>
                <w:sz w:val="24"/>
              </w:rPr>
            </w:pPr>
          </w:p>
        </w:tc>
      </w:tr>
      <w:tr w14:paraId="2FB2CF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75" w:hRule="exact"/>
          <w:jc w:val="center"/>
        </w:trPr>
        <w:tc>
          <w:tcPr>
            <w:tcW w:w="978" w:type="dxa"/>
            <w:gridSpan w:val="2"/>
            <w:vMerge w:val="continue"/>
            <w:noWrap w:val="0"/>
            <w:vAlign w:val="center"/>
          </w:tcPr>
          <w:p w14:paraId="7B42514B">
            <w:pPr>
              <w:spacing w:line="440" w:lineRule="atLeast"/>
              <w:jc w:val="center"/>
              <w:rPr>
                <w:rFonts w:hint="eastAsia"/>
                <w:sz w:val="24"/>
              </w:rPr>
            </w:pPr>
          </w:p>
        </w:tc>
        <w:tc>
          <w:tcPr>
            <w:tcW w:w="1681" w:type="dxa"/>
            <w:vMerge w:val="continue"/>
            <w:noWrap w:val="0"/>
            <w:vAlign w:val="center"/>
          </w:tcPr>
          <w:p w14:paraId="201D8E8F">
            <w:pPr>
              <w:spacing w:line="440" w:lineRule="atLeast"/>
              <w:jc w:val="center"/>
              <w:rPr>
                <w:rFonts w:hint="eastAsia"/>
                <w:sz w:val="24"/>
              </w:rPr>
            </w:pPr>
          </w:p>
        </w:tc>
        <w:tc>
          <w:tcPr>
            <w:tcW w:w="2582" w:type="dxa"/>
            <w:noWrap w:val="0"/>
            <w:vAlign w:val="center"/>
          </w:tcPr>
          <w:p w14:paraId="77EED6F4">
            <w:pPr>
              <w:spacing w:line="440" w:lineRule="atLeast"/>
              <w:jc w:val="center"/>
              <w:rPr>
                <w:rFonts w:hint="eastAsia"/>
                <w:sz w:val="24"/>
              </w:rPr>
            </w:pPr>
            <w:r>
              <w:rPr>
                <w:rFonts w:hint="eastAsia"/>
                <w:sz w:val="24"/>
              </w:rPr>
              <w:t>部门</w:t>
            </w:r>
          </w:p>
        </w:tc>
        <w:tc>
          <w:tcPr>
            <w:tcW w:w="734" w:type="dxa"/>
            <w:noWrap w:val="0"/>
            <w:vAlign w:val="center"/>
          </w:tcPr>
          <w:p w14:paraId="25B5B967">
            <w:pPr>
              <w:spacing w:line="440" w:lineRule="atLeast"/>
              <w:jc w:val="center"/>
              <w:rPr>
                <w:rFonts w:hint="eastAsia"/>
                <w:sz w:val="24"/>
              </w:rPr>
            </w:pPr>
          </w:p>
        </w:tc>
        <w:tc>
          <w:tcPr>
            <w:tcW w:w="2643" w:type="dxa"/>
            <w:noWrap w:val="0"/>
            <w:vAlign w:val="center"/>
          </w:tcPr>
          <w:p w14:paraId="29C5EED8">
            <w:pPr>
              <w:spacing w:line="440" w:lineRule="atLeast"/>
              <w:jc w:val="center"/>
              <w:rPr>
                <w:rFonts w:hint="eastAsia"/>
                <w:sz w:val="24"/>
              </w:rPr>
            </w:pPr>
          </w:p>
        </w:tc>
      </w:tr>
    </w:tbl>
    <w:p w14:paraId="3196D442">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00" w:lineRule="exact"/>
        <w:ind w:firstLine="3855" w:firstLineChars="1600"/>
        <w:textAlignment w:val="auto"/>
        <w:outlineLvl w:val="0"/>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155ADB50">
      <w:pPr>
        <w:shd w:val="clear"/>
        <w:jc w:val="right"/>
        <w:rPr>
          <w:rFonts w:hint="eastAsia" w:ascii="宋体" w:hAnsi="宋体" w:cs="宋体"/>
          <w:b/>
          <w:bCs/>
          <w:color w:val="auto"/>
          <w:sz w:val="44"/>
          <w:szCs w:val="44"/>
          <w:highlight w:val="none"/>
          <w:lang w:val="en-US" w:eastAsia="zh-CN"/>
        </w:rPr>
      </w:pPr>
      <w:r>
        <w:rPr>
          <w:rFonts w:hint="eastAsia" w:ascii="仿宋" w:hAnsi="仿宋" w:eastAsia="仿宋" w:cs="仿宋"/>
          <w:b/>
          <w:bCs w:val="0"/>
          <w:color w:val="auto"/>
          <w:sz w:val="40"/>
          <w:szCs w:val="40"/>
          <w:highlight w:val="none"/>
          <w:shd w:val="clear" w:color="auto" w:fill="auto"/>
          <w:lang w:val="en-US" w:eastAsia="zh-CN"/>
        </w:rPr>
        <w:t>附件十二</w:t>
      </w:r>
      <w:r>
        <w:rPr>
          <w:rFonts w:hint="eastAsia" w:ascii="宋体" w:hAnsi="宋体" w:cs="宋体"/>
          <w:b/>
          <w:bCs/>
          <w:color w:val="auto"/>
          <w:sz w:val="44"/>
          <w:szCs w:val="44"/>
          <w:highlight w:val="none"/>
          <w:lang w:val="en-US" w:eastAsia="zh-CN"/>
        </w:rPr>
        <w:t xml:space="preserve">  </w:t>
      </w:r>
    </w:p>
    <w:p w14:paraId="460F294C">
      <w:pPr>
        <w:jc w:val="center"/>
        <w:rPr>
          <w:rFonts w:hint="eastAsia"/>
          <w:b/>
          <w:bCs/>
          <w:sz w:val="36"/>
          <w:szCs w:val="36"/>
          <w:highlight w:val="none"/>
          <w:lang w:val="en-US" w:eastAsia="zh-CN"/>
        </w:rPr>
      </w:pPr>
      <w:r>
        <w:rPr>
          <w:rFonts w:hint="eastAsia"/>
          <w:b/>
          <w:bCs/>
          <w:sz w:val="36"/>
          <w:szCs w:val="36"/>
          <w:highlight w:val="none"/>
          <w:lang w:val="en-US" w:eastAsia="zh-CN"/>
        </w:rPr>
        <w:t>技术工人素质承诺书</w:t>
      </w:r>
    </w:p>
    <w:p w14:paraId="71116891">
      <w:pPr>
        <w:jc w:val="center"/>
        <w:rPr>
          <w:rFonts w:hint="eastAsia"/>
          <w:b/>
          <w:bCs/>
          <w:sz w:val="30"/>
          <w:szCs w:val="30"/>
          <w:highlight w:val="none"/>
          <w:lang w:val="en-US" w:eastAsia="zh-CN"/>
        </w:rPr>
      </w:pPr>
    </w:p>
    <w:p w14:paraId="771DD62B">
      <w:pPr>
        <w:jc w:val="both"/>
        <w:rPr>
          <w:rFonts w:hint="eastAsia"/>
          <w:b w:val="0"/>
          <w:bCs w:val="0"/>
          <w:sz w:val="24"/>
          <w:szCs w:val="24"/>
          <w:highlight w:val="none"/>
          <w:lang w:val="en-US" w:eastAsia="zh-CN"/>
        </w:rPr>
      </w:pPr>
      <w:r>
        <w:rPr>
          <w:rFonts w:hint="eastAsia"/>
          <w:b w:val="0"/>
          <w:bCs w:val="0"/>
          <w:sz w:val="24"/>
          <w:szCs w:val="24"/>
          <w:highlight w:val="none"/>
          <w:lang w:val="en-US" w:eastAsia="zh-CN"/>
        </w:rPr>
        <w:t>致东莞市中泰建安工程有限公司</w:t>
      </w:r>
      <w:r>
        <w:rPr>
          <w:rFonts w:hint="eastAsia" w:ascii="宋体" w:hAnsi="宋体" w:eastAsia="宋体" w:cs="宋体"/>
          <w:sz w:val="24"/>
          <w:szCs w:val="24"/>
          <w:highlight w:val="none"/>
          <w:lang w:val="en-US" w:eastAsia="zh-CN"/>
        </w:rPr>
        <w:t>（以下简称“甲方”）</w:t>
      </w:r>
      <w:r>
        <w:rPr>
          <w:rFonts w:hint="eastAsia"/>
          <w:b w:val="0"/>
          <w:bCs w:val="0"/>
          <w:sz w:val="24"/>
          <w:szCs w:val="24"/>
          <w:highlight w:val="none"/>
          <w:lang w:val="en-US" w:eastAsia="zh-CN"/>
        </w:rPr>
        <w:t>：</w:t>
      </w:r>
    </w:p>
    <w:p w14:paraId="3C929A48">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b w:val="0"/>
          <w:bCs w:val="0"/>
          <w:sz w:val="24"/>
          <w:szCs w:val="24"/>
          <w:highlight w:val="none"/>
          <w:lang w:val="en-US" w:eastAsia="zh-CN"/>
        </w:rPr>
        <w:t>由我司承接甲方的</w:t>
      </w:r>
      <w:r>
        <w:rPr>
          <w:rFonts w:hint="eastAsia" w:ascii="宋体" w:hAnsi="宋体" w:eastAsia="宋体" w:cs="宋体"/>
          <w:b w:val="0"/>
          <w:bCs w:val="0"/>
          <w:sz w:val="24"/>
          <w:szCs w:val="24"/>
          <w:highlight w:val="none"/>
          <w:u w:val="single"/>
        </w:rPr>
        <w:t xml:space="preserve"> </w:t>
      </w:r>
      <w:r>
        <w:rPr>
          <w:rFonts w:hint="eastAsia" w:ascii="宋体" w:hAnsi="宋体" w:cs="宋体"/>
          <w:b w:val="0"/>
          <w:bCs w:val="0"/>
          <w:sz w:val="24"/>
          <w:szCs w:val="24"/>
          <w:highlight w:val="none"/>
          <w:u w:val="single"/>
          <w:lang w:val="en-US" w:eastAsia="zh-CN"/>
        </w:rPr>
        <w:t xml:space="preserve">    </w:t>
      </w:r>
      <w:r>
        <w:rPr>
          <w:rFonts w:hint="eastAsia" w:ascii="宋体" w:hAnsi="宋体" w:eastAsia="宋体" w:cs="宋体"/>
          <w:sz w:val="24"/>
          <w:szCs w:val="24"/>
          <w:highlight w:val="none"/>
          <w:u w:val="single"/>
        </w:rPr>
        <w:t>（项目名称</w:t>
      </w:r>
      <w:r>
        <w:rPr>
          <w:rFonts w:hint="eastAsia" w:ascii="宋体" w:hAnsi="宋体" w:eastAsia="宋体" w:cs="宋体"/>
          <w:sz w:val="24"/>
          <w:szCs w:val="24"/>
          <w:highlight w:val="none"/>
          <w:u w:val="single"/>
          <w:lang w:eastAsia="zh-CN"/>
        </w:rPr>
        <w:t>）</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none"/>
          <w:lang w:eastAsia="zh-CN"/>
        </w:rPr>
        <w:t>（</w:t>
      </w:r>
      <w:r>
        <w:rPr>
          <w:rFonts w:hint="eastAsia" w:ascii="宋体" w:hAnsi="宋体" w:cs="宋体"/>
          <w:sz w:val="24"/>
          <w:szCs w:val="24"/>
          <w:highlight w:val="none"/>
          <w:u w:val="none"/>
          <w:lang w:val="en-US" w:eastAsia="zh-CN"/>
        </w:rPr>
        <w:t>以下简称“本项目”</w:t>
      </w:r>
      <w:r>
        <w:rPr>
          <w:rFonts w:hint="eastAsia" w:ascii="宋体" w:hAnsi="宋体" w:cs="宋体"/>
          <w:sz w:val="24"/>
          <w:szCs w:val="24"/>
          <w:highlight w:val="none"/>
          <w:u w:val="none"/>
          <w:lang w:eastAsia="zh-CN"/>
        </w:rPr>
        <w:t>）</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w:t>
      </w:r>
      <w:r>
        <w:rPr>
          <w:rFonts w:hint="eastAsia" w:ascii="宋体" w:hAnsi="宋体" w:eastAsia="宋体" w:cs="宋体"/>
          <w:color w:val="auto"/>
          <w:sz w:val="24"/>
          <w:szCs w:val="24"/>
          <w:highlight w:val="none"/>
          <w:u w:val="single"/>
          <w:lang w:eastAsia="zh-CN"/>
        </w:rPr>
        <w:t>分项工程</w:t>
      </w:r>
      <w:r>
        <w:rPr>
          <w:rFonts w:hint="eastAsia" w:ascii="宋体" w:hAnsi="宋体" w:eastAsia="宋体" w:cs="宋体"/>
          <w:color w:val="auto"/>
          <w:sz w:val="24"/>
          <w:szCs w:val="24"/>
          <w:highlight w:val="none"/>
          <w:u w:val="single"/>
        </w:rPr>
        <w:t>名称）</w:t>
      </w:r>
      <w:r>
        <w:rPr>
          <w:rFonts w:hint="eastAsia" w:ascii="宋体" w:hAnsi="宋体" w:cs="宋体"/>
          <w:color w:val="auto"/>
          <w:sz w:val="24"/>
          <w:szCs w:val="24"/>
          <w:highlight w:val="none"/>
          <w:lang w:eastAsia="zh-CN"/>
        </w:rPr>
        <w:t>涉及</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（工种名称）</w:t>
      </w:r>
      <w:r>
        <w:rPr>
          <w:rFonts w:hint="eastAsia" w:ascii="宋体" w:hAnsi="宋体" w:cs="宋体"/>
          <w:sz w:val="24"/>
          <w:szCs w:val="24"/>
          <w:highlight w:val="none"/>
          <w:u w:val="none"/>
          <w:lang w:val="en-US" w:eastAsia="zh-CN"/>
        </w:rPr>
        <w:t>等</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none"/>
          <w:lang w:val="en-US" w:eastAsia="zh-CN"/>
        </w:rPr>
        <w:t>个工种，关于每个工种工人的技术素质能力，我司在此郑重承诺：</w:t>
      </w:r>
    </w:p>
    <w:p w14:paraId="7092495F">
      <w:pPr>
        <w:keepNext w:val="0"/>
        <w:keepLines w:val="0"/>
        <w:pageBreakBefore w:val="0"/>
        <w:widowControl w:val="0"/>
        <w:numPr>
          <w:ilvl w:val="0"/>
          <w:numId w:val="1"/>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人员进场前须提供本项目所在地三甲医院出具的体检健康证明，否则甲方有权将无证人员驱逐出本项目。无论我司是否提供该证明，我司人员须身体健康，无妨碍从事工作的疾病和生理缺陷，符合进场及该工种的操作要求。因我司人员自身疾病或生理缺陷等原因导致的伤亡均由我司自行承担全责，甲方无需承担责任及赔偿任何费用。</w:t>
      </w:r>
    </w:p>
    <w:p w14:paraId="25D36F3B">
      <w:pPr>
        <w:keepNext w:val="0"/>
        <w:keepLines w:val="0"/>
        <w:pageBreakBefore w:val="0"/>
        <w:widowControl w:val="0"/>
        <w:numPr>
          <w:ilvl w:val="0"/>
          <w:numId w:val="1"/>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我司进场的技术工人均具备优秀的专业技术能力，熟练掌握</w:t>
      </w:r>
      <w:r>
        <w:rPr>
          <w:rFonts w:hint="eastAsia" w:ascii="宋体" w:hAnsi="宋体" w:cs="宋体"/>
          <w:sz w:val="24"/>
          <w:szCs w:val="24"/>
          <w:highlight w:val="none"/>
          <w:u w:val="single"/>
          <w:lang w:val="en-US" w:eastAsia="zh-CN"/>
        </w:rPr>
        <w:t xml:space="preserve">          </w:t>
      </w:r>
      <w:r>
        <w:rPr>
          <w:rFonts w:hint="eastAsia" w:ascii="宋体" w:hAnsi="宋体" w:eastAsia="宋体" w:cs="宋体"/>
          <w:color w:val="auto"/>
          <w:sz w:val="24"/>
          <w:szCs w:val="24"/>
          <w:highlight w:val="none"/>
          <w:lang w:eastAsia="zh-CN"/>
        </w:rPr>
        <w:t>各自工种的具体</w:t>
      </w:r>
      <w:r>
        <w:rPr>
          <w:rFonts w:hint="eastAsia" w:ascii="宋体" w:hAnsi="宋体" w:cs="宋体"/>
          <w:sz w:val="24"/>
          <w:szCs w:val="24"/>
          <w:highlight w:val="none"/>
          <w:u w:val="none"/>
          <w:lang w:val="en-US" w:eastAsia="zh-CN"/>
        </w:rPr>
        <w:t>施工工艺流程和技术要领，熟练操作、使用各自工种涉及的相关工、器具，特种作业人员（如架子工、电工）必须持证上岗。</w:t>
      </w:r>
    </w:p>
    <w:p w14:paraId="50681ED9">
      <w:pPr>
        <w:keepNext w:val="0"/>
        <w:keepLines w:val="0"/>
        <w:pageBreakBefore w:val="0"/>
        <w:widowControl w:val="0"/>
        <w:numPr>
          <w:ilvl w:val="0"/>
          <w:numId w:val="1"/>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bookmarkStart w:id="80" w:name="_Toc2993"/>
      <w:r>
        <w:rPr>
          <w:rFonts w:hint="eastAsia" w:ascii="宋体" w:hAnsi="宋体" w:cs="宋体"/>
          <w:sz w:val="24"/>
          <w:szCs w:val="24"/>
          <w:highlight w:val="none"/>
          <w:u w:val="none"/>
          <w:lang w:val="en-US" w:eastAsia="zh-CN"/>
        </w:rPr>
        <w:t>我司保证满足甲方工期要求，计划配备熟练技术工人不少于</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none"/>
          <w:lang w:val="en-US" w:eastAsia="zh-CN"/>
        </w:rPr>
        <w:t>人（涉及多个工种时，需分别列出），并随时增加或减少我司人员以满足工程施工工期要求。如有增加人员，我司承诺必定满足前述第1、2点之条件。</w:t>
      </w:r>
      <w:bookmarkEnd w:id="80"/>
    </w:p>
    <w:p w14:paraId="7EFFD12B">
      <w:pPr>
        <w:keepNext w:val="0"/>
        <w:keepLines w:val="0"/>
        <w:pageBreakBefore w:val="0"/>
        <w:widowControl w:val="0"/>
        <w:numPr>
          <w:ilvl w:val="0"/>
          <w:numId w:val="1"/>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严格执行甲方的工人施工样板制度，凡进场的每个技术工人（普工除外）均须先在本项目现场做样板，样板经甲方项目部样板管理组验收通过后，相关施工专业技术人员方可留用，否则按甲方要求无条件清退专业技术不合格工人，并接受甲方3000元/人/次的处罚，同时承担不合格产品的所有责任和经济损失。样板工程验收合格后，该工人在实际施工期间未按样板标准执行或施工不达标的，我司按甲方要求更换工人，并承担相应责任且赔偿甲方所有经济损失。</w:t>
      </w:r>
    </w:p>
    <w:p w14:paraId="22E794AD">
      <w:pPr>
        <w:keepNext w:val="0"/>
        <w:keepLines w:val="0"/>
        <w:pageBreakBefore w:val="0"/>
        <w:widowControl w:val="0"/>
        <w:numPr>
          <w:ilvl w:val="0"/>
          <w:numId w:val="1"/>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人员进场前须向甲方缴纳1000元/人（仅针对技术工人，普工除外）的样板保证金，保证金由甲方从合同款中直接暂扣。样板未通过则相应罚款从样板保证金中扣除，所有进场技术工人的样板全部通过后，剩余保证金由甲方无息支付给我司。</w:t>
      </w:r>
    </w:p>
    <w:p w14:paraId="0FDD6602">
      <w:pPr>
        <w:keepNext w:val="0"/>
        <w:keepLines w:val="0"/>
        <w:pageBreakBefore w:val="0"/>
        <w:widowControl w:val="0"/>
        <w:numPr>
          <w:ilvl w:val="0"/>
          <w:numId w:val="1"/>
        </w:numPr>
        <w:kinsoku/>
        <w:wordWrap/>
        <w:overflowPunct/>
        <w:topLinePunct w:val="0"/>
        <w:autoSpaceDE/>
        <w:autoSpaceDN/>
        <w:bidi w:val="0"/>
        <w:adjustRightInd/>
        <w:snapToGrid/>
        <w:ind w:left="0" w:leftChars="0" w:firstLine="480" w:firstLineChars="200"/>
        <w:jc w:val="both"/>
        <w:textAlignment w:val="auto"/>
        <w:rPr>
          <w:rFonts w:hint="default"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我司进场人员均须具备良好安全意识，按规定穿戴好安全防护用具，严格遵守各项安全规则和操作规范，做到时刻警惕，确保自身和他人的安全。</w:t>
      </w:r>
    </w:p>
    <w:p w14:paraId="03E75F09">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7、</w:t>
      </w:r>
      <w:r>
        <w:rPr>
          <w:rFonts w:hint="default" w:ascii="宋体" w:hAnsi="宋体" w:cs="宋体"/>
          <w:sz w:val="24"/>
          <w:szCs w:val="24"/>
          <w:highlight w:val="none"/>
          <w:u w:val="none"/>
          <w:lang w:val="en-US" w:eastAsia="zh-CN"/>
        </w:rPr>
        <w:t>担保</w:t>
      </w:r>
    </w:p>
    <w:p w14:paraId="2AB58853">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本人（法定代表人）</w:t>
      </w:r>
      <w:r>
        <w:rPr>
          <w:rFonts w:hint="default" w:ascii="宋体" w:hAnsi="宋体"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w:t>
      </w:r>
      <w:r>
        <w:rPr>
          <w:rFonts w:hint="default" w:ascii="宋体" w:hAnsi="宋体"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w:t>
      </w:r>
      <w:r>
        <w:rPr>
          <w:rFonts w:hint="default" w:ascii="宋体" w:hAnsi="宋体" w:cs="宋体"/>
          <w:sz w:val="24"/>
          <w:szCs w:val="24"/>
          <w:highlight w:val="none"/>
          <w:u w:val="none"/>
          <w:lang w:val="en-US" w:eastAsia="zh-CN"/>
        </w:rPr>
        <w:t>（身份证号：</w:t>
      </w:r>
      <w:r>
        <w:rPr>
          <w:rFonts w:hint="eastAsia" w:ascii="宋体" w:hAnsi="宋体" w:cs="宋体"/>
          <w:sz w:val="24"/>
          <w:szCs w:val="24"/>
          <w:highlight w:val="none"/>
          <w:u w:val="single"/>
          <w:lang w:val="en-US" w:eastAsia="zh-CN"/>
        </w:rPr>
        <w:t xml:space="preserve">              </w:t>
      </w:r>
      <w:r>
        <w:rPr>
          <w:rFonts w:hint="default" w:ascii="宋体" w:hAnsi="宋体" w:cs="宋体"/>
          <w:sz w:val="24"/>
          <w:szCs w:val="24"/>
          <w:highlight w:val="none"/>
          <w:u w:val="none"/>
          <w:lang w:val="en-US" w:eastAsia="zh-CN"/>
        </w:rPr>
        <w:t xml:space="preserve"> ）、本人（实际控制人）</w:t>
      </w:r>
      <w:r>
        <w:rPr>
          <w:rFonts w:hint="eastAsia" w:ascii="宋体" w:hAnsi="宋体" w:cs="宋体"/>
          <w:sz w:val="24"/>
          <w:szCs w:val="24"/>
          <w:highlight w:val="none"/>
          <w:u w:val="single"/>
          <w:lang w:val="en-US" w:eastAsia="zh-CN"/>
        </w:rPr>
        <w:t xml:space="preserve">           </w:t>
      </w:r>
      <w:r>
        <w:rPr>
          <w:rFonts w:hint="default" w:ascii="宋体" w:hAnsi="宋体" w:cs="宋体"/>
          <w:sz w:val="24"/>
          <w:szCs w:val="24"/>
          <w:highlight w:val="none"/>
          <w:u w:val="none"/>
          <w:lang w:val="en-US" w:eastAsia="zh-CN"/>
        </w:rPr>
        <w:t xml:space="preserve">（身份证号： </w:t>
      </w:r>
      <w:r>
        <w:rPr>
          <w:rFonts w:hint="eastAsia" w:ascii="宋体" w:hAnsi="宋体" w:cs="宋体"/>
          <w:sz w:val="24"/>
          <w:szCs w:val="24"/>
          <w:highlight w:val="none"/>
          <w:u w:val="single"/>
          <w:lang w:val="en-US" w:eastAsia="zh-CN"/>
        </w:rPr>
        <w:t xml:space="preserve">              </w:t>
      </w:r>
      <w:r>
        <w:rPr>
          <w:rFonts w:hint="default" w:ascii="宋体" w:hAnsi="宋体" w:cs="宋体"/>
          <w:sz w:val="24"/>
          <w:szCs w:val="24"/>
          <w:highlight w:val="none"/>
          <w:u w:val="none"/>
          <w:lang w:val="en-US" w:eastAsia="zh-CN"/>
        </w:rPr>
        <w:t>）同意就</w:t>
      </w:r>
      <w:r>
        <w:rPr>
          <w:rFonts w:hint="default" w:ascii="宋体" w:hAnsi="宋体" w:cs="宋体"/>
          <w:sz w:val="24"/>
          <w:szCs w:val="24"/>
          <w:highlight w:val="none"/>
          <w:u w:val="single"/>
          <w:lang w:val="en-US" w:eastAsia="zh-CN"/>
        </w:rPr>
        <w:t xml:space="preserve"> ×××公司</w:t>
      </w:r>
      <w:r>
        <w:rPr>
          <w:rFonts w:hint="default" w:ascii="宋体" w:hAnsi="宋体" w:cs="宋体"/>
          <w:sz w:val="24"/>
          <w:szCs w:val="24"/>
          <w:highlight w:val="none"/>
          <w:u w:val="none"/>
          <w:lang w:val="en-US" w:eastAsia="zh-CN"/>
        </w:rPr>
        <w:t>履行本承诺书，自愿无条件向</w:t>
      </w:r>
      <w:r>
        <w:rPr>
          <w:rFonts w:hint="eastAsia" w:ascii="宋体" w:hAnsi="宋体" w:cs="宋体"/>
          <w:sz w:val="24"/>
          <w:szCs w:val="24"/>
          <w:highlight w:val="none"/>
          <w:u w:val="none"/>
          <w:lang w:val="en-US" w:eastAsia="zh-CN"/>
        </w:rPr>
        <w:t>甲方</w:t>
      </w:r>
      <w:r>
        <w:rPr>
          <w:rFonts w:hint="default" w:ascii="宋体" w:hAnsi="宋体" w:cs="宋体"/>
          <w:sz w:val="24"/>
          <w:szCs w:val="24"/>
          <w:highlight w:val="none"/>
          <w:u w:val="none"/>
          <w:lang w:val="en-US" w:eastAsia="zh-CN"/>
        </w:rPr>
        <w:t>提供连带</w:t>
      </w:r>
      <w:r>
        <w:rPr>
          <w:rFonts w:hint="eastAsia" w:ascii="宋体" w:hAnsi="宋体" w:cs="宋体"/>
          <w:sz w:val="24"/>
          <w:szCs w:val="24"/>
          <w:highlight w:val="none"/>
          <w:u w:val="none"/>
          <w:lang w:val="en-US" w:eastAsia="zh-CN"/>
        </w:rPr>
        <w:t>责任保证，保证期间为三年</w:t>
      </w:r>
      <w:r>
        <w:rPr>
          <w:rFonts w:hint="default" w:ascii="宋体" w:hAnsi="宋体" w:cs="宋体"/>
          <w:sz w:val="24"/>
          <w:szCs w:val="24"/>
          <w:highlight w:val="none"/>
          <w:u w:val="none"/>
          <w:lang w:val="en-US" w:eastAsia="zh-CN"/>
        </w:rPr>
        <w:t>。</w:t>
      </w:r>
    </w:p>
    <w:p w14:paraId="2D58F185">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特此承诺！</w:t>
      </w:r>
    </w:p>
    <w:p w14:paraId="3DBB633B">
      <w:pPr>
        <w:pStyle w:val="2"/>
        <w:rPr>
          <w:rFonts w:hint="default"/>
          <w:color w:val="auto"/>
          <w:sz w:val="24"/>
          <w:szCs w:val="24"/>
          <w:highlight w:val="none"/>
          <w:lang w:val="en-US" w:eastAsia="zh-CN"/>
        </w:rPr>
      </w:pPr>
      <w:r>
        <w:rPr>
          <w:rFonts w:hint="default"/>
          <w:color w:val="auto"/>
          <w:sz w:val="24"/>
          <w:szCs w:val="24"/>
          <w:highlight w:val="none"/>
          <w:lang w:val="en-US" w:eastAsia="zh-CN"/>
        </w:rPr>
        <w:t>【以下无正文】</w:t>
      </w:r>
    </w:p>
    <w:p w14:paraId="373908A0">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p>
    <w:p w14:paraId="0DBA2B69">
      <w:pPr>
        <w:pStyle w:val="2"/>
        <w:rPr>
          <w:rFonts w:hint="default"/>
          <w:sz w:val="24"/>
          <w:szCs w:val="24"/>
          <w:highlight w:val="none"/>
          <w:lang w:val="en-US" w:eastAsia="zh-CN"/>
        </w:rPr>
      </w:pPr>
    </w:p>
    <w:p w14:paraId="00C94269">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附件：担保人身份证复印件正反面</w:t>
      </w:r>
    </w:p>
    <w:p w14:paraId="59DA6AA1">
      <w:pPr>
        <w:keepNext w:val="0"/>
        <w:keepLines w:val="0"/>
        <w:pageBreakBefore w:val="0"/>
        <w:widowControl w:val="0"/>
        <w:kinsoku/>
        <w:wordWrap/>
        <w:overflowPunct/>
        <w:topLinePunct w:val="0"/>
        <w:autoSpaceDE/>
        <w:autoSpaceDN/>
        <w:bidi w:val="0"/>
        <w:adjustRightInd/>
        <w:snapToGrid/>
        <w:jc w:val="both"/>
        <w:textAlignment w:val="auto"/>
        <w:rPr>
          <w:rFonts w:hint="default" w:ascii="宋体" w:hAnsi="宋体" w:cs="宋体"/>
          <w:sz w:val="24"/>
          <w:szCs w:val="24"/>
          <w:highlight w:val="none"/>
          <w:u w:val="none"/>
          <w:lang w:val="en-US" w:eastAsia="zh-CN"/>
        </w:rPr>
      </w:pPr>
    </w:p>
    <w:p w14:paraId="7D62DBA9">
      <w:pPr>
        <w:keepNext w:val="0"/>
        <w:keepLines w:val="0"/>
        <w:pageBreakBefore w:val="0"/>
        <w:widowControl w:val="0"/>
        <w:kinsoku/>
        <w:wordWrap/>
        <w:overflowPunct/>
        <w:topLinePunct w:val="0"/>
        <w:autoSpaceDE/>
        <w:autoSpaceDN/>
        <w:bidi w:val="0"/>
        <w:adjustRightInd/>
        <w:snapToGrid/>
        <w:ind w:firstLine="3600" w:firstLineChars="15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承诺单位（盖章）：×××公司</w:t>
      </w:r>
    </w:p>
    <w:p w14:paraId="50F7101A">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 xml:space="preserve">        </w:t>
      </w:r>
      <w:r>
        <w:rPr>
          <w:rFonts w:hint="eastAsia" w:ascii="宋体" w:hAnsi="宋体" w:cs="宋体"/>
          <w:sz w:val="24"/>
          <w:szCs w:val="24"/>
          <w:highlight w:val="none"/>
          <w:u w:val="none"/>
          <w:lang w:val="en-US" w:eastAsia="zh-CN"/>
        </w:rPr>
        <w:t xml:space="preserve">                 </w:t>
      </w:r>
      <w:r>
        <w:rPr>
          <w:rFonts w:hint="default" w:ascii="宋体" w:hAnsi="宋体" w:cs="宋体"/>
          <w:sz w:val="24"/>
          <w:szCs w:val="24"/>
          <w:highlight w:val="none"/>
          <w:u w:val="none"/>
          <w:lang w:val="en-US" w:eastAsia="zh-CN"/>
        </w:rPr>
        <w:t xml:space="preserve"> 担 保 人</w:t>
      </w:r>
      <w:r>
        <w:rPr>
          <w:rFonts w:hint="eastAsia" w:ascii="宋体" w:hAnsi="宋体" w:cs="宋体"/>
          <w:sz w:val="24"/>
          <w:szCs w:val="24"/>
          <w:highlight w:val="none"/>
          <w:u w:val="none"/>
          <w:lang w:val="en-US" w:eastAsia="zh-CN"/>
        </w:rPr>
        <w:t>（签名）</w:t>
      </w:r>
      <w:r>
        <w:rPr>
          <w:rFonts w:hint="default" w:ascii="宋体" w:hAnsi="宋体" w:cs="宋体"/>
          <w:sz w:val="24"/>
          <w:szCs w:val="24"/>
          <w:highlight w:val="none"/>
          <w:u w:val="none"/>
          <w:lang w:val="en-US" w:eastAsia="zh-CN"/>
        </w:rPr>
        <w:t>：</w:t>
      </w:r>
    </w:p>
    <w:p w14:paraId="55459C03">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 xml:space="preserve">                          日   期：××年××月××日</w:t>
      </w:r>
    </w:p>
    <w:p w14:paraId="0E0AE9B4">
      <w:pPr>
        <w:pStyle w:val="2"/>
        <w:shd w:val="clear"/>
        <w:rPr>
          <w:rFonts w:hint="eastAsia"/>
          <w:color w:val="auto"/>
          <w:highlight w:val="none"/>
          <w:lang w:val="en-US" w:eastAsia="zh-CN"/>
        </w:rPr>
      </w:pPr>
    </w:p>
    <w:p w14:paraId="2A030237">
      <w:pPr>
        <w:pStyle w:val="2"/>
        <w:shd w:val="clear"/>
        <w:rPr>
          <w:rFonts w:hint="eastAsia"/>
          <w:color w:val="auto"/>
          <w:highlight w:val="none"/>
          <w:lang w:val="en-US" w:eastAsia="zh-CN"/>
        </w:rPr>
      </w:pPr>
    </w:p>
    <w:p w14:paraId="0D783B2F">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00" w:lineRule="exact"/>
        <w:ind w:firstLine="3855" w:firstLineChars="1600"/>
        <w:textAlignment w:val="auto"/>
        <w:outlineLvl w:val="0"/>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5DF21FC6">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00" w:lineRule="exact"/>
        <w:ind w:firstLine="3855" w:firstLineChars="1600"/>
        <w:textAlignment w:val="auto"/>
        <w:outlineLvl w:val="0"/>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116ED0FC">
      <w:pPr>
        <w:keepNext w:val="0"/>
        <w:keepLines w:val="0"/>
        <w:pageBreakBefore w:val="0"/>
        <w:widowControl w:val="0"/>
        <w:kinsoku/>
        <w:wordWrap/>
        <w:overflowPunct/>
        <w:topLinePunct w:val="0"/>
        <w:autoSpaceDE/>
        <w:autoSpaceDN/>
        <w:bidi w:val="0"/>
        <w:adjustRightInd w:val="0"/>
        <w:snapToGrid w:val="0"/>
        <w:spacing w:line="360" w:lineRule="auto"/>
        <w:ind w:right="-672" w:rightChars="-320"/>
        <w:jc w:val="both"/>
        <w:textAlignment w:val="auto"/>
        <w:rPr>
          <w:rFonts w:hint="eastAsia" w:ascii="仿宋" w:hAnsi="仿宋" w:eastAsia="仿宋" w:cs="仿宋"/>
          <w:b/>
          <w:bCs/>
          <w:color w:val="auto"/>
          <w:sz w:val="36"/>
          <w:szCs w:val="36"/>
          <w:highlight w:val="none"/>
          <w:lang w:val="en-US" w:eastAsia="zh-CN"/>
        </w:rPr>
      </w:pPr>
    </w:p>
    <w:sectPr>
      <w:footerReference r:id="rId8" w:type="default"/>
      <w:pgSz w:w="11906" w:h="16838"/>
      <w:pgMar w:top="1440" w:right="1505" w:bottom="952" w:left="1361" w:header="964" w:footer="567" w:gutter="0"/>
      <w:pgBorders>
        <w:top w:val="none" w:sz="0" w:space="0"/>
        <w:left w:val="none" w:sz="0" w:space="0"/>
        <w:bottom w:val="none" w:sz="0" w:space="0"/>
        <w:right w:val="none" w:sz="0" w:space="0"/>
      </w:pgBorders>
      <w:pgNumType w:fmt="decimal"/>
      <w:cols w:space="0" w:num="1"/>
      <w:docGrid w:type="lines" w:linePitch="29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1679D">
    <w:pPr>
      <w:pStyle w:val="9"/>
      <w:jc w:val="center"/>
      <w:rPr>
        <w:rFonts w:hint="default" w:eastAsia="宋体"/>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AE11F">
    <w:pPr>
      <w:pStyle w:val="9"/>
    </w:pPr>
  </w:p>
  <w:p w14:paraId="3B13897E">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03E82">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603687">
                          <w:pPr>
                            <w:pStyle w:val="9"/>
                          </w:pPr>
                          <w:r>
                            <w:t xml:space="preserve">第 </w:t>
                          </w:r>
                          <w:r>
                            <w:fldChar w:fldCharType="begin"/>
                          </w:r>
                          <w:r>
                            <w:instrText xml:space="preserve"> PAGE  \* MERGEFORMAT </w:instrText>
                          </w:r>
                          <w:r>
                            <w:fldChar w:fldCharType="separate"/>
                          </w:r>
                          <w:r>
                            <w:t>39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3603687">
                    <w:pPr>
                      <w:pStyle w:val="9"/>
                    </w:pPr>
                    <w:r>
                      <w:t xml:space="preserve">第 </w:t>
                    </w:r>
                    <w:r>
                      <w:fldChar w:fldCharType="begin"/>
                    </w:r>
                    <w:r>
                      <w:instrText xml:space="preserve"> PAGE  \* MERGEFORMAT </w:instrText>
                    </w:r>
                    <w:r>
                      <w:fldChar w:fldCharType="separate"/>
                    </w:r>
                    <w:r>
                      <w:t>39</w:t>
                    </w:r>
                    <w:r>
                      <w:fldChar w:fldCharType="end"/>
                    </w:r>
                    <w:r>
                      <w:t xml:space="preserve"> 页</w:t>
                    </w:r>
                  </w:p>
                </w:txbxContent>
              </v:textbox>
            </v:shape>
          </w:pict>
        </mc:Fallback>
      </mc:AlternateContent>
    </w:r>
  </w:p>
  <w:p w14:paraId="73EB726B">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37877">
    <w:pPr>
      <w:pStyle w:val="9"/>
    </w:pPr>
  </w:p>
  <w:p w14:paraId="6561EE26">
    <w:pPr>
      <w:pStyle w:val="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117F2">
    <w:pPr>
      <w:pStyle w:val="9"/>
    </w:pPr>
  </w:p>
  <w:p w14:paraId="68D6DC93">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17283">
    <w:pPr>
      <w:pStyle w:val="10"/>
      <w:ind w:left="7440" w:hanging="5580" w:hangingChars="3100"/>
      <w:rPr>
        <w:rFonts w:hint="default"/>
        <w:lang w:val="en-US"/>
      </w:rPr>
    </w:pPr>
    <w:r>
      <w:rPr>
        <w:rFonts w:hint="eastAsia"/>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63669C7"/>
    <w:multiLevelType w:val="singleLevel"/>
    <w:tmpl w:val="763669C7"/>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trackedChanges" w:enforcement="0"/>
  <w:defaultTabStop w:val="420"/>
  <w:drawingGridVerticalSpacing w:val="14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Q3OGM4NjBjZmY5Zjg2YTQ0NTRjZjNjMzI3MTljYWEifQ=="/>
  </w:docVars>
  <w:rsids>
    <w:rsidRoot w:val="00172A27"/>
    <w:rsid w:val="000118A6"/>
    <w:rsid w:val="00014E71"/>
    <w:rsid w:val="00070351"/>
    <w:rsid w:val="00190047"/>
    <w:rsid w:val="001F1D2C"/>
    <w:rsid w:val="00203180"/>
    <w:rsid w:val="00203CC0"/>
    <w:rsid w:val="00213CF6"/>
    <w:rsid w:val="00226402"/>
    <w:rsid w:val="002F4A2B"/>
    <w:rsid w:val="003471E1"/>
    <w:rsid w:val="00387CA6"/>
    <w:rsid w:val="003F5F2A"/>
    <w:rsid w:val="005373E8"/>
    <w:rsid w:val="0054705E"/>
    <w:rsid w:val="00592882"/>
    <w:rsid w:val="005F219D"/>
    <w:rsid w:val="006730BA"/>
    <w:rsid w:val="008102F1"/>
    <w:rsid w:val="00885B23"/>
    <w:rsid w:val="00895C57"/>
    <w:rsid w:val="008B3493"/>
    <w:rsid w:val="009224FE"/>
    <w:rsid w:val="009450A4"/>
    <w:rsid w:val="009530E3"/>
    <w:rsid w:val="00AE31A0"/>
    <w:rsid w:val="00B0507A"/>
    <w:rsid w:val="00B35E9C"/>
    <w:rsid w:val="00B970C4"/>
    <w:rsid w:val="00BC3A1F"/>
    <w:rsid w:val="00BF3E19"/>
    <w:rsid w:val="00BF7D50"/>
    <w:rsid w:val="00C01140"/>
    <w:rsid w:val="00C14B6F"/>
    <w:rsid w:val="00C70D2C"/>
    <w:rsid w:val="00C94BA8"/>
    <w:rsid w:val="00CA1002"/>
    <w:rsid w:val="00CB30A1"/>
    <w:rsid w:val="00D06DD6"/>
    <w:rsid w:val="00D25D47"/>
    <w:rsid w:val="00DF5360"/>
    <w:rsid w:val="00E1609D"/>
    <w:rsid w:val="00E178E3"/>
    <w:rsid w:val="00E52F76"/>
    <w:rsid w:val="00EB4992"/>
    <w:rsid w:val="00ED202F"/>
    <w:rsid w:val="011078C7"/>
    <w:rsid w:val="011949CD"/>
    <w:rsid w:val="011E0CCE"/>
    <w:rsid w:val="013730A5"/>
    <w:rsid w:val="0147153B"/>
    <w:rsid w:val="015765E3"/>
    <w:rsid w:val="01813F60"/>
    <w:rsid w:val="01B5752C"/>
    <w:rsid w:val="01B6046E"/>
    <w:rsid w:val="01BB7833"/>
    <w:rsid w:val="01BF37C7"/>
    <w:rsid w:val="01C04E49"/>
    <w:rsid w:val="01C25065"/>
    <w:rsid w:val="01D17056"/>
    <w:rsid w:val="01D26D8C"/>
    <w:rsid w:val="01FB4D14"/>
    <w:rsid w:val="02111B48"/>
    <w:rsid w:val="021C600F"/>
    <w:rsid w:val="022C24DE"/>
    <w:rsid w:val="02353A89"/>
    <w:rsid w:val="02391BF0"/>
    <w:rsid w:val="024C0DD3"/>
    <w:rsid w:val="024D279F"/>
    <w:rsid w:val="024E1742"/>
    <w:rsid w:val="024F7C95"/>
    <w:rsid w:val="02587777"/>
    <w:rsid w:val="026B3007"/>
    <w:rsid w:val="027520D7"/>
    <w:rsid w:val="02820350"/>
    <w:rsid w:val="02854A8C"/>
    <w:rsid w:val="028873DB"/>
    <w:rsid w:val="028A105C"/>
    <w:rsid w:val="028C11CF"/>
    <w:rsid w:val="02994018"/>
    <w:rsid w:val="029D34AA"/>
    <w:rsid w:val="02A66735"/>
    <w:rsid w:val="02A9480A"/>
    <w:rsid w:val="02B63659"/>
    <w:rsid w:val="02BF77F6"/>
    <w:rsid w:val="02D55869"/>
    <w:rsid w:val="02D768EE"/>
    <w:rsid w:val="02E1776D"/>
    <w:rsid w:val="02FA438B"/>
    <w:rsid w:val="02FE1B0B"/>
    <w:rsid w:val="033169AF"/>
    <w:rsid w:val="033E696D"/>
    <w:rsid w:val="035A307B"/>
    <w:rsid w:val="03630182"/>
    <w:rsid w:val="03667C72"/>
    <w:rsid w:val="036D65A5"/>
    <w:rsid w:val="03800D34"/>
    <w:rsid w:val="0385634A"/>
    <w:rsid w:val="03BC7892"/>
    <w:rsid w:val="040B67A8"/>
    <w:rsid w:val="041A1188"/>
    <w:rsid w:val="0425389D"/>
    <w:rsid w:val="04332207"/>
    <w:rsid w:val="04340622"/>
    <w:rsid w:val="04365011"/>
    <w:rsid w:val="045B7DD6"/>
    <w:rsid w:val="04874344"/>
    <w:rsid w:val="04910D1F"/>
    <w:rsid w:val="049F343C"/>
    <w:rsid w:val="04AB1DE0"/>
    <w:rsid w:val="04B35139"/>
    <w:rsid w:val="04C93D27"/>
    <w:rsid w:val="04CE3287"/>
    <w:rsid w:val="04D37589"/>
    <w:rsid w:val="04D53318"/>
    <w:rsid w:val="04DA0918"/>
    <w:rsid w:val="04DF3C4E"/>
    <w:rsid w:val="04E6106A"/>
    <w:rsid w:val="04E77D7D"/>
    <w:rsid w:val="04EB042F"/>
    <w:rsid w:val="04FB7762"/>
    <w:rsid w:val="04FF3EDA"/>
    <w:rsid w:val="050128A7"/>
    <w:rsid w:val="050B0AD1"/>
    <w:rsid w:val="050E236F"/>
    <w:rsid w:val="051C4A8C"/>
    <w:rsid w:val="052027CE"/>
    <w:rsid w:val="05212883"/>
    <w:rsid w:val="05216546"/>
    <w:rsid w:val="053022E6"/>
    <w:rsid w:val="05547D1F"/>
    <w:rsid w:val="05573D16"/>
    <w:rsid w:val="05595110"/>
    <w:rsid w:val="05657FDC"/>
    <w:rsid w:val="056B1570"/>
    <w:rsid w:val="057E12A3"/>
    <w:rsid w:val="05816D3C"/>
    <w:rsid w:val="059211F2"/>
    <w:rsid w:val="059B1E55"/>
    <w:rsid w:val="05A101F3"/>
    <w:rsid w:val="05AB5E10"/>
    <w:rsid w:val="05D40827"/>
    <w:rsid w:val="05D56967"/>
    <w:rsid w:val="05E731BC"/>
    <w:rsid w:val="05E732EC"/>
    <w:rsid w:val="05EB03D3"/>
    <w:rsid w:val="05FA2136"/>
    <w:rsid w:val="061D6D0E"/>
    <w:rsid w:val="06255BC2"/>
    <w:rsid w:val="062F4470"/>
    <w:rsid w:val="06406019"/>
    <w:rsid w:val="06492276"/>
    <w:rsid w:val="06530982"/>
    <w:rsid w:val="066940AD"/>
    <w:rsid w:val="06706AD8"/>
    <w:rsid w:val="06976105"/>
    <w:rsid w:val="069A0217"/>
    <w:rsid w:val="069A71DA"/>
    <w:rsid w:val="06A66D03"/>
    <w:rsid w:val="06D31393"/>
    <w:rsid w:val="06DC2F7F"/>
    <w:rsid w:val="06E141E3"/>
    <w:rsid w:val="06ED4932"/>
    <w:rsid w:val="06F832D7"/>
    <w:rsid w:val="070B4DB8"/>
    <w:rsid w:val="07107EED"/>
    <w:rsid w:val="071716FC"/>
    <w:rsid w:val="07181283"/>
    <w:rsid w:val="073F4A62"/>
    <w:rsid w:val="07481B68"/>
    <w:rsid w:val="07513FB1"/>
    <w:rsid w:val="07580BE5"/>
    <w:rsid w:val="075859CA"/>
    <w:rsid w:val="075D56E6"/>
    <w:rsid w:val="07636A29"/>
    <w:rsid w:val="076A3F72"/>
    <w:rsid w:val="07740BAF"/>
    <w:rsid w:val="07861337"/>
    <w:rsid w:val="07A174CB"/>
    <w:rsid w:val="07B436A2"/>
    <w:rsid w:val="07B9513E"/>
    <w:rsid w:val="07C02047"/>
    <w:rsid w:val="07CA0CD8"/>
    <w:rsid w:val="07E13D6B"/>
    <w:rsid w:val="07E31891"/>
    <w:rsid w:val="07F41CF0"/>
    <w:rsid w:val="07F61040"/>
    <w:rsid w:val="07FC5C21"/>
    <w:rsid w:val="08114880"/>
    <w:rsid w:val="081B54CF"/>
    <w:rsid w:val="081B70BC"/>
    <w:rsid w:val="082A3964"/>
    <w:rsid w:val="083A6C4A"/>
    <w:rsid w:val="084C1E76"/>
    <w:rsid w:val="085547A4"/>
    <w:rsid w:val="0858402D"/>
    <w:rsid w:val="085C7B8E"/>
    <w:rsid w:val="088719DB"/>
    <w:rsid w:val="089112ED"/>
    <w:rsid w:val="08A6123D"/>
    <w:rsid w:val="08B22867"/>
    <w:rsid w:val="08B3500E"/>
    <w:rsid w:val="08B374B6"/>
    <w:rsid w:val="08BC34BB"/>
    <w:rsid w:val="08D04EA3"/>
    <w:rsid w:val="08D1580F"/>
    <w:rsid w:val="08E458C1"/>
    <w:rsid w:val="08F24A3C"/>
    <w:rsid w:val="08FA1588"/>
    <w:rsid w:val="090207D6"/>
    <w:rsid w:val="09167A44"/>
    <w:rsid w:val="091F16FC"/>
    <w:rsid w:val="09253F1B"/>
    <w:rsid w:val="095B334F"/>
    <w:rsid w:val="09614687"/>
    <w:rsid w:val="09646A02"/>
    <w:rsid w:val="096F25FF"/>
    <w:rsid w:val="09757AB5"/>
    <w:rsid w:val="09760B9C"/>
    <w:rsid w:val="0982711F"/>
    <w:rsid w:val="0988465A"/>
    <w:rsid w:val="098D5F59"/>
    <w:rsid w:val="099A1CCF"/>
    <w:rsid w:val="099B5E8A"/>
    <w:rsid w:val="09A11A04"/>
    <w:rsid w:val="09A56C91"/>
    <w:rsid w:val="09A82D92"/>
    <w:rsid w:val="09AB4631"/>
    <w:rsid w:val="09C46844"/>
    <w:rsid w:val="09C94AB7"/>
    <w:rsid w:val="09D1411B"/>
    <w:rsid w:val="09D83091"/>
    <w:rsid w:val="09D84692"/>
    <w:rsid w:val="09E22A5D"/>
    <w:rsid w:val="09E66A83"/>
    <w:rsid w:val="09E87633"/>
    <w:rsid w:val="09F50B09"/>
    <w:rsid w:val="09FB1114"/>
    <w:rsid w:val="09FB55B8"/>
    <w:rsid w:val="09FB7366"/>
    <w:rsid w:val="09FF6F98"/>
    <w:rsid w:val="0A110938"/>
    <w:rsid w:val="0A2118B5"/>
    <w:rsid w:val="0A454A85"/>
    <w:rsid w:val="0A5922DF"/>
    <w:rsid w:val="0A5C7425"/>
    <w:rsid w:val="0A60366D"/>
    <w:rsid w:val="0A621193"/>
    <w:rsid w:val="0A762E91"/>
    <w:rsid w:val="0A7964DD"/>
    <w:rsid w:val="0A9A5DF0"/>
    <w:rsid w:val="0AA96DC2"/>
    <w:rsid w:val="0AB75DF0"/>
    <w:rsid w:val="0ACE6829"/>
    <w:rsid w:val="0AD62B48"/>
    <w:rsid w:val="0AF564F0"/>
    <w:rsid w:val="0AFA3582"/>
    <w:rsid w:val="0AFD2C6A"/>
    <w:rsid w:val="0B161F7E"/>
    <w:rsid w:val="0B295234"/>
    <w:rsid w:val="0B372620"/>
    <w:rsid w:val="0B3762A3"/>
    <w:rsid w:val="0B3C1D27"/>
    <w:rsid w:val="0B413C35"/>
    <w:rsid w:val="0B626F0C"/>
    <w:rsid w:val="0B70650A"/>
    <w:rsid w:val="0B7A69B0"/>
    <w:rsid w:val="0B7D3DAB"/>
    <w:rsid w:val="0B8B296C"/>
    <w:rsid w:val="0B8D770B"/>
    <w:rsid w:val="0B98137F"/>
    <w:rsid w:val="0BB93035"/>
    <w:rsid w:val="0BD92D6E"/>
    <w:rsid w:val="0BD95485"/>
    <w:rsid w:val="0BDA2FAB"/>
    <w:rsid w:val="0BDB7D38"/>
    <w:rsid w:val="0BE710E9"/>
    <w:rsid w:val="0BF41F06"/>
    <w:rsid w:val="0C125258"/>
    <w:rsid w:val="0C177688"/>
    <w:rsid w:val="0C1D2B00"/>
    <w:rsid w:val="0C4D2770"/>
    <w:rsid w:val="0C5340A7"/>
    <w:rsid w:val="0C7D6B58"/>
    <w:rsid w:val="0C8E2713"/>
    <w:rsid w:val="0C8F1A86"/>
    <w:rsid w:val="0C963376"/>
    <w:rsid w:val="0C9B273A"/>
    <w:rsid w:val="0C9E1B7C"/>
    <w:rsid w:val="0CAF4438"/>
    <w:rsid w:val="0CBC5C8A"/>
    <w:rsid w:val="0CC04DC6"/>
    <w:rsid w:val="0CC9374C"/>
    <w:rsid w:val="0CCA5228"/>
    <w:rsid w:val="0CE1709F"/>
    <w:rsid w:val="0CF72B0B"/>
    <w:rsid w:val="0D006A41"/>
    <w:rsid w:val="0D0522AA"/>
    <w:rsid w:val="0D077DD0"/>
    <w:rsid w:val="0D0E73B0"/>
    <w:rsid w:val="0D186481"/>
    <w:rsid w:val="0D1C7D1F"/>
    <w:rsid w:val="0D1F511A"/>
    <w:rsid w:val="0D2131A7"/>
    <w:rsid w:val="0D3D7C96"/>
    <w:rsid w:val="0D3F756A"/>
    <w:rsid w:val="0D4536A9"/>
    <w:rsid w:val="0D723345"/>
    <w:rsid w:val="0D8B6C53"/>
    <w:rsid w:val="0D9553DC"/>
    <w:rsid w:val="0D964F5E"/>
    <w:rsid w:val="0D981B99"/>
    <w:rsid w:val="0DA47D15"/>
    <w:rsid w:val="0DAE068F"/>
    <w:rsid w:val="0DAE649D"/>
    <w:rsid w:val="0DB27958"/>
    <w:rsid w:val="0DBB3044"/>
    <w:rsid w:val="0DC932D7"/>
    <w:rsid w:val="0DD51C7C"/>
    <w:rsid w:val="0DD56120"/>
    <w:rsid w:val="0DD63101"/>
    <w:rsid w:val="0DD95C10"/>
    <w:rsid w:val="0DDE3227"/>
    <w:rsid w:val="0DDF6F9F"/>
    <w:rsid w:val="0DE40111"/>
    <w:rsid w:val="0DF02215"/>
    <w:rsid w:val="0DF51C0D"/>
    <w:rsid w:val="0DFE67C9"/>
    <w:rsid w:val="0E060087"/>
    <w:rsid w:val="0E0D6E79"/>
    <w:rsid w:val="0E1B7FD7"/>
    <w:rsid w:val="0E2055ED"/>
    <w:rsid w:val="0E236E8B"/>
    <w:rsid w:val="0E29465B"/>
    <w:rsid w:val="0E2F75DE"/>
    <w:rsid w:val="0E40102B"/>
    <w:rsid w:val="0E4741D7"/>
    <w:rsid w:val="0E4806A0"/>
    <w:rsid w:val="0E5205B9"/>
    <w:rsid w:val="0E570C38"/>
    <w:rsid w:val="0E575B4B"/>
    <w:rsid w:val="0E6354DA"/>
    <w:rsid w:val="0E6A098F"/>
    <w:rsid w:val="0E753A46"/>
    <w:rsid w:val="0EA63619"/>
    <w:rsid w:val="0EC0292C"/>
    <w:rsid w:val="0EC341CA"/>
    <w:rsid w:val="0ECC18E9"/>
    <w:rsid w:val="0ECC307F"/>
    <w:rsid w:val="0EDD34DE"/>
    <w:rsid w:val="0EEA4147"/>
    <w:rsid w:val="0EFD148A"/>
    <w:rsid w:val="0F296723"/>
    <w:rsid w:val="0F3050A6"/>
    <w:rsid w:val="0F465E76"/>
    <w:rsid w:val="0F706264"/>
    <w:rsid w:val="0F77363A"/>
    <w:rsid w:val="0F7A6D8E"/>
    <w:rsid w:val="0F7F4595"/>
    <w:rsid w:val="0F8D706B"/>
    <w:rsid w:val="0F930041"/>
    <w:rsid w:val="0F9A1418"/>
    <w:rsid w:val="0FA17752"/>
    <w:rsid w:val="0FB22358"/>
    <w:rsid w:val="0FCE1079"/>
    <w:rsid w:val="0FDC5544"/>
    <w:rsid w:val="0FFF1232"/>
    <w:rsid w:val="10352EA6"/>
    <w:rsid w:val="103A74B7"/>
    <w:rsid w:val="10480E2B"/>
    <w:rsid w:val="1049077D"/>
    <w:rsid w:val="104D6117"/>
    <w:rsid w:val="108674CF"/>
    <w:rsid w:val="10922D88"/>
    <w:rsid w:val="109C4CD3"/>
    <w:rsid w:val="109E0A4B"/>
    <w:rsid w:val="10A145F0"/>
    <w:rsid w:val="10A14840"/>
    <w:rsid w:val="10A23752"/>
    <w:rsid w:val="10AD5132"/>
    <w:rsid w:val="10C5551B"/>
    <w:rsid w:val="10D27B32"/>
    <w:rsid w:val="10D80992"/>
    <w:rsid w:val="11034D52"/>
    <w:rsid w:val="11046977"/>
    <w:rsid w:val="11194576"/>
    <w:rsid w:val="11243FFF"/>
    <w:rsid w:val="11270A41"/>
    <w:rsid w:val="113413B0"/>
    <w:rsid w:val="113718BF"/>
    <w:rsid w:val="11386E78"/>
    <w:rsid w:val="113A4C18"/>
    <w:rsid w:val="11407F98"/>
    <w:rsid w:val="115047FA"/>
    <w:rsid w:val="11557E4D"/>
    <w:rsid w:val="11565855"/>
    <w:rsid w:val="11665A0D"/>
    <w:rsid w:val="117B6FDE"/>
    <w:rsid w:val="118540FE"/>
    <w:rsid w:val="1188642D"/>
    <w:rsid w:val="11A11E84"/>
    <w:rsid w:val="11C049F1"/>
    <w:rsid w:val="11D01CF9"/>
    <w:rsid w:val="11E626AA"/>
    <w:rsid w:val="11EB7CC0"/>
    <w:rsid w:val="12077CFA"/>
    <w:rsid w:val="121B43BF"/>
    <w:rsid w:val="12240D85"/>
    <w:rsid w:val="12260EB4"/>
    <w:rsid w:val="12271A49"/>
    <w:rsid w:val="122907E8"/>
    <w:rsid w:val="124205D1"/>
    <w:rsid w:val="12430992"/>
    <w:rsid w:val="124C138C"/>
    <w:rsid w:val="124D4697"/>
    <w:rsid w:val="12531FB2"/>
    <w:rsid w:val="12635AA8"/>
    <w:rsid w:val="12696E37"/>
    <w:rsid w:val="126E62DF"/>
    <w:rsid w:val="127952CC"/>
    <w:rsid w:val="12821CDA"/>
    <w:rsid w:val="12A30FD7"/>
    <w:rsid w:val="12AA36D7"/>
    <w:rsid w:val="12CD386A"/>
    <w:rsid w:val="12D60970"/>
    <w:rsid w:val="12E57F82"/>
    <w:rsid w:val="12F901BB"/>
    <w:rsid w:val="12FB3F33"/>
    <w:rsid w:val="130F3E82"/>
    <w:rsid w:val="13157522"/>
    <w:rsid w:val="13165211"/>
    <w:rsid w:val="131E2317"/>
    <w:rsid w:val="132911E1"/>
    <w:rsid w:val="132E143F"/>
    <w:rsid w:val="1338440E"/>
    <w:rsid w:val="13471AD0"/>
    <w:rsid w:val="134753CA"/>
    <w:rsid w:val="134A6C68"/>
    <w:rsid w:val="134C478E"/>
    <w:rsid w:val="13702B73"/>
    <w:rsid w:val="13715932"/>
    <w:rsid w:val="13781A27"/>
    <w:rsid w:val="13826402"/>
    <w:rsid w:val="13826AA3"/>
    <w:rsid w:val="13845E89"/>
    <w:rsid w:val="13877EBC"/>
    <w:rsid w:val="13912AE9"/>
    <w:rsid w:val="13936861"/>
    <w:rsid w:val="13985C26"/>
    <w:rsid w:val="13B14F39"/>
    <w:rsid w:val="13B20360"/>
    <w:rsid w:val="13B62550"/>
    <w:rsid w:val="13BF1649"/>
    <w:rsid w:val="13CE4C93"/>
    <w:rsid w:val="13D431B9"/>
    <w:rsid w:val="14092680"/>
    <w:rsid w:val="14301B15"/>
    <w:rsid w:val="143040B0"/>
    <w:rsid w:val="143C5071"/>
    <w:rsid w:val="144D5D90"/>
    <w:rsid w:val="14564D5E"/>
    <w:rsid w:val="14661880"/>
    <w:rsid w:val="146B333A"/>
    <w:rsid w:val="14726477"/>
    <w:rsid w:val="14870CC8"/>
    <w:rsid w:val="148937C0"/>
    <w:rsid w:val="148B34E5"/>
    <w:rsid w:val="1492781C"/>
    <w:rsid w:val="1499025C"/>
    <w:rsid w:val="14990ECA"/>
    <w:rsid w:val="149B6797"/>
    <w:rsid w:val="14B20F69"/>
    <w:rsid w:val="14B42802"/>
    <w:rsid w:val="14B678F8"/>
    <w:rsid w:val="14B77DB4"/>
    <w:rsid w:val="14BC3B96"/>
    <w:rsid w:val="14C41530"/>
    <w:rsid w:val="14CA0061"/>
    <w:rsid w:val="14E07884"/>
    <w:rsid w:val="14E530ED"/>
    <w:rsid w:val="14F15522"/>
    <w:rsid w:val="14F50FE7"/>
    <w:rsid w:val="150337D5"/>
    <w:rsid w:val="1504174F"/>
    <w:rsid w:val="15152C6A"/>
    <w:rsid w:val="15166C42"/>
    <w:rsid w:val="152135DE"/>
    <w:rsid w:val="152C211F"/>
    <w:rsid w:val="152F6751"/>
    <w:rsid w:val="15363948"/>
    <w:rsid w:val="153E0A4F"/>
    <w:rsid w:val="153F47A2"/>
    <w:rsid w:val="15485429"/>
    <w:rsid w:val="1553452D"/>
    <w:rsid w:val="15542020"/>
    <w:rsid w:val="156F29B6"/>
    <w:rsid w:val="157E0E4B"/>
    <w:rsid w:val="1582093B"/>
    <w:rsid w:val="158263AD"/>
    <w:rsid w:val="158B6F91"/>
    <w:rsid w:val="158F501B"/>
    <w:rsid w:val="159452FD"/>
    <w:rsid w:val="159E5049"/>
    <w:rsid w:val="15A9794A"/>
    <w:rsid w:val="15B036FB"/>
    <w:rsid w:val="15B14B22"/>
    <w:rsid w:val="15B871E8"/>
    <w:rsid w:val="15BA33B1"/>
    <w:rsid w:val="15BD652E"/>
    <w:rsid w:val="15CD0276"/>
    <w:rsid w:val="15E16D7A"/>
    <w:rsid w:val="15E46F00"/>
    <w:rsid w:val="15FE0734"/>
    <w:rsid w:val="16041350"/>
    <w:rsid w:val="161517B0"/>
    <w:rsid w:val="16151C72"/>
    <w:rsid w:val="161A23FF"/>
    <w:rsid w:val="161F43DC"/>
    <w:rsid w:val="16290B92"/>
    <w:rsid w:val="16297009"/>
    <w:rsid w:val="16411B20"/>
    <w:rsid w:val="165C2217"/>
    <w:rsid w:val="166167A3"/>
    <w:rsid w:val="166F711D"/>
    <w:rsid w:val="167069E6"/>
    <w:rsid w:val="16791328"/>
    <w:rsid w:val="167D7D71"/>
    <w:rsid w:val="1695469E"/>
    <w:rsid w:val="16A13043"/>
    <w:rsid w:val="16A3500D"/>
    <w:rsid w:val="16A877CB"/>
    <w:rsid w:val="16A959C1"/>
    <w:rsid w:val="16B36AE1"/>
    <w:rsid w:val="16BC1C2B"/>
    <w:rsid w:val="16BD0D31"/>
    <w:rsid w:val="16C15493"/>
    <w:rsid w:val="16E42F30"/>
    <w:rsid w:val="16ED4897"/>
    <w:rsid w:val="16F76FA7"/>
    <w:rsid w:val="16F77107"/>
    <w:rsid w:val="16FE0496"/>
    <w:rsid w:val="170830C2"/>
    <w:rsid w:val="170F4451"/>
    <w:rsid w:val="172A0C99"/>
    <w:rsid w:val="174C7453"/>
    <w:rsid w:val="176A78D9"/>
    <w:rsid w:val="176D1177"/>
    <w:rsid w:val="1771684E"/>
    <w:rsid w:val="1778161B"/>
    <w:rsid w:val="17822E75"/>
    <w:rsid w:val="178D5376"/>
    <w:rsid w:val="179A1DCD"/>
    <w:rsid w:val="17A15E0B"/>
    <w:rsid w:val="17AF1790"/>
    <w:rsid w:val="17DE3E23"/>
    <w:rsid w:val="17E53404"/>
    <w:rsid w:val="17EC5092"/>
    <w:rsid w:val="17FD6CA6"/>
    <w:rsid w:val="18027B12"/>
    <w:rsid w:val="180F222F"/>
    <w:rsid w:val="1811244B"/>
    <w:rsid w:val="18187335"/>
    <w:rsid w:val="181D494B"/>
    <w:rsid w:val="183C2E3A"/>
    <w:rsid w:val="183D3240"/>
    <w:rsid w:val="18416A30"/>
    <w:rsid w:val="184C5A6F"/>
    <w:rsid w:val="186E09C7"/>
    <w:rsid w:val="186E51A7"/>
    <w:rsid w:val="18937310"/>
    <w:rsid w:val="189E4F3F"/>
    <w:rsid w:val="18BF1EA7"/>
    <w:rsid w:val="18F224FA"/>
    <w:rsid w:val="18F748F0"/>
    <w:rsid w:val="18FC77C6"/>
    <w:rsid w:val="19063008"/>
    <w:rsid w:val="190D49C0"/>
    <w:rsid w:val="190F0738"/>
    <w:rsid w:val="191B4526"/>
    <w:rsid w:val="191D4341"/>
    <w:rsid w:val="19206CA1"/>
    <w:rsid w:val="19257F5C"/>
    <w:rsid w:val="19265A82"/>
    <w:rsid w:val="1938288F"/>
    <w:rsid w:val="19597C05"/>
    <w:rsid w:val="195C7136"/>
    <w:rsid w:val="19687E48"/>
    <w:rsid w:val="1977008B"/>
    <w:rsid w:val="197762DD"/>
    <w:rsid w:val="19786A87"/>
    <w:rsid w:val="198B5F6F"/>
    <w:rsid w:val="19A05834"/>
    <w:rsid w:val="19A1648E"/>
    <w:rsid w:val="19B1359D"/>
    <w:rsid w:val="19B24E93"/>
    <w:rsid w:val="19B25567"/>
    <w:rsid w:val="19B7455F"/>
    <w:rsid w:val="19D674A8"/>
    <w:rsid w:val="19DB4ABE"/>
    <w:rsid w:val="1A015E61"/>
    <w:rsid w:val="1A0667DD"/>
    <w:rsid w:val="1A1B00A3"/>
    <w:rsid w:val="1A366BD3"/>
    <w:rsid w:val="1A402B73"/>
    <w:rsid w:val="1A7176E9"/>
    <w:rsid w:val="1A835312"/>
    <w:rsid w:val="1A903AFB"/>
    <w:rsid w:val="1AA475A6"/>
    <w:rsid w:val="1ABF44EE"/>
    <w:rsid w:val="1AC11F06"/>
    <w:rsid w:val="1ACC0721"/>
    <w:rsid w:val="1B022F94"/>
    <w:rsid w:val="1B122762"/>
    <w:rsid w:val="1B310517"/>
    <w:rsid w:val="1B3C1FFD"/>
    <w:rsid w:val="1B4352EA"/>
    <w:rsid w:val="1B4B5C73"/>
    <w:rsid w:val="1B5A1A13"/>
    <w:rsid w:val="1B706113"/>
    <w:rsid w:val="1B8F1DAB"/>
    <w:rsid w:val="1B9118D8"/>
    <w:rsid w:val="1BA16335"/>
    <w:rsid w:val="1BA57132"/>
    <w:rsid w:val="1BA6218E"/>
    <w:rsid w:val="1BAC086F"/>
    <w:rsid w:val="1BAD5FE6"/>
    <w:rsid w:val="1BAF1D5E"/>
    <w:rsid w:val="1BB13D28"/>
    <w:rsid w:val="1BDF0508"/>
    <w:rsid w:val="1BE177E6"/>
    <w:rsid w:val="1BE35EAC"/>
    <w:rsid w:val="1BEE6D2B"/>
    <w:rsid w:val="1BF5598D"/>
    <w:rsid w:val="1C116575"/>
    <w:rsid w:val="1C1E6277"/>
    <w:rsid w:val="1C286CE3"/>
    <w:rsid w:val="1C305105"/>
    <w:rsid w:val="1C4A1A87"/>
    <w:rsid w:val="1C547B70"/>
    <w:rsid w:val="1C700BEF"/>
    <w:rsid w:val="1C766D20"/>
    <w:rsid w:val="1C7B17FA"/>
    <w:rsid w:val="1C896A53"/>
    <w:rsid w:val="1C972259"/>
    <w:rsid w:val="1C9D20E2"/>
    <w:rsid w:val="1CA05B4B"/>
    <w:rsid w:val="1CB11B06"/>
    <w:rsid w:val="1CBF2781"/>
    <w:rsid w:val="1CC306E9"/>
    <w:rsid w:val="1CC96E50"/>
    <w:rsid w:val="1CD70D11"/>
    <w:rsid w:val="1CDF09E4"/>
    <w:rsid w:val="1CF42E6E"/>
    <w:rsid w:val="1CF70848"/>
    <w:rsid w:val="1D085BCA"/>
    <w:rsid w:val="1D104A7F"/>
    <w:rsid w:val="1D1074B6"/>
    <w:rsid w:val="1D444728"/>
    <w:rsid w:val="1D601AA1"/>
    <w:rsid w:val="1D7711E5"/>
    <w:rsid w:val="1D881D3B"/>
    <w:rsid w:val="1D8D5398"/>
    <w:rsid w:val="1D921938"/>
    <w:rsid w:val="1DA5166B"/>
    <w:rsid w:val="1DBA07BA"/>
    <w:rsid w:val="1DBA4F64"/>
    <w:rsid w:val="1DBC4C07"/>
    <w:rsid w:val="1DC36C05"/>
    <w:rsid w:val="1DD26A50"/>
    <w:rsid w:val="1DEB0CCB"/>
    <w:rsid w:val="1DFB128B"/>
    <w:rsid w:val="1E052B8D"/>
    <w:rsid w:val="1E075E82"/>
    <w:rsid w:val="1E085957"/>
    <w:rsid w:val="1E0D7210"/>
    <w:rsid w:val="1E1366E4"/>
    <w:rsid w:val="1E641526"/>
    <w:rsid w:val="1E67154A"/>
    <w:rsid w:val="1E6B19BE"/>
    <w:rsid w:val="1E7668D0"/>
    <w:rsid w:val="1E7B23CC"/>
    <w:rsid w:val="1E7D6558"/>
    <w:rsid w:val="1E8A02A3"/>
    <w:rsid w:val="1E933BB9"/>
    <w:rsid w:val="1E9B2A6E"/>
    <w:rsid w:val="1EBA7398"/>
    <w:rsid w:val="1ECE2E43"/>
    <w:rsid w:val="1EE518CA"/>
    <w:rsid w:val="1EE610FD"/>
    <w:rsid w:val="1EEA12FF"/>
    <w:rsid w:val="1EF04B68"/>
    <w:rsid w:val="1EF1268E"/>
    <w:rsid w:val="1EFE4EDD"/>
    <w:rsid w:val="1F026649"/>
    <w:rsid w:val="1F0C74C8"/>
    <w:rsid w:val="1F1464D9"/>
    <w:rsid w:val="1F166D0A"/>
    <w:rsid w:val="1F176598"/>
    <w:rsid w:val="1F1C28E1"/>
    <w:rsid w:val="1F291E28"/>
    <w:rsid w:val="1F301408"/>
    <w:rsid w:val="1F417171"/>
    <w:rsid w:val="1F437CC6"/>
    <w:rsid w:val="1F444EB4"/>
    <w:rsid w:val="1F4F074B"/>
    <w:rsid w:val="1F5A6485"/>
    <w:rsid w:val="1F6966C8"/>
    <w:rsid w:val="1F6E7565"/>
    <w:rsid w:val="1F881E32"/>
    <w:rsid w:val="1F8D23B7"/>
    <w:rsid w:val="1F90634B"/>
    <w:rsid w:val="1FB45B95"/>
    <w:rsid w:val="1FBC0EEE"/>
    <w:rsid w:val="1FC3519E"/>
    <w:rsid w:val="1FCF3B72"/>
    <w:rsid w:val="1FDB4E0E"/>
    <w:rsid w:val="1FF57B15"/>
    <w:rsid w:val="2001525C"/>
    <w:rsid w:val="202076CF"/>
    <w:rsid w:val="20230F6D"/>
    <w:rsid w:val="202D3B9A"/>
    <w:rsid w:val="2030040F"/>
    <w:rsid w:val="20305F21"/>
    <w:rsid w:val="203B28A1"/>
    <w:rsid w:val="20450EE3"/>
    <w:rsid w:val="204A474C"/>
    <w:rsid w:val="20542ED4"/>
    <w:rsid w:val="205D447F"/>
    <w:rsid w:val="20621A95"/>
    <w:rsid w:val="2063580D"/>
    <w:rsid w:val="20644136"/>
    <w:rsid w:val="20695B32"/>
    <w:rsid w:val="207B343E"/>
    <w:rsid w:val="20801F1B"/>
    <w:rsid w:val="209459C7"/>
    <w:rsid w:val="20994D8B"/>
    <w:rsid w:val="20B35E4D"/>
    <w:rsid w:val="20B6593D"/>
    <w:rsid w:val="20BB73F7"/>
    <w:rsid w:val="20CF6A27"/>
    <w:rsid w:val="20D364EF"/>
    <w:rsid w:val="20D67D8D"/>
    <w:rsid w:val="20DB1848"/>
    <w:rsid w:val="20DC0F4D"/>
    <w:rsid w:val="20DE6C42"/>
    <w:rsid w:val="20E95E3C"/>
    <w:rsid w:val="20EF2BFD"/>
    <w:rsid w:val="20F01F24"/>
    <w:rsid w:val="20F515C0"/>
    <w:rsid w:val="20F72035"/>
    <w:rsid w:val="20FB7A02"/>
    <w:rsid w:val="21260D15"/>
    <w:rsid w:val="212B632B"/>
    <w:rsid w:val="212C2C54"/>
    <w:rsid w:val="212C428E"/>
    <w:rsid w:val="2144119B"/>
    <w:rsid w:val="215D109F"/>
    <w:rsid w:val="215E090F"/>
    <w:rsid w:val="21613AFB"/>
    <w:rsid w:val="2164771A"/>
    <w:rsid w:val="216830DB"/>
    <w:rsid w:val="216A13BE"/>
    <w:rsid w:val="21701F90"/>
    <w:rsid w:val="21735A99"/>
    <w:rsid w:val="2177331E"/>
    <w:rsid w:val="21837F15"/>
    <w:rsid w:val="219A78C7"/>
    <w:rsid w:val="21A8557E"/>
    <w:rsid w:val="21B17E1E"/>
    <w:rsid w:val="21BC13EC"/>
    <w:rsid w:val="21CE3BBD"/>
    <w:rsid w:val="21D02A2F"/>
    <w:rsid w:val="21E9116B"/>
    <w:rsid w:val="220B1CB9"/>
    <w:rsid w:val="220D3C83"/>
    <w:rsid w:val="220F05CF"/>
    <w:rsid w:val="22205764"/>
    <w:rsid w:val="223905D4"/>
    <w:rsid w:val="223E208E"/>
    <w:rsid w:val="2248597B"/>
    <w:rsid w:val="225275BA"/>
    <w:rsid w:val="225E003A"/>
    <w:rsid w:val="227B299A"/>
    <w:rsid w:val="227E692E"/>
    <w:rsid w:val="228E4923"/>
    <w:rsid w:val="228F6446"/>
    <w:rsid w:val="22910410"/>
    <w:rsid w:val="229677D4"/>
    <w:rsid w:val="22993768"/>
    <w:rsid w:val="22AE65BE"/>
    <w:rsid w:val="22B63195"/>
    <w:rsid w:val="22E5250A"/>
    <w:rsid w:val="22F369D5"/>
    <w:rsid w:val="22F616B5"/>
    <w:rsid w:val="22FB7F7F"/>
    <w:rsid w:val="22FD0E5C"/>
    <w:rsid w:val="230778C7"/>
    <w:rsid w:val="231A510B"/>
    <w:rsid w:val="23331187"/>
    <w:rsid w:val="235656A5"/>
    <w:rsid w:val="235F406A"/>
    <w:rsid w:val="23621DAC"/>
    <w:rsid w:val="236A7616"/>
    <w:rsid w:val="236F7F68"/>
    <w:rsid w:val="2374647C"/>
    <w:rsid w:val="237C3267"/>
    <w:rsid w:val="237D6BE6"/>
    <w:rsid w:val="238B30B1"/>
    <w:rsid w:val="23A21A79"/>
    <w:rsid w:val="23BA06E3"/>
    <w:rsid w:val="23BC326A"/>
    <w:rsid w:val="23BD72DF"/>
    <w:rsid w:val="23D15B19"/>
    <w:rsid w:val="23DA1E7B"/>
    <w:rsid w:val="23E629DD"/>
    <w:rsid w:val="23E7405F"/>
    <w:rsid w:val="23EA5501"/>
    <w:rsid w:val="23FE1AD5"/>
    <w:rsid w:val="24042E63"/>
    <w:rsid w:val="24066BDB"/>
    <w:rsid w:val="24156E1F"/>
    <w:rsid w:val="243C43F1"/>
    <w:rsid w:val="243E45C7"/>
    <w:rsid w:val="244A2F6C"/>
    <w:rsid w:val="244A4D1A"/>
    <w:rsid w:val="246D27B7"/>
    <w:rsid w:val="246F4781"/>
    <w:rsid w:val="2475240E"/>
    <w:rsid w:val="247955FF"/>
    <w:rsid w:val="2482619D"/>
    <w:rsid w:val="24961E78"/>
    <w:rsid w:val="24B25E39"/>
    <w:rsid w:val="24B56686"/>
    <w:rsid w:val="24C22B02"/>
    <w:rsid w:val="24C47D04"/>
    <w:rsid w:val="24C555A6"/>
    <w:rsid w:val="24C7785F"/>
    <w:rsid w:val="24CC3981"/>
    <w:rsid w:val="24D665AE"/>
    <w:rsid w:val="24DA06E0"/>
    <w:rsid w:val="24EF58C2"/>
    <w:rsid w:val="25201F1F"/>
    <w:rsid w:val="252512E3"/>
    <w:rsid w:val="25276E09"/>
    <w:rsid w:val="25441769"/>
    <w:rsid w:val="254C15F2"/>
    <w:rsid w:val="254E25E8"/>
    <w:rsid w:val="25551BC9"/>
    <w:rsid w:val="255A71DF"/>
    <w:rsid w:val="256A6BDA"/>
    <w:rsid w:val="256E456D"/>
    <w:rsid w:val="25757B75"/>
    <w:rsid w:val="258A399C"/>
    <w:rsid w:val="259B1DDF"/>
    <w:rsid w:val="25B34B41"/>
    <w:rsid w:val="25CB1E8B"/>
    <w:rsid w:val="25F506D0"/>
    <w:rsid w:val="26086C3B"/>
    <w:rsid w:val="260D7D6E"/>
    <w:rsid w:val="261920D8"/>
    <w:rsid w:val="261B0492"/>
    <w:rsid w:val="26254703"/>
    <w:rsid w:val="26415CA9"/>
    <w:rsid w:val="26435EC5"/>
    <w:rsid w:val="26487037"/>
    <w:rsid w:val="26492DAF"/>
    <w:rsid w:val="264D0AF2"/>
    <w:rsid w:val="26571970"/>
    <w:rsid w:val="26577ABF"/>
    <w:rsid w:val="26655E3B"/>
    <w:rsid w:val="26700995"/>
    <w:rsid w:val="267A6CFE"/>
    <w:rsid w:val="268907C4"/>
    <w:rsid w:val="26890B30"/>
    <w:rsid w:val="26A821CC"/>
    <w:rsid w:val="26C91E5C"/>
    <w:rsid w:val="26E75394"/>
    <w:rsid w:val="26F443EF"/>
    <w:rsid w:val="27054F28"/>
    <w:rsid w:val="270B4948"/>
    <w:rsid w:val="27151A21"/>
    <w:rsid w:val="27215AAC"/>
    <w:rsid w:val="2723400E"/>
    <w:rsid w:val="273E668C"/>
    <w:rsid w:val="274041B2"/>
    <w:rsid w:val="27594AEA"/>
    <w:rsid w:val="27596454"/>
    <w:rsid w:val="2769195B"/>
    <w:rsid w:val="27767BD4"/>
    <w:rsid w:val="27897907"/>
    <w:rsid w:val="278E5362"/>
    <w:rsid w:val="27914A0E"/>
    <w:rsid w:val="27A5262E"/>
    <w:rsid w:val="27B8643F"/>
    <w:rsid w:val="27C132F1"/>
    <w:rsid w:val="27CB7D80"/>
    <w:rsid w:val="27CD1F54"/>
    <w:rsid w:val="27D86AE1"/>
    <w:rsid w:val="27DD7C53"/>
    <w:rsid w:val="27E014F2"/>
    <w:rsid w:val="2806354A"/>
    <w:rsid w:val="281F201A"/>
    <w:rsid w:val="28291282"/>
    <w:rsid w:val="283006CB"/>
    <w:rsid w:val="283F090E"/>
    <w:rsid w:val="2844798D"/>
    <w:rsid w:val="28652C33"/>
    <w:rsid w:val="28691716"/>
    <w:rsid w:val="28836A4D"/>
    <w:rsid w:val="28940C5A"/>
    <w:rsid w:val="289A78F2"/>
    <w:rsid w:val="28A44A91"/>
    <w:rsid w:val="28C45AE6"/>
    <w:rsid w:val="28C64B8B"/>
    <w:rsid w:val="28C72DDD"/>
    <w:rsid w:val="28CD5F1A"/>
    <w:rsid w:val="28D366FF"/>
    <w:rsid w:val="28D9669A"/>
    <w:rsid w:val="28DF697D"/>
    <w:rsid w:val="28E9787B"/>
    <w:rsid w:val="291458F7"/>
    <w:rsid w:val="291C5607"/>
    <w:rsid w:val="29231FDE"/>
    <w:rsid w:val="2936586D"/>
    <w:rsid w:val="295403E9"/>
    <w:rsid w:val="297B7724"/>
    <w:rsid w:val="29826D04"/>
    <w:rsid w:val="29A44ECD"/>
    <w:rsid w:val="29B6075C"/>
    <w:rsid w:val="29D532D8"/>
    <w:rsid w:val="29EE6148"/>
    <w:rsid w:val="29FB219D"/>
    <w:rsid w:val="2A005E7B"/>
    <w:rsid w:val="2A0C65CE"/>
    <w:rsid w:val="2A111BBA"/>
    <w:rsid w:val="2A157B78"/>
    <w:rsid w:val="2A3E4BCE"/>
    <w:rsid w:val="2A50295E"/>
    <w:rsid w:val="2A522B7B"/>
    <w:rsid w:val="2A5A558B"/>
    <w:rsid w:val="2A5C7555"/>
    <w:rsid w:val="2A662182"/>
    <w:rsid w:val="2A6B59EA"/>
    <w:rsid w:val="2A773C44"/>
    <w:rsid w:val="2A787A01"/>
    <w:rsid w:val="2A8D5961"/>
    <w:rsid w:val="2A957654"/>
    <w:rsid w:val="2AD8624F"/>
    <w:rsid w:val="2AD92954"/>
    <w:rsid w:val="2AE6612C"/>
    <w:rsid w:val="2AEA2DB3"/>
    <w:rsid w:val="2AEC6B2B"/>
    <w:rsid w:val="2B0B4446"/>
    <w:rsid w:val="2B0B5F38"/>
    <w:rsid w:val="2B151F0D"/>
    <w:rsid w:val="2B230BF3"/>
    <w:rsid w:val="2B3758CC"/>
    <w:rsid w:val="2B462258"/>
    <w:rsid w:val="2B471FB3"/>
    <w:rsid w:val="2B577D1D"/>
    <w:rsid w:val="2B715282"/>
    <w:rsid w:val="2B801021"/>
    <w:rsid w:val="2B88437A"/>
    <w:rsid w:val="2B88534B"/>
    <w:rsid w:val="2B996587"/>
    <w:rsid w:val="2B9E594C"/>
    <w:rsid w:val="2BA2543C"/>
    <w:rsid w:val="2BB4516F"/>
    <w:rsid w:val="2BCD2F8E"/>
    <w:rsid w:val="2BE45A54"/>
    <w:rsid w:val="2BE55328"/>
    <w:rsid w:val="2BFF463C"/>
    <w:rsid w:val="2C0E487F"/>
    <w:rsid w:val="2C161986"/>
    <w:rsid w:val="2C180916"/>
    <w:rsid w:val="2C1E35F3"/>
    <w:rsid w:val="2C251BC9"/>
    <w:rsid w:val="2C295B25"/>
    <w:rsid w:val="2C35005E"/>
    <w:rsid w:val="2C4F5B19"/>
    <w:rsid w:val="2C505CDF"/>
    <w:rsid w:val="2C526E62"/>
    <w:rsid w:val="2C5524AE"/>
    <w:rsid w:val="2C55425C"/>
    <w:rsid w:val="2C570C58"/>
    <w:rsid w:val="2C5D5CFC"/>
    <w:rsid w:val="2C62155A"/>
    <w:rsid w:val="2C6E3292"/>
    <w:rsid w:val="2C7E4AF1"/>
    <w:rsid w:val="2C862B2D"/>
    <w:rsid w:val="2C8974AE"/>
    <w:rsid w:val="2C901738"/>
    <w:rsid w:val="2C91377B"/>
    <w:rsid w:val="2C9651E0"/>
    <w:rsid w:val="2C994A91"/>
    <w:rsid w:val="2CA034F5"/>
    <w:rsid w:val="2CA64AB8"/>
    <w:rsid w:val="2CA84CD4"/>
    <w:rsid w:val="2CC118F2"/>
    <w:rsid w:val="2CC8525F"/>
    <w:rsid w:val="2CD34A44"/>
    <w:rsid w:val="2CE101E6"/>
    <w:rsid w:val="2CEB1DDF"/>
    <w:rsid w:val="2CF00E40"/>
    <w:rsid w:val="2CF96C08"/>
    <w:rsid w:val="2CFE3AB0"/>
    <w:rsid w:val="2CFF066C"/>
    <w:rsid w:val="2D0D2D89"/>
    <w:rsid w:val="2D2360D5"/>
    <w:rsid w:val="2D346567"/>
    <w:rsid w:val="2D3575D7"/>
    <w:rsid w:val="2D392A9A"/>
    <w:rsid w:val="2D3F2720"/>
    <w:rsid w:val="2D4D7629"/>
    <w:rsid w:val="2D5179CB"/>
    <w:rsid w:val="2D6A3D37"/>
    <w:rsid w:val="2D8017AD"/>
    <w:rsid w:val="2D841E1A"/>
    <w:rsid w:val="2D993488"/>
    <w:rsid w:val="2DA059AB"/>
    <w:rsid w:val="2DB43204"/>
    <w:rsid w:val="2DB54923"/>
    <w:rsid w:val="2DBF6A28"/>
    <w:rsid w:val="2DC75DE6"/>
    <w:rsid w:val="2DCC3B13"/>
    <w:rsid w:val="2DD04934"/>
    <w:rsid w:val="2DDB4BC1"/>
    <w:rsid w:val="2DF500E3"/>
    <w:rsid w:val="2E0F2B31"/>
    <w:rsid w:val="2E220AB6"/>
    <w:rsid w:val="2E24482E"/>
    <w:rsid w:val="2E255EB0"/>
    <w:rsid w:val="2E3A7D96"/>
    <w:rsid w:val="2E3F191C"/>
    <w:rsid w:val="2E3F23BB"/>
    <w:rsid w:val="2E4427DA"/>
    <w:rsid w:val="2E5C5D76"/>
    <w:rsid w:val="2E5D389C"/>
    <w:rsid w:val="2E630C84"/>
    <w:rsid w:val="2E641B42"/>
    <w:rsid w:val="2E6800CC"/>
    <w:rsid w:val="2E84600A"/>
    <w:rsid w:val="2E9279E9"/>
    <w:rsid w:val="2E956466"/>
    <w:rsid w:val="2EA54198"/>
    <w:rsid w:val="2EBF37A7"/>
    <w:rsid w:val="2EBF4B0B"/>
    <w:rsid w:val="2ED26038"/>
    <w:rsid w:val="2ED86F63"/>
    <w:rsid w:val="2EE34B68"/>
    <w:rsid w:val="2EED10C4"/>
    <w:rsid w:val="2EF7784D"/>
    <w:rsid w:val="2EFA10EB"/>
    <w:rsid w:val="2EFB21A9"/>
    <w:rsid w:val="2F0B154A"/>
    <w:rsid w:val="2F1A353B"/>
    <w:rsid w:val="2F1F5FD6"/>
    <w:rsid w:val="2F231DCD"/>
    <w:rsid w:val="2F3C1703"/>
    <w:rsid w:val="2F407445"/>
    <w:rsid w:val="2F544C9F"/>
    <w:rsid w:val="2F5702EB"/>
    <w:rsid w:val="2F6F0666"/>
    <w:rsid w:val="2F827A5E"/>
    <w:rsid w:val="2F854E58"/>
    <w:rsid w:val="2F860BD0"/>
    <w:rsid w:val="2F927575"/>
    <w:rsid w:val="2F9E416C"/>
    <w:rsid w:val="2FA01C92"/>
    <w:rsid w:val="2FBC45F2"/>
    <w:rsid w:val="2FBD4D02"/>
    <w:rsid w:val="2FF574A1"/>
    <w:rsid w:val="2FFA3A98"/>
    <w:rsid w:val="2FFA5B1F"/>
    <w:rsid w:val="300246FB"/>
    <w:rsid w:val="30111230"/>
    <w:rsid w:val="301D42EF"/>
    <w:rsid w:val="30250D25"/>
    <w:rsid w:val="3025488D"/>
    <w:rsid w:val="30393E95"/>
    <w:rsid w:val="303F594F"/>
    <w:rsid w:val="3044084D"/>
    <w:rsid w:val="30532EAF"/>
    <w:rsid w:val="30644D23"/>
    <w:rsid w:val="30760C45"/>
    <w:rsid w:val="30817D16"/>
    <w:rsid w:val="30894E1C"/>
    <w:rsid w:val="30B05F05"/>
    <w:rsid w:val="30CD3408"/>
    <w:rsid w:val="30CF4EA4"/>
    <w:rsid w:val="30E3452C"/>
    <w:rsid w:val="30E958BB"/>
    <w:rsid w:val="30F1651D"/>
    <w:rsid w:val="30F57DBC"/>
    <w:rsid w:val="30FA3624"/>
    <w:rsid w:val="31002A27"/>
    <w:rsid w:val="31032B8E"/>
    <w:rsid w:val="310A4AEB"/>
    <w:rsid w:val="310D2023"/>
    <w:rsid w:val="313308E4"/>
    <w:rsid w:val="314D7BF8"/>
    <w:rsid w:val="314E571E"/>
    <w:rsid w:val="31550BF3"/>
    <w:rsid w:val="31563178"/>
    <w:rsid w:val="3163741B"/>
    <w:rsid w:val="316D3DD0"/>
    <w:rsid w:val="317E24A7"/>
    <w:rsid w:val="31857392"/>
    <w:rsid w:val="318800F4"/>
    <w:rsid w:val="318E1BB8"/>
    <w:rsid w:val="319475D5"/>
    <w:rsid w:val="319976C6"/>
    <w:rsid w:val="319A711F"/>
    <w:rsid w:val="31A15954"/>
    <w:rsid w:val="31A76386"/>
    <w:rsid w:val="31A812D2"/>
    <w:rsid w:val="31CC0458"/>
    <w:rsid w:val="31DD4336"/>
    <w:rsid w:val="320643AF"/>
    <w:rsid w:val="320D55D9"/>
    <w:rsid w:val="32130E41"/>
    <w:rsid w:val="321F1B41"/>
    <w:rsid w:val="32244DFC"/>
    <w:rsid w:val="32262D80"/>
    <w:rsid w:val="322841C1"/>
    <w:rsid w:val="322B69C3"/>
    <w:rsid w:val="322D6302"/>
    <w:rsid w:val="32340DB8"/>
    <w:rsid w:val="32544FB6"/>
    <w:rsid w:val="32562ADC"/>
    <w:rsid w:val="326F46E0"/>
    <w:rsid w:val="327A3BC6"/>
    <w:rsid w:val="327D450D"/>
    <w:rsid w:val="327F745D"/>
    <w:rsid w:val="328202AF"/>
    <w:rsid w:val="3284589B"/>
    <w:rsid w:val="32873F9A"/>
    <w:rsid w:val="32892EB1"/>
    <w:rsid w:val="328E671A"/>
    <w:rsid w:val="32990C1B"/>
    <w:rsid w:val="32AC4DF2"/>
    <w:rsid w:val="32BA4DA7"/>
    <w:rsid w:val="32C24615"/>
    <w:rsid w:val="32CB013A"/>
    <w:rsid w:val="32D3412D"/>
    <w:rsid w:val="32D3784D"/>
    <w:rsid w:val="32D560F7"/>
    <w:rsid w:val="32DB21CB"/>
    <w:rsid w:val="32DC56D7"/>
    <w:rsid w:val="32E4458C"/>
    <w:rsid w:val="32E75E2A"/>
    <w:rsid w:val="32E8120D"/>
    <w:rsid w:val="32EE0F67"/>
    <w:rsid w:val="32F32A21"/>
    <w:rsid w:val="32F347CF"/>
    <w:rsid w:val="32F848CB"/>
    <w:rsid w:val="33007B2E"/>
    <w:rsid w:val="330306C4"/>
    <w:rsid w:val="330B1B18"/>
    <w:rsid w:val="330E785B"/>
    <w:rsid w:val="33122EA7"/>
    <w:rsid w:val="3317670F"/>
    <w:rsid w:val="33372EAB"/>
    <w:rsid w:val="3341378C"/>
    <w:rsid w:val="334C66DF"/>
    <w:rsid w:val="335C4122"/>
    <w:rsid w:val="335D1989"/>
    <w:rsid w:val="335F3DDD"/>
    <w:rsid w:val="33676522"/>
    <w:rsid w:val="33786E01"/>
    <w:rsid w:val="337A0A4C"/>
    <w:rsid w:val="337B2999"/>
    <w:rsid w:val="338056EA"/>
    <w:rsid w:val="33911204"/>
    <w:rsid w:val="33A651FC"/>
    <w:rsid w:val="33A92A19"/>
    <w:rsid w:val="33AF3D68"/>
    <w:rsid w:val="33AF6666"/>
    <w:rsid w:val="33B47609"/>
    <w:rsid w:val="33BE6F4E"/>
    <w:rsid w:val="33C63C91"/>
    <w:rsid w:val="33CB572B"/>
    <w:rsid w:val="33CE657B"/>
    <w:rsid w:val="33D66B1D"/>
    <w:rsid w:val="33EA3E24"/>
    <w:rsid w:val="33EC7B9C"/>
    <w:rsid w:val="33F366CF"/>
    <w:rsid w:val="33FB0977"/>
    <w:rsid w:val="34034EE6"/>
    <w:rsid w:val="340842AA"/>
    <w:rsid w:val="341C53BA"/>
    <w:rsid w:val="34204EC0"/>
    <w:rsid w:val="34256C0A"/>
    <w:rsid w:val="342A06C4"/>
    <w:rsid w:val="342C131A"/>
    <w:rsid w:val="342F1837"/>
    <w:rsid w:val="34312EC5"/>
    <w:rsid w:val="343E0F03"/>
    <w:rsid w:val="34482EEA"/>
    <w:rsid w:val="344A041F"/>
    <w:rsid w:val="34766943"/>
    <w:rsid w:val="347C39A8"/>
    <w:rsid w:val="34847DD4"/>
    <w:rsid w:val="34853B4C"/>
    <w:rsid w:val="34963664"/>
    <w:rsid w:val="34982F78"/>
    <w:rsid w:val="34AE30A3"/>
    <w:rsid w:val="34B34723"/>
    <w:rsid w:val="34B45226"/>
    <w:rsid w:val="34B47F8E"/>
    <w:rsid w:val="34CA77B1"/>
    <w:rsid w:val="34CB5A03"/>
    <w:rsid w:val="34E41339"/>
    <w:rsid w:val="34EB6364"/>
    <w:rsid w:val="34F565DC"/>
    <w:rsid w:val="34FB0599"/>
    <w:rsid w:val="35132F06"/>
    <w:rsid w:val="351A3B3F"/>
    <w:rsid w:val="35225D8D"/>
    <w:rsid w:val="35373099"/>
    <w:rsid w:val="3538296D"/>
    <w:rsid w:val="35452190"/>
    <w:rsid w:val="3546508A"/>
    <w:rsid w:val="354E440C"/>
    <w:rsid w:val="35814314"/>
    <w:rsid w:val="358A766C"/>
    <w:rsid w:val="358B2CE3"/>
    <w:rsid w:val="358C26FA"/>
    <w:rsid w:val="358D0F0B"/>
    <w:rsid w:val="359202CF"/>
    <w:rsid w:val="35931184"/>
    <w:rsid w:val="35BE2E72"/>
    <w:rsid w:val="35C32BDC"/>
    <w:rsid w:val="35D419DA"/>
    <w:rsid w:val="35D5640E"/>
    <w:rsid w:val="35DA7FB4"/>
    <w:rsid w:val="361C228F"/>
    <w:rsid w:val="363635AA"/>
    <w:rsid w:val="364610BA"/>
    <w:rsid w:val="366F23BE"/>
    <w:rsid w:val="367125DA"/>
    <w:rsid w:val="36724494"/>
    <w:rsid w:val="36734781"/>
    <w:rsid w:val="3679649B"/>
    <w:rsid w:val="367D0F7F"/>
    <w:rsid w:val="36826C31"/>
    <w:rsid w:val="3687595A"/>
    <w:rsid w:val="368F0CBF"/>
    <w:rsid w:val="36916FED"/>
    <w:rsid w:val="36A469C4"/>
    <w:rsid w:val="36A521D9"/>
    <w:rsid w:val="36D641EB"/>
    <w:rsid w:val="36DA3B18"/>
    <w:rsid w:val="36DD5492"/>
    <w:rsid w:val="36E55A25"/>
    <w:rsid w:val="36F55EAA"/>
    <w:rsid w:val="370E1BD7"/>
    <w:rsid w:val="370F0532"/>
    <w:rsid w:val="370F1F85"/>
    <w:rsid w:val="372B09DB"/>
    <w:rsid w:val="372F3808"/>
    <w:rsid w:val="373F4487"/>
    <w:rsid w:val="37763F45"/>
    <w:rsid w:val="377E4FAF"/>
    <w:rsid w:val="3784095E"/>
    <w:rsid w:val="37895E9F"/>
    <w:rsid w:val="379C71E3"/>
    <w:rsid w:val="37AC34EC"/>
    <w:rsid w:val="37B73446"/>
    <w:rsid w:val="37DE1558"/>
    <w:rsid w:val="37E07DAD"/>
    <w:rsid w:val="37E40B8A"/>
    <w:rsid w:val="37E666B0"/>
    <w:rsid w:val="37EA2644"/>
    <w:rsid w:val="37EB1F18"/>
    <w:rsid w:val="37ED7A3F"/>
    <w:rsid w:val="37F54B45"/>
    <w:rsid w:val="38044D88"/>
    <w:rsid w:val="3806031D"/>
    <w:rsid w:val="382308CE"/>
    <w:rsid w:val="382C513A"/>
    <w:rsid w:val="38417D8A"/>
    <w:rsid w:val="3842422E"/>
    <w:rsid w:val="38526F7A"/>
    <w:rsid w:val="38561A88"/>
    <w:rsid w:val="38795776"/>
    <w:rsid w:val="387A2F34"/>
    <w:rsid w:val="387C555A"/>
    <w:rsid w:val="387E2D8D"/>
    <w:rsid w:val="38831B91"/>
    <w:rsid w:val="388749DA"/>
    <w:rsid w:val="38877E93"/>
    <w:rsid w:val="38995E18"/>
    <w:rsid w:val="389C521D"/>
    <w:rsid w:val="38D155B2"/>
    <w:rsid w:val="38DB20AB"/>
    <w:rsid w:val="38E2156D"/>
    <w:rsid w:val="38E52970"/>
    <w:rsid w:val="38EA21D0"/>
    <w:rsid w:val="38F372D7"/>
    <w:rsid w:val="38F65019"/>
    <w:rsid w:val="38FB43DD"/>
    <w:rsid w:val="3902576C"/>
    <w:rsid w:val="390F3AD3"/>
    <w:rsid w:val="395D5364"/>
    <w:rsid w:val="39641F82"/>
    <w:rsid w:val="39684912"/>
    <w:rsid w:val="397441F3"/>
    <w:rsid w:val="398919E9"/>
    <w:rsid w:val="399C32F4"/>
    <w:rsid w:val="39A16C97"/>
    <w:rsid w:val="39A24859"/>
    <w:rsid w:val="39A56B84"/>
    <w:rsid w:val="39A77BB2"/>
    <w:rsid w:val="39AD5743"/>
    <w:rsid w:val="39BE5B37"/>
    <w:rsid w:val="39CD1EE3"/>
    <w:rsid w:val="39CD78A2"/>
    <w:rsid w:val="39D1471A"/>
    <w:rsid w:val="39D42649"/>
    <w:rsid w:val="39DA2245"/>
    <w:rsid w:val="39E9692C"/>
    <w:rsid w:val="39ED6FFB"/>
    <w:rsid w:val="3A053765"/>
    <w:rsid w:val="3A2636DC"/>
    <w:rsid w:val="3A263EA4"/>
    <w:rsid w:val="3A294E54"/>
    <w:rsid w:val="3A3000B7"/>
    <w:rsid w:val="3A575643"/>
    <w:rsid w:val="3A647D60"/>
    <w:rsid w:val="3A7461F5"/>
    <w:rsid w:val="3A81200E"/>
    <w:rsid w:val="3A850402"/>
    <w:rsid w:val="3A964AED"/>
    <w:rsid w:val="3A9C399E"/>
    <w:rsid w:val="3AA52E29"/>
    <w:rsid w:val="3AA91B3C"/>
    <w:rsid w:val="3ABB7AA2"/>
    <w:rsid w:val="3AD1189A"/>
    <w:rsid w:val="3AD62A0C"/>
    <w:rsid w:val="3ADC7C67"/>
    <w:rsid w:val="3AE72E6B"/>
    <w:rsid w:val="3AFD68A7"/>
    <w:rsid w:val="3B1F45BC"/>
    <w:rsid w:val="3B255741"/>
    <w:rsid w:val="3B27770B"/>
    <w:rsid w:val="3B345984"/>
    <w:rsid w:val="3B36794F"/>
    <w:rsid w:val="3B367AA6"/>
    <w:rsid w:val="3B437161"/>
    <w:rsid w:val="3B4E6A46"/>
    <w:rsid w:val="3B506C62"/>
    <w:rsid w:val="3B514FD2"/>
    <w:rsid w:val="3B693880"/>
    <w:rsid w:val="3B6A3F88"/>
    <w:rsid w:val="3B824BB2"/>
    <w:rsid w:val="3B854AB6"/>
    <w:rsid w:val="3B8E1539"/>
    <w:rsid w:val="3B9528C7"/>
    <w:rsid w:val="3B9D177C"/>
    <w:rsid w:val="3BA046F2"/>
    <w:rsid w:val="3BA50630"/>
    <w:rsid w:val="3BA6526A"/>
    <w:rsid w:val="3BB048EC"/>
    <w:rsid w:val="3BC36985"/>
    <w:rsid w:val="3BD80550"/>
    <w:rsid w:val="3BDD7DCA"/>
    <w:rsid w:val="3BE225DF"/>
    <w:rsid w:val="3BE56E1B"/>
    <w:rsid w:val="3BED2DB3"/>
    <w:rsid w:val="3C213BAF"/>
    <w:rsid w:val="3C215F09"/>
    <w:rsid w:val="3C2679C3"/>
    <w:rsid w:val="3C4075D1"/>
    <w:rsid w:val="3C436B55"/>
    <w:rsid w:val="3C461E13"/>
    <w:rsid w:val="3C4F6F1A"/>
    <w:rsid w:val="3C595E61"/>
    <w:rsid w:val="3C622D83"/>
    <w:rsid w:val="3C6542D3"/>
    <w:rsid w:val="3C7324DC"/>
    <w:rsid w:val="3C746980"/>
    <w:rsid w:val="3C793F97"/>
    <w:rsid w:val="3CAA7145"/>
    <w:rsid w:val="3CB74ABF"/>
    <w:rsid w:val="3CC0618E"/>
    <w:rsid w:val="3CC35212"/>
    <w:rsid w:val="3CC828E4"/>
    <w:rsid w:val="3CD14C56"/>
    <w:rsid w:val="3CD25455"/>
    <w:rsid w:val="3CD87391"/>
    <w:rsid w:val="3D053A7C"/>
    <w:rsid w:val="3D141F11"/>
    <w:rsid w:val="3D1B32A0"/>
    <w:rsid w:val="3D1D70A7"/>
    <w:rsid w:val="3D2263DC"/>
    <w:rsid w:val="3D263D3A"/>
    <w:rsid w:val="3D2C1009"/>
    <w:rsid w:val="3D502922"/>
    <w:rsid w:val="3D605157"/>
    <w:rsid w:val="3D956BAE"/>
    <w:rsid w:val="3DBC05DF"/>
    <w:rsid w:val="3DC44336"/>
    <w:rsid w:val="3DD220DA"/>
    <w:rsid w:val="3DDF7E2A"/>
    <w:rsid w:val="3DE60DD6"/>
    <w:rsid w:val="3DFC1B15"/>
    <w:rsid w:val="3DFE0BF8"/>
    <w:rsid w:val="3E004349"/>
    <w:rsid w:val="3E0A408B"/>
    <w:rsid w:val="3E0F7B1D"/>
    <w:rsid w:val="3E234AB8"/>
    <w:rsid w:val="3E4009FD"/>
    <w:rsid w:val="3E444130"/>
    <w:rsid w:val="3E5C1BAD"/>
    <w:rsid w:val="3E701413"/>
    <w:rsid w:val="3E7A2248"/>
    <w:rsid w:val="3E907376"/>
    <w:rsid w:val="3E9230EE"/>
    <w:rsid w:val="3E946E66"/>
    <w:rsid w:val="3E9F6F17"/>
    <w:rsid w:val="3EA37CD2"/>
    <w:rsid w:val="3EB36B35"/>
    <w:rsid w:val="3EBE6BC6"/>
    <w:rsid w:val="3EC139D3"/>
    <w:rsid w:val="3EDF3E59"/>
    <w:rsid w:val="3EE06168"/>
    <w:rsid w:val="3EE85404"/>
    <w:rsid w:val="3EEC6CA2"/>
    <w:rsid w:val="3EFD6CC8"/>
    <w:rsid w:val="3F0A537A"/>
    <w:rsid w:val="3F0D6C18"/>
    <w:rsid w:val="3F141725"/>
    <w:rsid w:val="3F161F71"/>
    <w:rsid w:val="3F1B1335"/>
    <w:rsid w:val="3F200257"/>
    <w:rsid w:val="3F286DBF"/>
    <w:rsid w:val="3F2E1F33"/>
    <w:rsid w:val="3F373C95"/>
    <w:rsid w:val="3F5C78B4"/>
    <w:rsid w:val="3F8C7166"/>
    <w:rsid w:val="3F8D1475"/>
    <w:rsid w:val="3F975C22"/>
    <w:rsid w:val="3FA151C7"/>
    <w:rsid w:val="3FA70E1B"/>
    <w:rsid w:val="3FB35F57"/>
    <w:rsid w:val="3FB5178A"/>
    <w:rsid w:val="3FC419A7"/>
    <w:rsid w:val="3FC64109"/>
    <w:rsid w:val="3FCC77A7"/>
    <w:rsid w:val="3FCE0DE9"/>
    <w:rsid w:val="3FD65247"/>
    <w:rsid w:val="3FDB385A"/>
    <w:rsid w:val="3FDF6807"/>
    <w:rsid w:val="3FE23C01"/>
    <w:rsid w:val="3FE3145D"/>
    <w:rsid w:val="3FE71217"/>
    <w:rsid w:val="3FFB4CC3"/>
    <w:rsid w:val="40061FE5"/>
    <w:rsid w:val="400E0CEC"/>
    <w:rsid w:val="401C35B7"/>
    <w:rsid w:val="4022565B"/>
    <w:rsid w:val="402266F3"/>
    <w:rsid w:val="403629A3"/>
    <w:rsid w:val="403B122D"/>
    <w:rsid w:val="404B007A"/>
    <w:rsid w:val="405A7C3B"/>
    <w:rsid w:val="405B7334"/>
    <w:rsid w:val="405C70C5"/>
    <w:rsid w:val="406B3BF6"/>
    <w:rsid w:val="406F74E5"/>
    <w:rsid w:val="407842D2"/>
    <w:rsid w:val="40A46E74"/>
    <w:rsid w:val="40C31C84"/>
    <w:rsid w:val="40CD2BBC"/>
    <w:rsid w:val="40CE74E8"/>
    <w:rsid w:val="40D55514"/>
    <w:rsid w:val="40D7128C"/>
    <w:rsid w:val="40FE0F0E"/>
    <w:rsid w:val="41107AF2"/>
    <w:rsid w:val="41171FD0"/>
    <w:rsid w:val="411E335F"/>
    <w:rsid w:val="412871E3"/>
    <w:rsid w:val="41371185"/>
    <w:rsid w:val="41390199"/>
    <w:rsid w:val="41561B7B"/>
    <w:rsid w:val="415D5C35"/>
    <w:rsid w:val="415F2382"/>
    <w:rsid w:val="41644CA3"/>
    <w:rsid w:val="41685EEF"/>
    <w:rsid w:val="417C604D"/>
    <w:rsid w:val="418238EE"/>
    <w:rsid w:val="41943621"/>
    <w:rsid w:val="41B45A71"/>
    <w:rsid w:val="41C34730"/>
    <w:rsid w:val="41DF75B5"/>
    <w:rsid w:val="41E278B6"/>
    <w:rsid w:val="41EE0F83"/>
    <w:rsid w:val="421568CA"/>
    <w:rsid w:val="422229DB"/>
    <w:rsid w:val="422F2C0A"/>
    <w:rsid w:val="424B3CDF"/>
    <w:rsid w:val="4267663F"/>
    <w:rsid w:val="427C658F"/>
    <w:rsid w:val="42997BDD"/>
    <w:rsid w:val="42AC4D28"/>
    <w:rsid w:val="42B16C0F"/>
    <w:rsid w:val="42B60CBA"/>
    <w:rsid w:val="42BA4570"/>
    <w:rsid w:val="42BE7D79"/>
    <w:rsid w:val="42C43A92"/>
    <w:rsid w:val="42DB62DB"/>
    <w:rsid w:val="42EB101F"/>
    <w:rsid w:val="42EC1680"/>
    <w:rsid w:val="42F40D87"/>
    <w:rsid w:val="43100A85"/>
    <w:rsid w:val="43157031"/>
    <w:rsid w:val="43192030"/>
    <w:rsid w:val="431F2FB1"/>
    <w:rsid w:val="431F6F1A"/>
    <w:rsid w:val="43204D6E"/>
    <w:rsid w:val="43212C92"/>
    <w:rsid w:val="43335CC1"/>
    <w:rsid w:val="433436B6"/>
    <w:rsid w:val="433E0C67"/>
    <w:rsid w:val="434171A0"/>
    <w:rsid w:val="43490FBF"/>
    <w:rsid w:val="434F476D"/>
    <w:rsid w:val="4353465A"/>
    <w:rsid w:val="43601A0D"/>
    <w:rsid w:val="43652D2C"/>
    <w:rsid w:val="43661D30"/>
    <w:rsid w:val="436C09A1"/>
    <w:rsid w:val="436E0D52"/>
    <w:rsid w:val="436F047F"/>
    <w:rsid w:val="436F39FE"/>
    <w:rsid w:val="436F7EA2"/>
    <w:rsid w:val="437B082C"/>
    <w:rsid w:val="43863FBF"/>
    <w:rsid w:val="438C0A54"/>
    <w:rsid w:val="43A356E9"/>
    <w:rsid w:val="43BA32AA"/>
    <w:rsid w:val="43BA63BC"/>
    <w:rsid w:val="43E066A9"/>
    <w:rsid w:val="43E56FFE"/>
    <w:rsid w:val="43E92E55"/>
    <w:rsid w:val="44033175"/>
    <w:rsid w:val="44071DF4"/>
    <w:rsid w:val="441A7E0D"/>
    <w:rsid w:val="442010AE"/>
    <w:rsid w:val="442347E8"/>
    <w:rsid w:val="44384517"/>
    <w:rsid w:val="444C3D3F"/>
    <w:rsid w:val="445B2639"/>
    <w:rsid w:val="44676DCB"/>
    <w:rsid w:val="447D214A"/>
    <w:rsid w:val="44894274"/>
    <w:rsid w:val="448D347A"/>
    <w:rsid w:val="44C77869"/>
    <w:rsid w:val="44D37FBC"/>
    <w:rsid w:val="44D51F86"/>
    <w:rsid w:val="44E70410"/>
    <w:rsid w:val="44F206DC"/>
    <w:rsid w:val="44F25523"/>
    <w:rsid w:val="44F71EFD"/>
    <w:rsid w:val="44F871A7"/>
    <w:rsid w:val="45096A74"/>
    <w:rsid w:val="452B604A"/>
    <w:rsid w:val="453C0257"/>
    <w:rsid w:val="45406B12"/>
    <w:rsid w:val="455A06DD"/>
    <w:rsid w:val="457479F1"/>
    <w:rsid w:val="457F0236"/>
    <w:rsid w:val="458657E5"/>
    <w:rsid w:val="45872426"/>
    <w:rsid w:val="458F482B"/>
    <w:rsid w:val="459A3456"/>
    <w:rsid w:val="45C86472"/>
    <w:rsid w:val="45DA2E00"/>
    <w:rsid w:val="45ED1CC5"/>
    <w:rsid w:val="45EF1111"/>
    <w:rsid w:val="45F36B68"/>
    <w:rsid w:val="460C7409"/>
    <w:rsid w:val="460D74FE"/>
    <w:rsid w:val="4618037D"/>
    <w:rsid w:val="464A2500"/>
    <w:rsid w:val="464C0026"/>
    <w:rsid w:val="465D4CB9"/>
    <w:rsid w:val="467943C4"/>
    <w:rsid w:val="468B4FF2"/>
    <w:rsid w:val="46971BE9"/>
    <w:rsid w:val="469D0882"/>
    <w:rsid w:val="46B207DF"/>
    <w:rsid w:val="46B86825"/>
    <w:rsid w:val="46DF0E9A"/>
    <w:rsid w:val="46E07E03"/>
    <w:rsid w:val="46EA07B2"/>
    <w:rsid w:val="46ED1809"/>
    <w:rsid w:val="46F506BE"/>
    <w:rsid w:val="46F82CC1"/>
    <w:rsid w:val="4703337B"/>
    <w:rsid w:val="47150D60"/>
    <w:rsid w:val="471E65B1"/>
    <w:rsid w:val="471F1784"/>
    <w:rsid w:val="47242D51"/>
    <w:rsid w:val="473311E6"/>
    <w:rsid w:val="47347438"/>
    <w:rsid w:val="474074AC"/>
    <w:rsid w:val="475A2341"/>
    <w:rsid w:val="4760647F"/>
    <w:rsid w:val="47751B21"/>
    <w:rsid w:val="47A72EC9"/>
    <w:rsid w:val="47A81BD4"/>
    <w:rsid w:val="47B71E17"/>
    <w:rsid w:val="47CA7D9C"/>
    <w:rsid w:val="47CC40D8"/>
    <w:rsid w:val="47E80223"/>
    <w:rsid w:val="47EE6C9C"/>
    <w:rsid w:val="47F941DE"/>
    <w:rsid w:val="48082673"/>
    <w:rsid w:val="480B5E01"/>
    <w:rsid w:val="480E3260"/>
    <w:rsid w:val="48302C80"/>
    <w:rsid w:val="48480CC1"/>
    <w:rsid w:val="48597B07"/>
    <w:rsid w:val="48691B36"/>
    <w:rsid w:val="487108F9"/>
    <w:rsid w:val="48741AB6"/>
    <w:rsid w:val="487B1097"/>
    <w:rsid w:val="48877A3B"/>
    <w:rsid w:val="488C0CE1"/>
    <w:rsid w:val="489363E0"/>
    <w:rsid w:val="489C2DB7"/>
    <w:rsid w:val="489E1D09"/>
    <w:rsid w:val="48A028AB"/>
    <w:rsid w:val="48B5518F"/>
    <w:rsid w:val="48BD520B"/>
    <w:rsid w:val="48C1039E"/>
    <w:rsid w:val="48CC7690"/>
    <w:rsid w:val="48DF16A8"/>
    <w:rsid w:val="48EB1D78"/>
    <w:rsid w:val="48EE3617"/>
    <w:rsid w:val="490023BE"/>
    <w:rsid w:val="491312CF"/>
    <w:rsid w:val="49153299"/>
    <w:rsid w:val="491868E5"/>
    <w:rsid w:val="491D3EFC"/>
    <w:rsid w:val="491F1A22"/>
    <w:rsid w:val="493666B5"/>
    <w:rsid w:val="4937506D"/>
    <w:rsid w:val="494877A6"/>
    <w:rsid w:val="49604C87"/>
    <w:rsid w:val="49653613"/>
    <w:rsid w:val="49663358"/>
    <w:rsid w:val="496B2EB9"/>
    <w:rsid w:val="49724393"/>
    <w:rsid w:val="497C0C22"/>
    <w:rsid w:val="497F6965"/>
    <w:rsid w:val="499758B9"/>
    <w:rsid w:val="49975BE8"/>
    <w:rsid w:val="49A66112"/>
    <w:rsid w:val="49C425C9"/>
    <w:rsid w:val="49E50BF2"/>
    <w:rsid w:val="49E8450A"/>
    <w:rsid w:val="49EF3581"/>
    <w:rsid w:val="49EF3AE4"/>
    <w:rsid w:val="49F60156"/>
    <w:rsid w:val="49F66C27"/>
    <w:rsid w:val="49FA5FEB"/>
    <w:rsid w:val="4A0F5F3A"/>
    <w:rsid w:val="4A1B668D"/>
    <w:rsid w:val="4A1C69A8"/>
    <w:rsid w:val="4A282B58"/>
    <w:rsid w:val="4A2B43F6"/>
    <w:rsid w:val="4A2C2648"/>
    <w:rsid w:val="4A372D9B"/>
    <w:rsid w:val="4A38723F"/>
    <w:rsid w:val="4A5676C5"/>
    <w:rsid w:val="4A5A4C2D"/>
    <w:rsid w:val="4A631DE2"/>
    <w:rsid w:val="4A791606"/>
    <w:rsid w:val="4AA5064D"/>
    <w:rsid w:val="4AA541A9"/>
    <w:rsid w:val="4AA91EEB"/>
    <w:rsid w:val="4AB02606"/>
    <w:rsid w:val="4ABF170F"/>
    <w:rsid w:val="4AC24D5B"/>
    <w:rsid w:val="4ACC5A3F"/>
    <w:rsid w:val="4AD3077D"/>
    <w:rsid w:val="4AE90539"/>
    <w:rsid w:val="4AF8458F"/>
    <w:rsid w:val="4B0E61F2"/>
    <w:rsid w:val="4B1F5D09"/>
    <w:rsid w:val="4B21248D"/>
    <w:rsid w:val="4B2B3A38"/>
    <w:rsid w:val="4B313C8F"/>
    <w:rsid w:val="4B3D40BA"/>
    <w:rsid w:val="4B3E68BF"/>
    <w:rsid w:val="4B663938"/>
    <w:rsid w:val="4B6C47A1"/>
    <w:rsid w:val="4B6D633F"/>
    <w:rsid w:val="4B797CFE"/>
    <w:rsid w:val="4B80662D"/>
    <w:rsid w:val="4B893ACB"/>
    <w:rsid w:val="4B920BD1"/>
    <w:rsid w:val="4B96714B"/>
    <w:rsid w:val="4BA95F1B"/>
    <w:rsid w:val="4BB16CD5"/>
    <w:rsid w:val="4BB5666E"/>
    <w:rsid w:val="4BB723FD"/>
    <w:rsid w:val="4BBD5522"/>
    <w:rsid w:val="4BEE2F77"/>
    <w:rsid w:val="4BF61160"/>
    <w:rsid w:val="4C0F1BEA"/>
    <w:rsid w:val="4C12586E"/>
    <w:rsid w:val="4C157F82"/>
    <w:rsid w:val="4C340BB3"/>
    <w:rsid w:val="4C3C28EB"/>
    <w:rsid w:val="4C454CD4"/>
    <w:rsid w:val="4C59349D"/>
    <w:rsid w:val="4C804ECE"/>
    <w:rsid w:val="4C87625C"/>
    <w:rsid w:val="4C8C5620"/>
    <w:rsid w:val="4CA56323"/>
    <w:rsid w:val="4CDB42BB"/>
    <w:rsid w:val="4CE27936"/>
    <w:rsid w:val="4CE511D4"/>
    <w:rsid w:val="4CEE1E37"/>
    <w:rsid w:val="4CF3569F"/>
    <w:rsid w:val="4CF66F3E"/>
    <w:rsid w:val="4D0478AD"/>
    <w:rsid w:val="4D0A4797"/>
    <w:rsid w:val="4D187642"/>
    <w:rsid w:val="4D2553D4"/>
    <w:rsid w:val="4D2F41FE"/>
    <w:rsid w:val="4D40778D"/>
    <w:rsid w:val="4D56422A"/>
    <w:rsid w:val="4D6F3B43"/>
    <w:rsid w:val="4D712FDA"/>
    <w:rsid w:val="4D7367E0"/>
    <w:rsid w:val="4D746E8E"/>
    <w:rsid w:val="4D800456"/>
    <w:rsid w:val="4D862070"/>
    <w:rsid w:val="4D92310A"/>
    <w:rsid w:val="4D9D385D"/>
    <w:rsid w:val="4DA370C6"/>
    <w:rsid w:val="4DC4703C"/>
    <w:rsid w:val="4DCD7C9F"/>
    <w:rsid w:val="4DD059E1"/>
    <w:rsid w:val="4DE17BEE"/>
    <w:rsid w:val="4DE719FF"/>
    <w:rsid w:val="4DEA4CF4"/>
    <w:rsid w:val="4DF35EB9"/>
    <w:rsid w:val="4DF64584"/>
    <w:rsid w:val="4E0631B0"/>
    <w:rsid w:val="4E1A61E7"/>
    <w:rsid w:val="4E1E6324"/>
    <w:rsid w:val="4E3D3F1E"/>
    <w:rsid w:val="4E4C17E5"/>
    <w:rsid w:val="4E4F4B57"/>
    <w:rsid w:val="4E5B11D0"/>
    <w:rsid w:val="4E5C1A72"/>
    <w:rsid w:val="4E615284"/>
    <w:rsid w:val="4E767988"/>
    <w:rsid w:val="4E834801"/>
    <w:rsid w:val="4E8A5B90"/>
    <w:rsid w:val="4E9F0413"/>
    <w:rsid w:val="4EA64556"/>
    <w:rsid w:val="4EAB0A5D"/>
    <w:rsid w:val="4EAD29E4"/>
    <w:rsid w:val="4EC24E6D"/>
    <w:rsid w:val="4EC310A1"/>
    <w:rsid w:val="4EF650E9"/>
    <w:rsid w:val="4F043B94"/>
    <w:rsid w:val="4F1B205A"/>
    <w:rsid w:val="4F1D6A04"/>
    <w:rsid w:val="4F2A7373"/>
    <w:rsid w:val="4F2E5442"/>
    <w:rsid w:val="4F2E6E63"/>
    <w:rsid w:val="4F2F1144"/>
    <w:rsid w:val="4F30313F"/>
    <w:rsid w:val="4F436C2E"/>
    <w:rsid w:val="4F4A46C9"/>
    <w:rsid w:val="4F52580A"/>
    <w:rsid w:val="4F566D5B"/>
    <w:rsid w:val="4F691C49"/>
    <w:rsid w:val="4F6A776F"/>
    <w:rsid w:val="4F702FD7"/>
    <w:rsid w:val="4F707F08"/>
    <w:rsid w:val="4F732AC8"/>
    <w:rsid w:val="4F9273F2"/>
    <w:rsid w:val="4FB05ACA"/>
    <w:rsid w:val="4FC61429"/>
    <w:rsid w:val="4FCE5FEA"/>
    <w:rsid w:val="4FD277EE"/>
    <w:rsid w:val="4FDA7D75"/>
    <w:rsid w:val="4FF57980"/>
    <w:rsid w:val="5002582F"/>
    <w:rsid w:val="501E6ED7"/>
    <w:rsid w:val="504242F5"/>
    <w:rsid w:val="50715259"/>
    <w:rsid w:val="5075461D"/>
    <w:rsid w:val="507C775A"/>
    <w:rsid w:val="508D5E0B"/>
    <w:rsid w:val="508F1B83"/>
    <w:rsid w:val="50B25281"/>
    <w:rsid w:val="50D41344"/>
    <w:rsid w:val="50E21CB3"/>
    <w:rsid w:val="50E579F5"/>
    <w:rsid w:val="50E7376D"/>
    <w:rsid w:val="50E87836"/>
    <w:rsid w:val="50EA500B"/>
    <w:rsid w:val="50F83282"/>
    <w:rsid w:val="50FB4B23"/>
    <w:rsid w:val="510C4F82"/>
    <w:rsid w:val="510D4856"/>
    <w:rsid w:val="511011B8"/>
    <w:rsid w:val="51173459"/>
    <w:rsid w:val="51265C7E"/>
    <w:rsid w:val="513D15DF"/>
    <w:rsid w:val="51422684"/>
    <w:rsid w:val="514814EC"/>
    <w:rsid w:val="5153670D"/>
    <w:rsid w:val="515E4990"/>
    <w:rsid w:val="515F1555"/>
    <w:rsid w:val="516649CE"/>
    <w:rsid w:val="517C4963"/>
    <w:rsid w:val="51990EDC"/>
    <w:rsid w:val="51991216"/>
    <w:rsid w:val="51A83B47"/>
    <w:rsid w:val="51AC22C1"/>
    <w:rsid w:val="51B17E6B"/>
    <w:rsid w:val="51CB2747"/>
    <w:rsid w:val="51D35A9F"/>
    <w:rsid w:val="51D830B6"/>
    <w:rsid w:val="51DB032E"/>
    <w:rsid w:val="51E41A5B"/>
    <w:rsid w:val="51EB4B97"/>
    <w:rsid w:val="51EE6435"/>
    <w:rsid w:val="5201260D"/>
    <w:rsid w:val="52072F1E"/>
    <w:rsid w:val="520B7076"/>
    <w:rsid w:val="5217644D"/>
    <w:rsid w:val="52374280"/>
    <w:rsid w:val="523C1897"/>
    <w:rsid w:val="523F4EE3"/>
    <w:rsid w:val="52447209"/>
    <w:rsid w:val="524620FA"/>
    <w:rsid w:val="5274360D"/>
    <w:rsid w:val="52756B57"/>
    <w:rsid w:val="528B637A"/>
    <w:rsid w:val="52972F71"/>
    <w:rsid w:val="529E2457"/>
    <w:rsid w:val="529F1D68"/>
    <w:rsid w:val="52B4142D"/>
    <w:rsid w:val="52BF7DD2"/>
    <w:rsid w:val="52C75604"/>
    <w:rsid w:val="52DA5E34"/>
    <w:rsid w:val="530A3743"/>
    <w:rsid w:val="532011D7"/>
    <w:rsid w:val="53395DD6"/>
    <w:rsid w:val="533E519B"/>
    <w:rsid w:val="5347038D"/>
    <w:rsid w:val="534A6CD4"/>
    <w:rsid w:val="534E7AD3"/>
    <w:rsid w:val="538B4884"/>
    <w:rsid w:val="53A63921"/>
    <w:rsid w:val="53AC47FA"/>
    <w:rsid w:val="53AF3411"/>
    <w:rsid w:val="53CC5791"/>
    <w:rsid w:val="53D95D45"/>
    <w:rsid w:val="53DA1367"/>
    <w:rsid w:val="53EB53BD"/>
    <w:rsid w:val="53F8359B"/>
    <w:rsid w:val="5402266C"/>
    <w:rsid w:val="541B4938"/>
    <w:rsid w:val="544669FD"/>
    <w:rsid w:val="54505185"/>
    <w:rsid w:val="5455279C"/>
    <w:rsid w:val="545671EC"/>
    <w:rsid w:val="54611097"/>
    <w:rsid w:val="54647FD3"/>
    <w:rsid w:val="54813591"/>
    <w:rsid w:val="5487370E"/>
    <w:rsid w:val="549F610D"/>
    <w:rsid w:val="54BC0090"/>
    <w:rsid w:val="54C55D83"/>
    <w:rsid w:val="54CD4A28"/>
    <w:rsid w:val="54D15F1A"/>
    <w:rsid w:val="54D264E2"/>
    <w:rsid w:val="54D65699"/>
    <w:rsid w:val="54E01D6C"/>
    <w:rsid w:val="54E47B17"/>
    <w:rsid w:val="54E9481D"/>
    <w:rsid w:val="54F226E1"/>
    <w:rsid w:val="55094443"/>
    <w:rsid w:val="554127C0"/>
    <w:rsid w:val="554B78D9"/>
    <w:rsid w:val="554F7B33"/>
    <w:rsid w:val="55560EC1"/>
    <w:rsid w:val="5579695E"/>
    <w:rsid w:val="557D19A9"/>
    <w:rsid w:val="55A0038E"/>
    <w:rsid w:val="55AF2380"/>
    <w:rsid w:val="55B55BE8"/>
    <w:rsid w:val="55B87486"/>
    <w:rsid w:val="55C470D8"/>
    <w:rsid w:val="55CE6CAA"/>
    <w:rsid w:val="55DF5DA8"/>
    <w:rsid w:val="55EF136D"/>
    <w:rsid w:val="55F55C55"/>
    <w:rsid w:val="55FF19E0"/>
    <w:rsid w:val="56064695"/>
    <w:rsid w:val="561641AD"/>
    <w:rsid w:val="56177EC9"/>
    <w:rsid w:val="563034C0"/>
    <w:rsid w:val="5635492A"/>
    <w:rsid w:val="565A30DD"/>
    <w:rsid w:val="5684052B"/>
    <w:rsid w:val="568D26C1"/>
    <w:rsid w:val="56900687"/>
    <w:rsid w:val="56921A85"/>
    <w:rsid w:val="569577C7"/>
    <w:rsid w:val="569976E5"/>
    <w:rsid w:val="56AB18AC"/>
    <w:rsid w:val="56B75B4E"/>
    <w:rsid w:val="56BA5480"/>
    <w:rsid w:val="56DA342C"/>
    <w:rsid w:val="56E16569"/>
    <w:rsid w:val="56ED315F"/>
    <w:rsid w:val="56F25D16"/>
    <w:rsid w:val="56F72230"/>
    <w:rsid w:val="56F770C8"/>
    <w:rsid w:val="56F95FA8"/>
    <w:rsid w:val="570F0DAD"/>
    <w:rsid w:val="570F1328"/>
    <w:rsid w:val="57136DC9"/>
    <w:rsid w:val="571406EC"/>
    <w:rsid w:val="571C1C97"/>
    <w:rsid w:val="5728512E"/>
    <w:rsid w:val="572B3928"/>
    <w:rsid w:val="572F6536"/>
    <w:rsid w:val="57342B3C"/>
    <w:rsid w:val="57394670"/>
    <w:rsid w:val="57443D1C"/>
    <w:rsid w:val="57474391"/>
    <w:rsid w:val="575738E1"/>
    <w:rsid w:val="5769056B"/>
    <w:rsid w:val="57715B3F"/>
    <w:rsid w:val="577949F3"/>
    <w:rsid w:val="579730CB"/>
    <w:rsid w:val="579B705F"/>
    <w:rsid w:val="57A001D2"/>
    <w:rsid w:val="57AE0B41"/>
    <w:rsid w:val="57D460CD"/>
    <w:rsid w:val="57D52571"/>
    <w:rsid w:val="57DB745C"/>
    <w:rsid w:val="57E24C8E"/>
    <w:rsid w:val="57F246BE"/>
    <w:rsid w:val="57F648EB"/>
    <w:rsid w:val="5800138A"/>
    <w:rsid w:val="5809221B"/>
    <w:rsid w:val="5814296E"/>
    <w:rsid w:val="582B03E3"/>
    <w:rsid w:val="58550FBC"/>
    <w:rsid w:val="585F0D52"/>
    <w:rsid w:val="586525C2"/>
    <w:rsid w:val="586557AC"/>
    <w:rsid w:val="5867455C"/>
    <w:rsid w:val="5873531B"/>
    <w:rsid w:val="587A5C94"/>
    <w:rsid w:val="588B42F5"/>
    <w:rsid w:val="588D4BFA"/>
    <w:rsid w:val="589C308F"/>
    <w:rsid w:val="58A81A34"/>
    <w:rsid w:val="58AA5026"/>
    <w:rsid w:val="58C139D3"/>
    <w:rsid w:val="58C93758"/>
    <w:rsid w:val="58DC7930"/>
    <w:rsid w:val="58DE5456"/>
    <w:rsid w:val="58E04D23"/>
    <w:rsid w:val="58F033DB"/>
    <w:rsid w:val="5939268C"/>
    <w:rsid w:val="593B4E3B"/>
    <w:rsid w:val="59466C53"/>
    <w:rsid w:val="595E4E8C"/>
    <w:rsid w:val="59617E35"/>
    <w:rsid w:val="596E25BB"/>
    <w:rsid w:val="59722042"/>
    <w:rsid w:val="59777658"/>
    <w:rsid w:val="59796F2C"/>
    <w:rsid w:val="59883E35"/>
    <w:rsid w:val="599E0ACF"/>
    <w:rsid w:val="59AD3D34"/>
    <w:rsid w:val="59B03888"/>
    <w:rsid w:val="59C503C4"/>
    <w:rsid w:val="59C65211"/>
    <w:rsid w:val="59D5227A"/>
    <w:rsid w:val="59E03A0F"/>
    <w:rsid w:val="59F36CDF"/>
    <w:rsid w:val="59F91818"/>
    <w:rsid w:val="5A033D79"/>
    <w:rsid w:val="5A172243"/>
    <w:rsid w:val="5A196ED2"/>
    <w:rsid w:val="5A1F5D26"/>
    <w:rsid w:val="5A3317D1"/>
    <w:rsid w:val="5A395B76"/>
    <w:rsid w:val="5A432F55"/>
    <w:rsid w:val="5A5878B5"/>
    <w:rsid w:val="5A707ABE"/>
    <w:rsid w:val="5A9102A6"/>
    <w:rsid w:val="5AA2093F"/>
    <w:rsid w:val="5AA95EA4"/>
    <w:rsid w:val="5AB53F94"/>
    <w:rsid w:val="5ABC3575"/>
    <w:rsid w:val="5AC1599C"/>
    <w:rsid w:val="5AC266B1"/>
    <w:rsid w:val="5AC661A1"/>
    <w:rsid w:val="5AD63E09"/>
    <w:rsid w:val="5B0A75F6"/>
    <w:rsid w:val="5B123195"/>
    <w:rsid w:val="5B1C2265"/>
    <w:rsid w:val="5B1D229B"/>
    <w:rsid w:val="5B223606"/>
    <w:rsid w:val="5B266C40"/>
    <w:rsid w:val="5B27382E"/>
    <w:rsid w:val="5B2D4472"/>
    <w:rsid w:val="5B4332B6"/>
    <w:rsid w:val="5B4B66A7"/>
    <w:rsid w:val="5B4F1634"/>
    <w:rsid w:val="5B5C4D58"/>
    <w:rsid w:val="5B5E0F00"/>
    <w:rsid w:val="5B85794B"/>
    <w:rsid w:val="5B8F0C89"/>
    <w:rsid w:val="5B9E7C72"/>
    <w:rsid w:val="5BA87F9D"/>
    <w:rsid w:val="5BAF4E87"/>
    <w:rsid w:val="5BDE39BF"/>
    <w:rsid w:val="5BE65C1B"/>
    <w:rsid w:val="5BF31218"/>
    <w:rsid w:val="5BFD68E7"/>
    <w:rsid w:val="5C050F4B"/>
    <w:rsid w:val="5C126D3C"/>
    <w:rsid w:val="5C1271C4"/>
    <w:rsid w:val="5C353147"/>
    <w:rsid w:val="5C4B1054"/>
    <w:rsid w:val="5C4C3692"/>
    <w:rsid w:val="5C5B500F"/>
    <w:rsid w:val="5C675762"/>
    <w:rsid w:val="5C682BEC"/>
    <w:rsid w:val="5C6F159D"/>
    <w:rsid w:val="5C86208C"/>
    <w:rsid w:val="5C9A1694"/>
    <w:rsid w:val="5C9D1184"/>
    <w:rsid w:val="5CA408A7"/>
    <w:rsid w:val="5CA7123C"/>
    <w:rsid w:val="5CAE15E3"/>
    <w:rsid w:val="5CC42BB4"/>
    <w:rsid w:val="5CC826A5"/>
    <w:rsid w:val="5CDC7EFE"/>
    <w:rsid w:val="5CE768A3"/>
    <w:rsid w:val="5CF60D2A"/>
    <w:rsid w:val="5CF77950"/>
    <w:rsid w:val="5CFF3BED"/>
    <w:rsid w:val="5D041203"/>
    <w:rsid w:val="5D101956"/>
    <w:rsid w:val="5D2E44D2"/>
    <w:rsid w:val="5D3874C9"/>
    <w:rsid w:val="5D441D14"/>
    <w:rsid w:val="5D50269A"/>
    <w:rsid w:val="5D5E4DB7"/>
    <w:rsid w:val="5D66733F"/>
    <w:rsid w:val="5D814602"/>
    <w:rsid w:val="5D8B36D2"/>
    <w:rsid w:val="5D972077"/>
    <w:rsid w:val="5DAE426C"/>
    <w:rsid w:val="5DAF467E"/>
    <w:rsid w:val="5DCD04E0"/>
    <w:rsid w:val="5DD03A54"/>
    <w:rsid w:val="5DD15BF4"/>
    <w:rsid w:val="5DD25BBB"/>
    <w:rsid w:val="5E113BD7"/>
    <w:rsid w:val="5E1D1CEB"/>
    <w:rsid w:val="5E23390B"/>
    <w:rsid w:val="5E311C0C"/>
    <w:rsid w:val="5E7F3778"/>
    <w:rsid w:val="5E895C8E"/>
    <w:rsid w:val="5E912DD4"/>
    <w:rsid w:val="5EB17564"/>
    <w:rsid w:val="5EBA71C0"/>
    <w:rsid w:val="5EC1275E"/>
    <w:rsid w:val="5EC70272"/>
    <w:rsid w:val="5ED2780B"/>
    <w:rsid w:val="5ED510A9"/>
    <w:rsid w:val="5F20216B"/>
    <w:rsid w:val="5F36439B"/>
    <w:rsid w:val="5F73441E"/>
    <w:rsid w:val="5F755A2A"/>
    <w:rsid w:val="5F7C0F2F"/>
    <w:rsid w:val="5F814D8D"/>
    <w:rsid w:val="5F8959EF"/>
    <w:rsid w:val="5F920D48"/>
    <w:rsid w:val="5F9745B0"/>
    <w:rsid w:val="5F996C51"/>
    <w:rsid w:val="5FA40A7B"/>
    <w:rsid w:val="5FB07420"/>
    <w:rsid w:val="5FC01D78"/>
    <w:rsid w:val="5FC04410"/>
    <w:rsid w:val="5FC652C4"/>
    <w:rsid w:val="5FC845C3"/>
    <w:rsid w:val="5FCB6F0A"/>
    <w:rsid w:val="5FE62E42"/>
    <w:rsid w:val="5FE66795"/>
    <w:rsid w:val="5FF27A39"/>
    <w:rsid w:val="6016735B"/>
    <w:rsid w:val="6017749F"/>
    <w:rsid w:val="601C6864"/>
    <w:rsid w:val="601F4747"/>
    <w:rsid w:val="602F6597"/>
    <w:rsid w:val="6037369D"/>
    <w:rsid w:val="6052321D"/>
    <w:rsid w:val="60546BB6"/>
    <w:rsid w:val="605D5D1D"/>
    <w:rsid w:val="60696BC9"/>
    <w:rsid w:val="606F4BE5"/>
    <w:rsid w:val="607E321C"/>
    <w:rsid w:val="608508AD"/>
    <w:rsid w:val="60915BC8"/>
    <w:rsid w:val="60A42170"/>
    <w:rsid w:val="60A51562"/>
    <w:rsid w:val="60AA20C1"/>
    <w:rsid w:val="60AE1BB1"/>
    <w:rsid w:val="60B151FE"/>
    <w:rsid w:val="60B44CEE"/>
    <w:rsid w:val="60C5514D"/>
    <w:rsid w:val="60C82547"/>
    <w:rsid w:val="60E5134B"/>
    <w:rsid w:val="60FD45FF"/>
    <w:rsid w:val="610E4B69"/>
    <w:rsid w:val="611A0FF5"/>
    <w:rsid w:val="612260FC"/>
    <w:rsid w:val="61292BC0"/>
    <w:rsid w:val="612B3202"/>
    <w:rsid w:val="612C0D28"/>
    <w:rsid w:val="61461DEA"/>
    <w:rsid w:val="614879D2"/>
    <w:rsid w:val="616008F1"/>
    <w:rsid w:val="616109D2"/>
    <w:rsid w:val="61695BFD"/>
    <w:rsid w:val="617969C3"/>
    <w:rsid w:val="61847169"/>
    <w:rsid w:val="618625DD"/>
    <w:rsid w:val="61903065"/>
    <w:rsid w:val="61932B55"/>
    <w:rsid w:val="6193642E"/>
    <w:rsid w:val="61B7149D"/>
    <w:rsid w:val="61D05B58"/>
    <w:rsid w:val="61DF0A47"/>
    <w:rsid w:val="620852F1"/>
    <w:rsid w:val="621048C9"/>
    <w:rsid w:val="6210694A"/>
    <w:rsid w:val="621231A6"/>
    <w:rsid w:val="621641CF"/>
    <w:rsid w:val="621A6DD3"/>
    <w:rsid w:val="62210161"/>
    <w:rsid w:val="62297F64"/>
    <w:rsid w:val="626631E9"/>
    <w:rsid w:val="627604AD"/>
    <w:rsid w:val="62775FD3"/>
    <w:rsid w:val="627B1F67"/>
    <w:rsid w:val="62861F1F"/>
    <w:rsid w:val="629139EC"/>
    <w:rsid w:val="62917095"/>
    <w:rsid w:val="62A16A87"/>
    <w:rsid w:val="62A96AD4"/>
    <w:rsid w:val="62CF7FE7"/>
    <w:rsid w:val="62D94CCA"/>
    <w:rsid w:val="62F615EE"/>
    <w:rsid w:val="631D2A8C"/>
    <w:rsid w:val="632223E3"/>
    <w:rsid w:val="63462575"/>
    <w:rsid w:val="63493E13"/>
    <w:rsid w:val="63495077"/>
    <w:rsid w:val="634F5CF7"/>
    <w:rsid w:val="635A1B7D"/>
    <w:rsid w:val="63666773"/>
    <w:rsid w:val="636C2E05"/>
    <w:rsid w:val="636C7B02"/>
    <w:rsid w:val="63822E81"/>
    <w:rsid w:val="638B7F88"/>
    <w:rsid w:val="638E7CD7"/>
    <w:rsid w:val="63936E3D"/>
    <w:rsid w:val="63A64DC2"/>
    <w:rsid w:val="63A90E76"/>
    <w:rsid w:val="63AE3C76"/>
    <w:rsid w:val="63B55005"/>
    <w:rsid w:val="63B966E5"/>
    <w:rsid w:val="63CB5CCC"/>
    <w:rsid w:val="63EB4ECB"/>
    <w:rsid w:val="63F975E8"/>
    <w:rsid w:val="63FA3360"/>
    <w:rsid w:val="63FF44D2"/>
    <w:rsid w:val="640B24A8"/>
    <w:rsid w:val="640B731B"/>
    <w:rsid w:val="641745A0"/>
    <w:rsid w:val="64370110"/>
    <w:rsid w:val="645C36D2"/>
    <w:rsid w:val="64754794"/>
    <w:rsid w:val="64824B18"/>
    <w:rsid w:val="64881976"/>
    <w:rsid w:val="64942E6C"/>
    <w:rsid w:val="64AE3CB5"/>
    <w:rsid w:val="64B13A1E"/>
    <w:rsid w:val="64B90B25"/>
    <w:rsid w:val="64CD637E"/>
    <w:rsid w:val="64D4595F"/>
    <w:rsid w:val="64DC03FF"/>
    <w:rsid w:val="64E33DF4"/>
    <w:rsid w:val="64EB1A9C"/>
    <w:rsid w:val="64EE6A20"/>
    <w:rsid w:val="64F425BA"/>
    <w:rsid w:val="650D6603"/>
    <w:rsid w:val="65200BA4"/>
    <w:rsid w:val="65202952"/>
    <w:rsid w:val="65210C32"/>
    <w:rsid w:val="652225D5"/>
    <w:rsid w:val="652F2B95"/>
    <w:rsid w:val="65311E05"/>
    <w:rsid w:val="65334C4C"/>
    <w:rsid w:val="65451957"/>
    <w:rsid w:val="65793791"/>
    <w:rsid w:val="658A0742"/>
    <w:rsid w:val="659770B8"/>
    <w:rsid w:val="65987EBF"/>
    <w:rsid w:val="659A6BA8"/>
    <w:rsid w:val="65AB4911"/>
    <w:rsid w:val="65B46366"/>
    <w:rsid w:val="65B64D6F"/>
    <w:rsid w:val="65BD63F3"/>
    <w:rsid w:val="65D025CA"/>
    <w:rsid w:val="65DC69B0"/>
    <w:rsid w:val="65E63B9C"/>
    <w:rsid w:val="65F570CF"/>
    <w:rsid w:val="65F773B0"/>
    <w:rsid w:val="66002CD4"/>
    <w:rsid w:val="661B7C6A"/>
    <w:rsid w:val="661D2FB5"/>
    <w:rsid w:val="662824C8"/>
    <w:rsid w:val="66320B8F"/>
    <w:rsid w:val="663E7534"/>
    <w:rsid w:val="66661757"/>
    <w:rsid w:val="666E2AF9"/>
    <w:rsid w:val="66763171"/>
    <w:rsid w:val="66790C11"/>
    <w:rsid w:val="667C005C"/>
    <w:rsid w:val="667E0B65"/>
    <w:rsid w:val="66827965"/>
    <w:rsid w:val="668F7D8F"/>
    <w:rsid w:val="66976C44"/>
    <w:rsid w:val="669B4986"/>
    <w:rsid w:val="669B7B39"/>
    <w:rsid w:val="66A51361"/>
    <w:rsid w:val="66A55805"/>
    <w:rsid w:val="66AC7A81"/>
    <w:rsid w:val="66AE4D0B"/>
    <w:rsid w:val="66B5494D"/>
    <w:rsid w:val="66B84695"/>
    <w:rsid w:val="66C935A7"/>
    <w:rsid w:val="66D103A8"/>
    <w:rsid w:val="66D32372"/>
    <w:rsid w:val="66DE0D17"/>
    <w:rsid w:val="66EF6A80"/>
    <w:rsid w:val="66F978FF"/>
    <w:rsid w:val="66FB71D3"/>
    <w:rsid w:val="670074C7"/>
    <w:rsid w:val="670523DE"/>
    <w:rsid w:val="670C5884"/>
    <w:rsid w:val="670D5158"/>
    <w:rsid w:val="67461D48"/>
    <w:rsid w:val="67472418"/>
    <w:rsid w:val="67486190"/>
    <w:rsid w:val="674A6CAF"/>
    <w:rsid w:val="675D7E8D"/>
    <w:rsid w:val="676034DA"/>
    <w:rsid w:val="67694A84"/>
    <w:rsid w:val="676F5B9F"/>
    <w:rsid w:val="67784F2E"/>
    <w:rsid w:val="678A67A9"/>
    <w:rsid w:val="678F1925"/>
    <w:rsid w:val="67942577"/>
    <w:rsid w:val="67975A9B"/>
    <w:rsid w:val="679A4C3E"/>
    <w:rsid w:val="67A92539"/>
    <w:rsid w:val="67CA4EF1"/>
    <w:rsid w:val="67D068B1"/>
    <w:rsid w:val="67DB7004"/>
    <w:rsid w:val="67E20393"/>
    <w:rsid w:val="67F76A7E"/>
    <w:rsid w:val="67F86871"/>
    <w:rsid w:val="683A668A"/>
    <w:rsid w:val="684352D5"/>
    <w:rsid w:val="684D1CB0"/>
    <w:rsid w:val="68570D81"/>
    <w:rsid w:val="685E3EBD"/>
    <w:rsid w:val="686456EB"/>
    <w:rsid w:val="68646FFA"/>
    <w:rsid w:val="686F7E78"/>
    <w:rsid w:val="687E455F"/>
    <w:rsid w:val="687E630D"/>
    <w:rsid w:val="68807A84"/>
    <w:rsid w:val="688B0A2A"/>
    <w:rsid w:val="68955405"/>
    <w:rsid w:val="68A5389A"/>
    <w:rsid w:val="68AF3CA2"/>
    <w:rsid w:val="68BB130F"/>
    <w:rsid w:val="68C606AA"/>
    <w:rsid w:val="68CB0E27"/>
    <w:rsid w:val="68CC560D"/>
    <w:rsid w:val="68E02B24"/>
    <w:rsid w:val="68E97265"/>
    <w:rsid w:val="68EF0FB9"/>
    <w:rsid w:val="68F91E38"/>
    <w:rsid w:val="691E189E"/>
    <w:rsid w:val="692635EB"/>
    <w:rsid w:val="69272501"/>
    <w:rsid w:val="6933534A"/>
    <w:rsid w:val="69342E70"/>
    <w:rsid w:val="693B41FE"/>
    <w:rsid w:val="693D07DD"/>
    <w:rsid w:val="6951757E"/>
    <w:rsid w:val="69561384"/>
    <w:rsid w:val="695D5F23"/>
    <w:rsid w:val="6962178B"/>
    <w:rsid w:val="696B6766"/>
    <w:rsid w:val="69733B79"/>
    <w:rsid w:val="69775165"/>
    <w:rsid w:val="69807E63"/>
    <w:rsid w:val="698931BC"/>
    <w:rsid w:val="69B230A2"/>
    <w:rsid w:val="69C75CF9"/>
    <w:rsid w:val="69E2224C"/>
    <w:rsid w:val="69F148BD"/>
    <w:rsid w:val="69F819AA"/>
    <w:rsid w:val="6A021836"/>
    <w:rsid w:val="6A0C16F7"/>
    <w:rsid w:val="6A136F29"/>
    <w:rsid w:val="6A1707C7"/>
    <w:rsid w:val="6A187723"/>
    <w:rsid w:val="6A1D1B56"/>
    <w:rsid w:val="6A1D2B18"/>
    <w:rsid w:val="6A1F767C"/>
    <w:rsid w:val="6A220F1A"/>
    <w:rsid w:val="6A242416"/>
    <w:rsid w:val="6A2B6021"/>
    <w:rsid w:val="6A595414"/>
    <w:rsid w:val="6A5A4A67"/>
    <w:rsid w:val="6A5C61DA"/>
    <w:rsid w:val="6A6E7FF3"/>
    <w:rsid w:val="6A700C09"/>
    <w:rsid w:val="6A7C7B3D"/>
    <w:rsid w:val="6A7D43A3"/>
    <w:rsid w:val="6A8E3BBF"/>
    <w:rsid w:val="6AA67D9D"/>
    <w:rsid w:val="6AAD6A36"/>
    <w:rsid w:val="6AC57AA5"/>
    <w:rsid w:val="6AC801AA"/>
    <w:rsid w:val="6AD52DBB"/>
    <w:rsid w:val="6B0A70A4"/>
    <w:rsid w:val="6B3453A9"/>
    <w:rsid w:val="6B3B6738"/>
    <w:rsid w:val="6B3D24B0"/>
    <w:rsid w:val="6B427C02"/>
    <w:rsid w:val="6B5477F9"/>
    <w:rsid w:val="6B685053"/>
    <w:rsid w:val="6B7457A6"/>
    <w:rsid w:val="6B7F4739"/>
    <w:rsid w:val="6B8A4FC9"/>
    <w:rsid w:val="6B8F0831"/>
    <w:rsid w:val="6B8F553E"/>
    <w:rsid w:val="6B9A5FD4"/>
    <w:rsid w:val="6BA46CC3"/>
    <w:rsid w:val="6BA75B7B"/>
    <w:rsid w:val="6BC57F00"/>
    <w:rsid w:val="6BFD579B"/>
    <w:rsid w:val="6C042FCD"/>
    <w:rsid w:val="6C156F89"/>
    <w:rsid w:val="6C20148A"/>
    <w:rsid w:val="6C21563C"/>
    <w:rsid w:val="6C256AA0"/>
    <w:rsid w:val="6C2D70F8"/>
    <w:rsid w:val="6C411B7B"/>
    <w:rsid w:val="6C44786E"/>
    <w:rsid w:val="6C5555D7"/>
    <w:rsid w:val="6C5C0714"/>
    <w:rsid w:val="6C784200"/>
    <w:rsid w:val="6C845EBC"/>
    <w:rsid w:val="6C883102"/>
    <w:rsid w:val="6C9431CC"/>
    <w:rsid w:val="6CA87E24"/>
    <w:rsid w:val="6CAB1AEE"/>
    <w:rsid w:val="6CAE2F39"/>
    <w:rsid w:val="6CAF10DA"/>
    <w:rsid w:val="6CB513FE"/>
    <w:rsid w:val="6CD52274"/>
    <w:rsid w:val="6CDA06B8"/>
    <w:rsid w:val="6D0715F8"/>
    <w:rsid w:val="6D0843F7"/>
    <w:rsid w:val="6D30394E"/>
    <w:rsid w:val="6D357FAA"/>
    <w:rsid w:val="6D426B56"/>
    <w:rsid w:val="6D505108"/>
    <w:rsid w:val="6D8238F3"/>
    <w:rsid w:val="6D920165"/>
    <w:rsid w:val="6DA02882"/>
    <w:rsid w:val="6DA51185"/>
    <w:rsid w:val="6DA700B4"/>
    <w:rsid w:val="6DB1683D"/>
    <w:rsid w:val="6DBB5AC1"/>
    <w:rsid w:val="6DC9483E"/>
    <w:rsid w:val="6DCF4F15"/>
    <w:rsid w:val="6DD15131"/>
    <w:rsid w:val="6E0468F3"/>
    <w:rsid w:val="6E0F3BC8"/>
    <w:rsid w:val="6E0F7A08"/>
    <w:rsid w:val="6E113780"/>
    <w:rsid w:val="6E160D96"/>
    <w:rsid w:val="6E38263C"/>
    <w:rsid w:val="6E4B6C92"/>
    <w:rsid w:val="6E526272"/>
    <w:rsid w:val="6E567748"/>
    <w:rsid w:val="6E573B2B"/>
    <w:rsid w:val="6E597EC6"/>
    <w:rsid w:val="6E663ACB"/>
    <w:rsid w:val="6E7A7577"/>
    <w:rsid w:val="6E94481B"/>
    <w:rsid w:val="6EA2373C"/>
    <w:rsid w:val="6ED547AD"/>
    <w:rsid w:val="6EDF387E"/>
    <w:rsid w:val="6F0357BE"/>
    <w:rsid w:val="6F0B01CF"/>
    <w:rsid w:val="6F241291"/>
    <w:rsid w:val="6F255735"/>
    <w:rsid w:val="6F570FB3"/>
    <w:rsid w:val="6F6F075E"/>
    <w:rsid w:val="6F76051D"/>
    <w:rsid w:val="6F7658CB"/>
    <w:rsid w:val="6F8D32DA"/>
    <w:rsid w:val="6F976FBE"/>
    <w:rsid w:val="6FA359EB"/>
    <w:rsid w:val="6FAC3933"/>
    <w:rsid w:val="6FB42615"/>
    <w:rsid w:val="6FBB39A3"/>
    <w:rsid w:val="6FC2181A"/>
    <w:rsid w:val="6FC36CFC"/>
    <w:rsid w:val="6FCA63E4"/>
    <w:rsid w:val="6FD26F3F"/>
    <w:rsid w:val="6FD9207B"/>
    <w:rsid w:val="6FF218DD"/>
    <w:rsid w:val="6FF42BE0"/>
    <w:rsid w:val="6FFC41AF"/>
    <w:rsid w:val="704C4F43"/>
    <w:rsid w:val="705D0EFE"/>
    <w:rsid w:val="706B361B"/>
    <w:rsid w:val="706C2EEF"/>
    <w:rsid w:val="70761F1B"/>
    <w:rsid w:val="707F1393"/>
    <w:rsid w:val="708B5A6B"/>
    <w:rsid w:val="708C1ED2"/>
    <w:rsid w:val="70CB230C"/>
    <w:rsid w:val="70CB5E68"/>
    <w:rsid w:val="70CF61A4"/>
    <w:rsid w:val="70E32593"/>
    <w:rsid w:val="70E801A2"/>
    <w:rsid w:val="7104581E"/>
    <w:rsid w:val="71094BE2"/>
    <w:rsid w:val="71132E62"/>
    <w:rsid w:val="711D41EA"/>
    <w:rsid w:val="71222297"/>
    <w:rsid w:val="712D08D1"/>
    <w:rsid w:val="71347EB1"/>
    <w:rsid w:val="714348B5"/>
    <w:rsid w:val="71554590"/>
    <w:rsid w:val="715D01AD"/>
    <w:rsid w:val="71956476"/>
    <w:rsid w:val="719941B8"/>
    <w:rsid w:val="719B1CDE"/>
    <w:rsid w:val="719E357C"/>
    <w:rsid w:val="71A87F57"/>
    <w:rsid w:val="71B86786"/>
    <w:rsid w:val="71BD1788"/>
    <w:rsid w:val="71C012EB"/>
    <w:rsid w:val="71C50B09"/>
    <w:rsid w:val="71E11004"/>
    <w:rsid w:val="71F91ED7"/>
    <w:rsid w:val="722515A8"/>
    <w:rsid w:val="7228286C"/>
    <w:rsid w:val="723979C9"/>
    <w:rsid w:val="72442376"/>
    <w:rsid w:val="725E4ABA"/>
    <w:rsid w:val="727265AC"/>
    <w:rsid w:val="727A00F4"/>
    <w:rsid w:val="727B1B10"/>
    <w:rsid w:val="727D13E4"/>
    <w:rsid w:val="72921CB6"/>
    <w:rsid w:val="72A526E9"/>
    <w:rsid w:val="72D655D0"/>
    <w:rsid w:val="72D71070"/>
    <w:rsid w:val="72E43211"/>
    <w:rsid w:val="72EC1039"/>
    <w:rsid w:val="72F00843"/>
    <w:rsid w:val="72F13B80"/>
    <w:rsid w:val="72FF44EF"/>
    <w:rsid w:val="73004C2C"/>
    <w:rsid w:val="7304330F"/>
    <w:rsid w:val="731801D9"/>
    <w:rsid w:val="73243F55"/>
    <w:rsid w:val="732857F3"/>
    <w:rsid w:val="732E5FCC"/>
    <w:rsid w:val="733073F8"/>
    <w:rsid w:val="73337CF4"/>
    <w:rsid w:val="733817AF"/>
    <w:rsid w:val="73412411"/>
    <w:rsid w:val="73440778"/>
    <w:rsid w:val="734463A5"/>
    <w:rsid w:val="73520AC2"/>
    <w:rsid w:val="7354659D"/>
    <w:rsid w:val="7358775B"/>
    <w:rsid w:val="735C549D"/>
    <w:rsid w:val="73840550"/>
    <w:rsid w:val="738569C1"/>
    <w:rsid w:val="739509AF"/>
    <w:rsid w:val="739E05EA"/>
    <w:rsid w:val="73B04B84"/>
    <w:rsid w:val="73B565D1"/>
    <w:rsid w:val="73B928EF"/>
    <w:rsid w:val="73C052CC"/>
    <w:rsid w:val="73CA0659"/>
    <w:rsid w:val="73D14B63"/>
    <w:rsid w:val="73DC3547"/>
    <w:rsid w:val="73ED2599"/>
    <w:rsid w:val="73F04C23"/>
    <w:rsid w:val="740B464C"/>
    <w:rsid w:val="740B64F7"/>
    <w:rsid w:val="740D6797"/>
    <w:rsid w:val="74113F05"/>
    <w:rsid w:val="74163F16"/>
    <w:rsid w:val="741C69DA"/>
    <w:rsid w:val="741F5CE3"/>
    <w:rsid w:val="742424F5"/>
    <w:rsid w:val="742918AA"/>
    <w:rsid w:val="742F7278"/>
    <w:rsid w:val="743104B5"/>
    <w:rsid w:val="744103B3"/>
    <w:rsid w:val="7450221E"/>
    <w:rsid w:val="74566390"/>
    <w:rsid w:val="7458046D"/>
    <w:rsid w:val="745A6E93"/>
    <w:rsid w:val="749F595E"/>
    <w:rsid w:val="74AA2238"/>
    <w:rsid w:val="74CA4688"/>
    <w:rsid w:val="74DF0134"/>
    <w:rsid w:val="74E4574A"/>
    <w:rsid w:val="74F57957"/>
    <w:rsid w:val="74F87650"/>
    <w:rsid w:val="75114065"/>
    <w:rsid w:val="751A5610"/>
    <w:rsid w:val="75271AF0"/>
    <w:rsid w:val="7535244A"/>
    <w:rsid w:val="7539539D"/>
    <w:rsid w:val="7564688B"/>
    <w:rsid w:val="75695C4F"/>
    <w:rsid w:val="757B0B57"/>
    <w:rsid w:val="759248B8"/>
    <w:rsid w:val="759C7DD3"/>
    <w:rsid w:val="75A153E9"/>
    <w:rsid w:val="75CB6E7D"/>
    <w:rsid w:val="75D02172"/>
    <w:rsid w:val="75E33C54"/>
    <w:rsid w:val="75EA3234"/>
    <w:rsid w:val="75ED3231"/>
    <w:rsid w:val="75FC2C73"/>
    <w:rsid w:val="76043F4C"/>
    <w:rsid w:val="76047756"/>
    <w:rsid w:val="76155660"/>
    <w:rsid w:val="761B33ED"/>
    <w:rsid w:val="761E5D99"/>
    <w:rsid w:val="761F03BE"/>
    <w:rsid w:val="7627010D"/>
    <w:rsid w:val="762B1157"/>
    <w:rsid w:val="763343BD"/>
    <w:rsid w:val="764A5A81"/>
    <w:rsid w:val="766111DA"/>
    <w:rsid w:val="76612DCA"/>
    <w:rsid w:val="766528BB"/>
    <w:rsid w:val="766A1C7F"/>
    <w:rsid w:val="767B20DE"/>
    <w:rsid w:val="767B7C93"/>
    <w:rsid w:val="76911902"/>
    <w:rsid w:val="7694586D"/>
    <w:rsid w:val="76960CC6"/>
    <w:rsid w:val="76AD15C4"/>
    <w:rsid w:val="76B13D52"/>
    <w:rsid w:val="76B4739E"/>
    <w:rsid w:val="76C660B4"/>
    <w:rsid w:val="76C75323"/>
    <w:rsid w:val="76D1655C"/>
    <w:rsid w:val="76D25D41"/>
    <w:rsid w:val="76DA32A9"/>
    <w:rsid w:val="76E666DE"/>
    <w:rsid w:val="76E72AA0"/>
    <w:rsid w:val="76E732D0"/>
    <w:rsid w:val="76E77774"/>
    <w:rsid w:val="76EA1012"/>
    <w:rsid w:val="76EA715A"/>
    <w:rsid w:val="7701090C"/>
    <w:rsid w:val="77020109"/>
    <w:rsid w:val="770D3445"/>
    <w:rsid w:val="771A711A"/>
    <w:rsid w:val="771D4F43"/>
    <w:rsid w:val="772A600E"/>
    <w:rsid w:val="772C162A"/>
    <w:rsid w:val="77336515"/>
    <w:rsid w:val="77362975"/>
    <w:rsid w:val="77444BC6"/>
    <w:rsid w:val="77577349"/>
    <w:rsid w:val="775A6197"/>
    <w:rsid w:val="77660698"/>
    <w:rsid w:val="7767546B"/>
    <w:rsid w:val="776D7992"/>
    <w:rsid w:val="777C4360"/>
    <w:rsid w:val="77955421"/>
    <w:rsid w:val="77A11A30"/>
    <w:rsid w:val="77A411C1"/>
    <w:rsid w:val="77B238DE"/>
    <w:rsid w:val="77B75398"/>
    <w:rsid w:val="77C27EEE"/>
    <w:rsid w:val="77D5581E"/>
    <w:rsid w:val="77DE46D3"/>
    <w:rsid w:val="77F24622"/>
    <w:rsid w:val="77F71C38"/>
    <w:rsid w:val="780D57F6"/>
    <w:rsid w:val="78106856"/>
    <w:rsid w:val="781E4FE7"/>
    <w:rsid w:val="783B7D77"/>
    <w:rsid w:val="7840256B"/>
    <w:rsid w:val="7879089F"/>
    <w:rsid w:val="7884096A"/>
    <w:rsid w:val="78850FF2"/>
    <w:rsid w:val="789524E8"/>
    <w:rsid w:val="78B00D51"/>
    <w:rsid w:val="78B611AB"/>
    <w:rsid w:val="78B876D1"/>
    <w:rsid w:val="78CA10FB"/>
    <w:rsid w:val="78E03E67"/>
    <w:rsid w:val="78E20A03"/>
    <w:rsid w:val="78F06D68"/>
    <w:rsid w:val="78F55DA6"/>
    <w:rsid w:val="790E548B"/>
    <w:rsid w:val="79181E66"/>
    <w:rsid w:val="79236E7C"/>
    <w:rsid w:val="79297BCF"/>
    <w:rsid w:val="792A1B99"/>
    <w:rsid w:val="79347262"/>
    <w:rsid w:val="794013BD"/>
    <w:rsid w:val="79601EBC"/>
    <w:rsid w:val="796A6073"/>
    <w:rsid w:val="796B1B89"/>
    <w:rsid w:val="797A64AA"/>
    <w:rsid w:val="797B008A"/>
    <w:rsid w:val="797E123F"/>
    <w:rsid w:val="798516DF"/>
    <w:rsid w:val="798C015E"/>
    <w:rsid w:val="79921C19"/>
    <w:rsid w:val="799A2BD9"/>
    <w:rsid w:val="79C618C2"/>
    <w:rsid w:val="79D60BD1"/>
    <w:rsid w:val="79D73ACF"/>
    <w:rsid w:val="79E46056"/>
    <w:rsid w:val="79F57588"/>
    <w:rsid w:val="7A0C534E"/>
    <w:rsid w:val="7A173ECC"/>
    <w:rsid w:val="7A222CE3"/>
    <w:rsid w:val="7A291E51"/>
    <w:rsid w:val="7A5046D0"/>
    <w:rsid w:val="7A6B4218"/>
    <w:rsid w:val="7A72784E"/>
    <w:rsid w:val="7A735C4D"/>
    <w:rsid w:val="7A8C2B0C"/>
    <w:rsid w:val="7A8E7C8A"/>
    <w:rsid w:val="7A9F01F0"/>
    <w:rsid w:val="7ABB5863"/>
    <w:rsid w:val="7AF10BC1"/>
    <w:rsid w:val="7B0152A5"/>
    <w:rsid w:val="7B112B38"/>
    <w:rsid w:val="7B2A5E81"/>
    <w:rsid w:val="7B2C7E4B"/>
    <w:rsid w:val="7B2F16E9"/>
    <w:rsid w:val="7B49220C"/>
    <w:rsid w:val="7B7567C0"/>
    <w:rsid w:val="7B7B66DC"/>
    <w:rsid w:val="7B7C27FB"/>
    <w:rsid w:val="7B7D2454"/>
    <w:rsid w:val="7B9072BC"/>
    <w:rsid w:val="7B944A08"/>
    <w:rsid w:val="7B9F57C7"/>
    <w:rsid w:val="7BA479E1"/>
    <w:rsid w:val="7BE20509"/>
    <w:rsid w:val="7BFF1417"/>
    <w:rsid w:val="7C0C5586"/>
    <w:rsid w:val="7C1103AD"/>
    <w:rsid w:val="7C1B3C5D"/>
    <w:rsid w:val="7C1D1542"/>
    <w:rsid w:val="7C266648"/>
    <w:rsid w:val="7C2823C0"/>
    <w:rsid w:val="7C354382"/>
    <w:rsid w:val="7C454E41"/>
    <w:rsid w:val="7C563402"/>
    <w:rsid w:val="7C5E2286"/>
    <w:rsid w:val="7C686C61"/>
    <w:rsid w:val="7C6C58C7"/>
    <w:rsid w:val="7C765D1B"/>
    <w:rsid w:val="7C7B659E"/>
    <w:rsid w:val="7C7E0232"/>
    <w:rsid w:val="7C9264AE"/>
    <w:rsid w:val="7C9712F4"/>
    <w:rsid w:val="7C9B0FDB"/>
    <w:rsid w:val="7CA51C63"/>
    <w:rsid w:val="7CB81B01"/>
    <w:rsid w:val="7CBA4D6C"/>
    <w:rsid w:val="7CC0084B"/>
    <w:rsid w:val="7CC85951"/>
    <w:rsid w:val="7CCC5441"/>
    <w:rsid w:val="7CD23C7F"/>
    <w:rsid w:val="7CD24BAE"/>
    <w:rsid w:val="7CE56503"/>
    <w:rsid w:val="7D0022D8"/>
    <w:rsid w:val="7D033147"/>
    <w:rsid w:val="7D1066E2"/>
    <w:rsid w:val="7D1B179B"/>
    <w:rsid w:val="7D1B3CD3"/>
    <w:rsid w:val="7D1C7A4B"/>
    <w:rsid w:val="7D227CB6"/>
    <w:rsid w:val="7D300C5A"/>
    <w:rsid w:val="7D494CE4"/>
    <w:rsid w:val="7D4C0330"/>
    <w:rsid w:val="7D6E77CB"/>
    <w:rsid w:val="7D811B7B"/>
    <w:rsid w:val="7D836171"/>
    <w:rsid w:val="7D8C2E23"/>
    <w:rsid w:val="7D8E7BDF"/>
    <w:rsid w:val="7DBA0B43"/>
    <w:rsid w:val="7DC720AD"/>
    <w:rsid w:val="7DDD5A02"/>
    <w:rsid w:val="7E022C63"/>
    <w:rsid w:val="7E1101F8"/>
    <w:rsid w:val="7E295C79"/>
    <w:rsid w:val="7E3E4800"/>
    <w:rsid w:val="7E696CC0"/>
    <w:rsid w:val="7E7B41B8"/>
    <w:rsid w:val="7E7F0292"/>
    <w:rsid w:val="7E835AFC"/>
    <w:rsid w:val="7E851714"/>
    <w:rsid w:val="7E88060D"/>
    <w:rsid w:val="7E966D9F"/>
    <w:rsid w:val="7EA1645A"/>
    <w:rsid w:val="7EA45F4A"/>
    <w:rsid w:val="7ECF1219"/>
    <w:rsid w:val="7ED20D09"/>
    <w:rsid w:val="7EE02B0F"/>
    <w:rsid w:val="7EF14CDF"/>
    <w:rsid w:val="7EF16259"/>
    <w:rsid w:val="7EF163A6"/>
    <w:rsid w:val="7F0A3FFF"/>
    <w:rsid w:val="7F0D7FB9"/>
    <w:rsid w:val="7F196938"/>
    <w:rsid w:val="7F2B0D53"/>
    <w:rsid w:val="7F3E639F"/>
    <w:rsid w:val="7F4E65E2"/>
    <w:rsid w:val="7F60063A"/>
    <w:rsid w:val="7F6A7194"/>
    <w:rsid w:val="7F7F5D50"/>
    <w:rsid w:val="7F824AFD"/>
    <w:rsid w:val="7F9A5B2F"/>
    <w:rsid w:val="7F9B559F"/>
    <w:rsid w:val="7FA0125F"/>
    <w:rsid w:val="7FA043A1"/>
    <w:rsid w:val="7FB36445"/>
    <w:rsid w:val="7FCB7818"/>
    <w:rsid w:val="7FCB7C32"/>
    <w:rsid w:val="7FD12D6F"/>
    <w:rsid w:val="7FD44B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4">
    <w:name w:val="heading 1"/>
    <w:basedOn w:val="1"/>
    <w:next w:val="1"/>
    <w:qFormat/>
    <w:uiPriority w:val="0"/>
    <w:pPr>
      <w:spacing w:beforeAutospacing="1" w:afterAutospacing="1"/>
      <w:jc w:val="left"/>
      <w:outlineLvl w:val="0"/>
    </w:pPr>
    <w:rPr>
      <w:rFonts w:hint="eastAsia" w:ascii="宋体" w:hAnsi="宋体"/>
      <w:b/>
      <w:kern w:val="44"/>
      <w:sz w:val="48"/>
      <w:szCs w:val="48"/>
    </w:rPr>
  </w:style>
  <w:style w:type="paragraph" w:styleId="5">
    <w:name w:val="heading 2"/>
    <w:basedOn w:val="1"/>
    <w:next w:val="1"/>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tabs>
        <w:tab w:val="left" w:pos="840"/>
      </w:tabs>
      <w:ind w:firstLine="420" w:firstLineChars="200"/>
    </w:pPr>
    <w:rPr>
      <w:rFonts w:ascii="Calibri" w:hAnsi="Calibri"/>
      <w:szCs w:val="22"/>
    </w:rPr>
  </w:style>
  <w:style w:type="paragraph" w:styleId="3">
    <w:name w:val="Body Text Indent"/>
    <w:basedOn w:val="1"/>
    <w:qFormat/>
    <w:uiPriority w:val="0"/>
    <w:pPr>
      <w:tabs>
        <w:tab w:val="left" w:pos="840"/>
      </w:tabs>
      <w:snapToGrid w:val="0"/>
      <w:spacing w:line="300" w:lineRule="exact"/>
      <w:ind w:left="630" w:leftChars="300"/>
    </w:pPr>
  </w:style>
  <w:style w:type="paragraph" w:styleId="6">
    <w:name w:val="annotation text"/>
    <w:basedOn w:val="1"/>
    <w:link w:val="21"/>
    <w:qFormat/>
    <w:uiPriority w:val="0"/>
    <w:pPr>
      <w:jc w:val="left"/>
    </w:pPr>
  </w:style>
  <w:style w:type="paragraph" w:styleId="7">
    <w:name w:val="Plain Text"/>
    <w:basedOn w:val="1"/>
    <w:qFormat/>
    <w:uiPriority w:val="0"/>
    <w:pPr>
      <w:spacing w:line="240" w:lineRule="auto"/>
      <w:ind w:firstLine="0" w:firstLineChars="0"/>
    </w:pPr>
    <w:rPr>
      <w:rFonts w:ascii="宋体" w:hAnsi="Courier New" w:eastAsia="宋体" w:cs="Courier New"/>
      <w:sz w:val="21"/>
      <w:szCs w:val="21"/>
    </w:rPr>
  </w:style>
  <w:style w:type="paragraph" w:styleId="8">
    <w:name w:val="Balloon Text"/>
    <w:basedOn w:val="1"/>
    <w:link w:val="20"/>
    <w:qFormat/>
    <w:uiPriority w:val="0"/>
    <w:rPr>
      <w:sz w:val="18"/>
      <w:szCs w:val="18"/>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qFormat/>
    <w:uiPriority w:val="0"/>
  </w:style>
  <w:style w:type="paragraph" w:styleId="12">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3">
    <w:name w:val="annotation subject"/>
    <w:basedOn w:val="6"/>
    <w:next w:val="6"/>
    <w:link w:val="22"/>
    <w:qFormat/>
    <w:uiPriority w:val="0"/>
    <w:rPr>
      <w:b/>
      <w:bCs/>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qFormat/>
    <w:uiPriority w:val="0"/>
  </w:style>
  <w:style w:type="character" w:styleId="18">
    <w:name w:val="Emphasis"/>
    <w:basedOn w:val="16"/>
    <w:qFormat/>
    <w:uiPriority w:val="0"/>
    <w:rPr>
      <w:i/>
    </w:rPr>
  </w:style>
  <w:style w:type="character" w:styleId="19">
    <w:name w:val="annotation reference"/>
    <w:basedOn w:val="16"/>
    <w:qFormat/>
    <w:uiPriority w:val="0"/>
    <w:rPr>
      <w:sz w:val="21"/>
      <w:szCs w:val="21"/>
    </w:rPr>
  </w:style>
  <w:style w:type="character" w:customStyle="1" w:styleId="20">
    <w:name w:val="批注框文本 Char"/>
    <w:basedOn w:val="16"/>
    <w:link w:val="8"/>
    <w:qFormat/>
    <w:uiPriority w:val="0"/>
    <w:rPr>
      <w:rFonts w:ascii="Times New Roman" w:hAnsi="Times New Roman"/>
      <w:kern w:val="2"/>
      <w:sz w:val="18"/>
      <w:szCs w:val="18"/>
    </w:rPr>
  </w:style>
  <w:style w:type="character" w:customStyle="1" w:styleId="21">
    <w:name w:val="批注文字 Char"/>
    <w:basedOn w:val="16"/>
    <w:link w:val="6"/>
    <w:qFormat/>
    <w:uiPriority w:val="0"/>
    <w:rPr>
      <w:rFonts w:ascii="Times New Roman" w:hAnsi="Times New Roman"/>
      <w:kern w:val="2"/>
      <w:sz w:val="21"/>
      <w:szCs w:val="22"/>
    </w:rPr>
  </w:style>
  <w:style w:type="character" w:customStyle="1" w:styleId="22">
    <w:name w:val="批注主题 Char"/>
    <w:basedOn w:val="21"/>
    <w:link w:val="13"/>
    <w:qFormat/>
    <w:uiPriority w:val="0"/>
  </w:style>
  <w:style w:type="character" w:customStyle="1" w:styleId="23">
    <w:name w:val="font51"/>
    <w:basedOn w:val="16"/>
    <w:qFormat/>
    <w:uiPriority w:val="0"/>
    <w:rPr>
      <w:rFonts w:hint="eastAsia" w:ascii="宋体" w:hAnsi="宋体" w:eastAsia="宋体" w:cs="宋体"/>
      <w:color w:val="000000"/>
      <w:sz w:val="20"/>
      <w:szCs w:val="20"/>
      <w:u w:val="none"/>
    </w:rPr>
  </w:style>
  <w:style w:type="paragraph" w:customStyle="1" w:styleId="24">
    <w:name w:val="WPSOffice手动目录 1"/>
    <w:qFormat/>
    <w:uiPriority w:val="0"/>
    <w:pPr>
      <w:ind w:leftChars="0"/>
    </w:pPr>
    <w:rPr>
      <w:rFonts w:ascii="Times New Roman" w:hAnsi="Times New Roman" w:eastAsia="宋体" w:cs="Times New Roman"/>
      <w:sz w:val="20"/>
      <w:szCs w:val="20"/>
    </w:rPr>
  </w:style>
  <w:style w:type="character" w:customStyle="1" w:styleId="25">
    <w:name w:val="font71"/>
    <w:basedOn w:val="16"/>
    <w:qFormat/>
    <w:uiPriority w:val="0"/>
    <w:rPr>
      <w:rFonts w:hint="eastAsia" w:ascii="宋体" w:hAnsi="宋体" w:eastAsia="宋体" w:cs="宋体"/>
      <w:color w:val="000000"/>
      <w:sz w:val="24"/>
      <w:szCs w:val="24"/>
      <w:u w:val="none"/>
    </w:rPr>
  </w:style>
  <w:style w:type="character" w:customStyle="1" w:styleId="26">
    <w:name w:val="font91"/>
    <w:basedOn w:val="16"/>
    <w:qFormat/>
    <w:uiPriority w:val="0"/>
    <w:rPr>
      <w:rFonts w:hint="eastAsia" w:ascii="宋体" w:hAnsi="宋体" w:eastAsia="宋体" w:cs="宋体"/>
      <w:color w:val="000000"/>
      <w:sz w:val="24"/>
      <w:szCs w:val="24"/>
      <w:u w:val="single"/>
    </w:rPr>
  </w:style>
  <w:style w:type="character" w:customStyle="1" w:styleId="27">
    <w:name w:val="font31"/>
    <w:basedOn w:val="16"/>
    <w:qFormat/>
    <w:uiPriority w:val="0"/>
    <w:rPr>
      <w:rFonts w:hint="eastAsia" w:ascii="宋体" w:hAnsi="宋体" w:eastAsia="宋体" w:cs="宋体"/>
      <w:color w:val="000000"/>
      <w:sz w:val="20"/>
      <w:szCs w:val="20"/>
      <w:u w:val="none"/>
    </w:rPr>
  </w:style>
  <w:style w:type="character" w:customStyle="1" w:styleId="28">
    <w:name w:val="font21"/>
    <w:qFormat/>
    <w:uiPriority w:val="0"/>
    <w:rPr>
      <w:rFonts w:hint="eastAsia" w:ascii="宋体" w:hAnsi="宋体" w:eastAsia="宋体" w:cs="宋体"/>
      <w:color w:val="000000"/>
      <w:sz w:val="20"/>
      <w:szCs w:val="20"/>
      <w:u w:val="none"/>
    </w:rPr>
  </w:style>
  <w:style w:type="table" w:customStyle="1" w:styleId="29">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JandyChen</Company>
  <Pages>59</Pages>
  <Words>33087</Words>
  <Characters>34928</Characters>
  <Lines>1</Lines>
  <Paragraphs>1</Paragraphs>
  <TotalTime>4</TotalTime>
  <ScaleCrop>false</ScaleCrop>
  <LinksUpToDate>false</LinksUpToDate>
  <CharactersWithSpaces>37184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2021-06-28T00:40:00Z</dcterms:created>
  <dc:creator>Administrator</dc:creator>
  <cp:lastModifiedBy>招采中心2</cp:lastModifiedBy>
  <cp:lastPrinted>2023-09-08T08:55:00Z</cp:lastPrinted>
  <dcterms:modified xsi:type="dcterms:W3CDTF">2024-09-20T10:09:01Z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C0B1DDFFD8C5417DA31ADE5B8D3FED2D_13</vt:lpwstr>
  </property>
  <property fmtid="{D5CDD505-2E9C-101B-9397-08002B2CF9AE}" pid="4" name="commondata">
    <vt:lpwstr>eyJoZGlkIjoiZDJiMzdlZTkyZWRmN2IzYzY2ZmI2ZTBlN2MyMWRiOWEifQ==</vt:lpwstr>
  </property>
</Properties>
</file>