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D8C1">
      <w:pPr>
        <w:widowControl w:val="0"/>
        <w:pBdr>
          <w:top w:val="none" w:color="auto" w:sz="0" w:space="0"/>
          <w:left w:val="none" w:color="auto" w:sz="0" w:space="0"/>
          <w:bottom w:val="none" w:color="auto" w:sz="0" w:space="0"/>
          <w:right w:val="none" w:color="auto" w:sz="0" w:space="0"/>
          <w:between w:val="none" w:color="auto" w:sz="0" w:space="0"/>
        </w:pBdr>
        <w:ind w:left="-197" w:leftChars="-94" w:right="-578" w:rightChars="-275" w:firstLine="312" w:firstLineChars="149"/>
        <w:jc w:val="left"/>
        <w:rPr>
          <w:rFonts w:hint="eastAsia" w:ascii="仿宋" w:hAnsi="仿宋" w:eastAsia="仿宋" w:cs="仿宋"/>
          <w:i w:val="0"/>
          <w:iCs w:val="0"/>
          <w:color w:val="auto"/>
          <w:highlight w:val="none"/>
        </w:rPr>
      </w:pPr>
    </w:p>
    <w:p w14:paraId="770A49ED">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312" w:firstLineChars="149"/>
        <w:jc w:val="center"/>
        <w:rPr>
          <w:rFonts w:hint="eastAsia" w:ascii="仿宋" w:hAnsi="仿宋" w:eastAsia="仿宋" w:cs="仿宋"/>
          <w:bCs w:val="0"/>
          <w:i w:val="0"/>
          <w:iCs w:val="0"/>
          <w:color w:val="auto"/>
          <w:sz w:val="40"/>
          <w:szCs w:val="40"/>
          <w:highlight w:val="none"/>
          <w:lang w:val="en-US" w:eastAsia="zh-CN"/>
        </w:rPr>
      </w:pP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1080770</wp:posOffset>
            </wp:positionH>
            <wp:positionV relativeFrom="paragraph">
              <wp:posOffset>19685</wp:posOffset>
            </wp:positionV>
            <wp:extent cx="4295775" cy="695325"/>
            <wp:effectExtent l="0" t="0" r="952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295775" cy="695325"/>
                    </a:xfrm>
                    <a:prstGeom prst="rect">
                      <a:avLst/>
                    </a:prstGeom>
                    <a:noFill/>
                    <a:ln>
                      <a:noFill/>
                    </a:ln>
                  </pic:spPr>
                </pic:pic>
              </a:graphicData>
            </a:graphic>
          </wp:anchor>
        </w:drawing>
      </w:r>
    </w:p>
    <w:p w14:paraId="0CF500A5">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left="-197" w:leftChars="-94" w:right="-578" w:rightChars="-275" w:firstLine="778" w:firstLineChars="149"/>
        <w:jc w:val="center"/>
        <w:rPr>
          <w:rFonts w:hint="eastAsia" w:ascii="仿宋" w:hAnsi="仿宋" w:eastAsia="仿宋" w:cs="仿宋"/>
          <w:b/>
          <w:i w:val="0"/>
          <w:iCs w:val="0"/>
          <w:color w:val="auto"/>
          <w:sz w:val="52"/>
          <w:szCs w:val="52"/>
          <w:highlight w:val="none"/>
          <w:u w:val="none"/>
          <w:lang w:val="en-US" w:eastAsia="zh-CN"/>
        </w:rPr>
      </w:pPr>
    </w:p>
    <w:p w14:paraId="4EB107F0">
      <w:pPr>
        <w:pStyle w:val="2"/>
        <w:rPr>
          <w:rFonts w:hint="eastAsia" w:ascii="仿宋" w:hAnsi="仿宋" w:eastAsia="仿宋" w:cs="仿宋"/>
          <w:b/>
          <w:i w:val="0"/>
          <w:iCs w:val="0"/>
          <w:color w:val="auto"/>
          <w:sz w:val="52"/>
          <w:szCs w:val="52"/>
          <w:highlight w:val="none"/>
          <w:u w:val="none"/>
          <w:lang w:val="en-US" w:eastAsia="zh-CN"/>
        </w:rPr>
      </w:pPr>
    </w:p>
    <w:p w14:paraId="451B6128">
      <w:pPr>
        <w:pStyle w:val="2"/>
        <w:rPr>
          <w:rFonts w:hint="eastAsia" w:ascii="仿宋" w:hAnsi="仿宋" w:eastAsia="仿宋" w:cs="仿宋"/>
          <w:b/>
          <w:i w:val="0"/>
          <w:iCs w:val="0"/>
          <w:color w:val="auto"/>
          <w:sz w:val="52"/>
          <w:szCs w:val="52"/>
          <w:highlight w:val="none"/>
          <w:u w:val="none"/>
          <w:lang w:val="en-US" w:eastAsia="zh-CN"/>
        </w:rPr>
      </w:pPr>
    </w:p>
    <w:p w14:paraId="58C79DD9">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44"/>
          <w:szCs w:val="44"/>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南京现代表面处理科技产业中心项目</w:t>
      </w:r>
    </w:p>
    <w:p w14:paraId="0F3A8C4B">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A地块</w:t>
      </w:r>
      <w:bookmarkStart w:id="0" w:name="_Toc8449"/>
      <w:bookmarkStart w:id="1" w:name="_Toc28169"/>
      <w:r>
        <w:rPr>
          <w:rFonts w:hint="eastAsia" w:ascii="仿宋" w:hAnsi="仿宋" w:eastAsia="仿宋" w:cs="仿宋"/>
          <w:b/>
          <w:i w:val="0"/>
          <w:iCs w:val="0"/>
          <w:color w:val="auto"/>
          <w:sz w:val="44"/>
          <w:szCs w:val="44"/>
          <w:highlight w:val="none"/>
          <w:u w:val="none"/>
          <w:lang w:val="en-US" w:eastAsia="zh-CN"/>
        </w:rPr>
        <w:t>铝合金门窗制安工程</w:t>
      </w:r>
      <w:bookmarkEnd w:id="0"/>
      <w:bookmarkEnd w:id="1"/>
    </w:p>
    <w:p w14:paraId="64DB5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422" w:firstLineChars="847"/>
        <w:jc w:val="both"/>
        <w:textAlignment w:val="auto"/>
        <w:rPr>
          <w:rFonts w:hint="default"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施工合同</w:t>
      </w:r>
    </w:p>
    <w:p w14:paraId="1622D8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19" w:firstLineChars="149"/>
        <w:jc w:val="center"/>
        <w:textAlignment w:val="auto"/>
        <w:rPr>
          <w:rFonts w:hint="default" w:ascii="仿宋" w:hAnsi="仿宋" w:eastAsia="仿宋" w:cs="仿宋"/>
          <w:b/>
          <w:i w:val="0"/>
          <w:iCs w:val="0"/>
          <w:color w:val="auto"/>
          <w:sz w:val="28"/>
          <w:szCs w:val="28"/>
          <w:highlight w:val="none"/>
          <w:u w:val="none"/>
          <w:lang w:val="en-US" w:eastAsia="zh-CN"/>
        </w:rPr>
      </w:pPr>
      <w:r>
        <w:rPr>
          <w:rFonts w:hint="eastAsia" w:ascii="仿宋" w:hAnsi="仿宋" w:eastAsia="仿宋" w:cs="仿宋"/>
          <w:b/>
          <w:i w:val="0"/>
          <w:iCs w:val="0"/>
          <w:color w:val="auto"/>
          <w:sz w:val="28"/>
          <w:szCs w:val="28"/>
          <w:highlight w:val="none"/>
          <w:u w:val="none"/>
          <w:lang w:val="en-US" w:eastAsia="zh-CN"/>
        </w:rPr>
        <w:t>（20250220版）</w:t>
      </w:r>
    </w:p>
    <w:p w14:paraId="6F8E832F">
      <w:pPr>
        <w:widowControl w:val="0"/>
        <w:pBdr>
          <w:top w:val="none" w:color="auto" w:sz="0" w:space="0"/>
          <w:left w:val="none" w:color="auto" w:sz="0" w:space="0"/>
          <w:bottom w:val="none" w:color="auto" w:sz="0" w:space="0"/>
          <w:right w:val="none" w:color="auto" w:sz="0" w:space="0"/>
          <w:between w:val="none" w:color="auto" w:sz="0" w:space="0"/>
        </w:pBdr>
        <w:spacing w:before="435" w:line="240" w:lineRule="auto"/>
        <w:ind w:left="-197" w:leftChars="-94" w:right="-578" w:rightChars="-275" w:firstLine="150" w:firstLineChars="149"/>
        <w:jc w:val="center"/>
        <w:rPr>
          <w:rFonts w:hint="eastAsia" w:ascii="仿宋" w:hAnsi="仿宋" w:eastAsia="仿宋" w:cs="仿宋"/>
          <w:b/>
          <w:i w:val="0"/>
          <w:iCs w:val="0"/>
          <w:color w:val="auto"/>
          <w:sz w:val="10"/>
          <w:szCs w:val="10"/>
          <w:highlight w:val="none"/>
          <w:lang w:val="en-US" w:eastAsia="zh-CN"/>
        </w:rPr>
      </w:pPr>
    </w:p>
    <w:p w14:paraId="2C28FE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713AF7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5A8AF5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bookmarkStart w:id="695" w:name="_GoBack"/>
      <w:bookmarkEnd w:id="695"/>
    </w:p>
    <w:p w14:paraId="7D5FF6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24DEA9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42F72A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31B594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3DE1DC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default"/>
          <w:highlight w:val="none"/>
          <w:lang w:val="en-US" w:eastAsia="zh-CN"/>
        </w:rPr>
      </w:pPr>
    </w:p>
    <w:p w14:paraId="6BFCE4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4C15B3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2AAFC5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lang w:val="en-US" w:eastAsia="zh-CN"/>
        </w:rPr>
        <w:t>合同编号：</w:t>
      </w:r>
    </w:p>
    <w:p w14:paraId="7B69B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甲方（发包方）：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东莞市中泰建安工程有限公司</w:t>
      </w:r>
    </w:p>
    <w:p w14:paraId="4FCBA1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乙方（承包方）：</w:t>
      </w:r>
    </w:p>
    <w:p w14:paraId="4A8D88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签订日期：202</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月</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日</w:t>
      </w:r>
    </w:p>
    <w:p w14:paraId="3DA08F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签订地点：广东东莞南城。</w:t>
      </w:r>
    </w:p>
    <w:p w14:paraId="7F61875C">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417" w:firstLineChars="149"/>
        <w:jc w:val="both"/>
        <w:rPr>
          <w:rFonts w:hint="eastAsia" w:ascii="仿宋" w:hAnsi="仿宋" w:eastAsia="仿宋" w:cs="仿宋"/>
          <w:b w:val="0"/>
          <w:bCs w:val="0"/>
          <w:i w:val="0"/>
          <w:iCs w:val="0"/>
          <w:color w:val="auto"/>
          <w:sz w:val="28"/>
          <w:szCs w:val="28"/>
          <w:highlight w:val="none"/>
          <w:u w:val="none"/>
          <w:lang w:val="en-US" w:eastAsia="zh-CN"/>
        </w:rPr>
      </w:pPr>
    </w:p>
    <w:p w14:paraId="0E889F0B">
      <w:pPr>
        <w:pStyle w:val="2"/>
        <w:ind w:left="0" w:leftChars="0" w:firstLine="0" w:firstLineChars="0"/>
        <w:rPr>
          <w:rFonts w:hint="eastAsia" w:ascii="仿宋" w:hAnsi="仿宋" w:eastAsia="仿宋" w:cs="仿宋"/>
          <w:b w:val="0"/>
          <w:bCs w:val="0"/>
          <w:i w:val="0"/>
          <w:iCs w:val="0"/>
          <w:color w:val="auto"/>
          <w:sz w:val="28"/>
          <w:szCs w:val="28"/>
          <w:highlight w:val="none"/>
          <w:u w:val="none"/>
          <w:lang w:val="en-US" w:eastAsia="zh-CN"/>
        </w:rPr>
        <w:sectPr>
          <w:pgSz w:w="11906" w:h="16838"/>
          <w:pgMar w:top="567" w:right="1247" w:bottom="567" w:left="964" w:header="964" w:footer="567" w:gutter="0"/>
          <w:pgBorders w:display="firstPage">
            <w:top w:val="single" w:color="auto" w:sz="4" w:space="1"/>
            <w:left w:val="single" w:color="auto" w:sz="4" w:space="4"/>
            <w:bottom w:val="single" w:color="auto" w:sz="4" w:space="1"/>
            <w:right w:val="single" w:color="auto" w:sz="4" w:space="4"/>
          </w:pgBorders>
          <w:pgNumType w:fmt="decimal" w:start="1"/>
          <w:cols w:space="0" w:num="1"/>
          <w:rtlGutter w:val="0"/>
          <w:docGrid w:type="lines" w:linePitch="293" w:charSpace="0"/>
        </w:sectPr>
      </w:pPr>
    </w:p>
    <w:sdt>
      <w:sdtPr>
        <w:rPr>
          <w:rFonts w:ascii="宋体" w:hAnsi="宋体" w:eastAsia="宋体" w:cs="Times New Roman"/>
          <w:kern w:val="2"/>
          <w:sz w:val="21"/>
          <w:szCs w:val="22"/>
          <w:highlight w:val="none"/>
          <w:lang w:val="en-US" w:eastAsia="zh-CN" w:bidi="ar-SA"/>
        </w:rPr>
        <w:id w:val="147470842"/>
        <w15:color w:val="DBDBDB"/>
        <w:docPartObj>
          <w:docPartGallery w:val="Table of Contents"/>
          <w:docPartUnique/>
        </w:docPartObj>
      </w:sdtPr>
      <w:sdtEndPr>
        <w:rPr>
          <w:rFonts w:ascii="宋体" w:hAnsi="宋体" w:eastAsia="宋体" w:cs="Times New Roman"/>
          <w:b/>
          <w:kern w:val="2"/>
          <w:sz w:val="21"/>
          <w:szCs w:val="22"/>
          <w:highlight w:val="none"/>
          <w:lang w:val="en-US" w:eastAsia="zh-CN" w:bidi="ar-SA"/>
        </w:rPr>
      </w:sdtEndPr>
      <w:sdtContent>
        <w:p w14:paraId="4483D711">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577DB7E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highlight w:val="none"/>
            </w:rPr>
            <w:fldChar w:fldCharType="begin"/>
          </w:r>
          <w:r>
            <w:rPr>
              <w:highlight w:val="none"/>
            </w:rPr>
            <w:instrText xml:space="preserve">TOC \o "1-2" \h \u </w:instrText>
          </w:r>
          <w:r>
            <w:rPr>
              <w:highlight w:val="none"/>
            </w:rPr>
            <w:fldChar w:fldCharType="separate"/>
          </w:r>
          <w:r>
            <w:rPr>
              <w:sz w:val="22"/>
              <w:szCs w:val="24"/>
              <w:highlight w:val="none"/>
            </w:rPr>
            <w:fldChar w:fldCharType="begin"/>
          </w:r>
          <w:r>
            <w:rPr>
              <w:sz w:val="22"/>
              <w:szCs w:val="24"/>
              <w:highlight w:val="none"/>
            </w:rPr>
            <w:instrText xml:space="preserve"> HYPERLINK \l _Toc21324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第一部分 合同专用条款</w:t>
          </w:r>
          <w:r>
            <w:rPr>
              <w:sz w:val="22"/>
              <w:szCs w:val="24"/>
              <w:highlight w:val="none"/>
            </w:rPr>
            <w:tab/>
          </w:r>
          <w:r>
            <w:rPr>
              <w:sz w:val="22"/>
              <w:szCs w:val="24"/>
              <w:highlight w:val="none"/>
            </w:rPr>
            <w:fldChar w:fldCharType="begin"/>
          </w:r>
          <w:r>
            <w:rPr>
              <w:sz w:val="22"/>
              <w:szCs w:val="24"/>
              <w:highlight w:val="none"/>
            </w:rPr>
            <w:instrText xml:space="preserve"> PAGEREF _Toc21324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D32398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_Toc19757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第一章</w:t>
          </w:r>
          <w:r>
            <w:rPr>
              <w:rFonts w:hint="eastAsia" w:ascii="仿宋" w:hAnsi="仿宋" w:eastAsia="仿宋" w:cs="仿宋"/>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_Toc19757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A515904">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_Toc19391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w:t>
          </w:r>
          <w:r>
            <w:rPr>
              <w:rFonts w:hint="eastAsia" w:ascii="仿宋" w:hAnsi="仿宋" w:eastAsia="仿宋" w:cs="仿宋"/>
              <w:bCs/>
              <w:i w:val="0"/>
              <w:iCs w:val="0"/>
              <w:sz w:val="22"/>
              <w:szCs w:val="32"/>
              <w:highlight w:val="none"/>
              <w:shd w:val="clear" w:color="auto" w:fill="auto"/>
            </w:rPr>
            <w:t>二</w:t>
          </w:r>
          <w:r>
            <w:rPr>
              <w:rFonts w:hint="eastAsia" w:ascii="仿宋" w:hAnsi="仿宋" w:eastAsia="仿宋" w:cs="仿宋"/>
              <w:bCs/>
              <w:i w:val="0"/>
              <w:iCs w:val="0"/>
              <w:sz w:val="22"/>
              <w:szCs w:val="32"/>
              <w:highlight w:val="none"/>
              <w:shd w:val="clear" w:color="auto" w:fill="auto"/>
              <w:lang w:val="en-US" w:eastAsia="zh-CN"/>
            </w:rPr>
            <w:t>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lang w:val="en-US" w:eastAsia="zh-CN"/>
            </w:rPr>
            <w:t>承包方式</w:t>
          </w:r>
          <w:r>
            <w:rPr>
              <w:sz w:val="22"/>
              <w:szCs w:val="24"/>
              <w:highlight w:val="none"/>
            </w:rPr>
            <w:tab/>
          </w:r>
          <w:r>
            <w:rPr>
              <w:sz w:val="22"/>
              <w:szCs w:val="24"/>
              <w:highlight w:val="none"/>
            </w:rPr>
            <w:fldChar w:fldCharType="begin"/>
          </w:r>
          <w:r>
            <w:rPr>
              <w:sz w:val="22"/>
              <w:szCs w:val="24"/>
              <w:highlight w:val="none"/>
            </w:rPr>
            <w:instrText xml:space="preserve"> PAGEREF _Toc19391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7C598B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_Toc4054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第三章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rPr>
            <w:t>承包范围</w:t>
          </w:r>
          <w:r>
            <w:rPr>
              <w:rFonts w:hint="eastAsia" w:ascii="仿宋" w:hAnsi="仿宋" w:eastAsia="仿宋" w:cs="仿宋"/>
              <w:bCs/>
              <w:i w:val="0"/>
              <w:iCs w:val="0"/>
              <w:kern w:val="0"/>
              <w:sz w:val="22"/>
              <w:szCs w:val="32"/>
              <w:highlight w:val="none"/>
              <w:shd w:val="clear" w:color="auto" w:fill="auto"/>
              <w:lang w:val="en-US" w:eastAsia="zh-CN"/>
            </w:rPr>
            <w:t>及主要工程内容</w:t>
          </w:r>
          <w:r>
            <w:rPr>
              <w:sz w:val="22"/>
              <w:szCs w:val="24"/>
              <w:highlight w:val="none"/>
            </w:rPr>
            <w:tab/>
          </w:r>
          <w:r>
            <w:rPr>
              <w:sz w:val="22"/>
              <w:szCs w:val="24"/>
              <w:highlight w:val="none"/>
            </w:rPr>
            <w:fldChar w:fldCharType="begin"/>
          </w:r>
          <w:r>
            <w:rPr>
              <w:sz w:val="22"/>
              <w:szCs w:val="24"/>
              <w:highlight w:val="none"/>
            </w:rPr>
            <w:instrText xml:space="preserve"> PAGEREF _Toc4054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07D70B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_Toc14041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第四章、</w:t>
          </w:r>
          <w:r>
            <w:rPr>
              <w:rFonts w:hint="eastAsia" w:ascii="仿宋" w:hAnsi="仿宋" w:eastAsia="仿宋" w:cs="仿宋"/>
              <w:bCs/>
              <w:i w:val="0"/>
              <w:iCs w:val="0"/>
              <w:sz w:val="22"/>
              <w:szCs w:val="32"/>
              <w:highlight w:val="none"/>
            </w:rPr>
            <w:t>工期</w:t>
          </w:r>
          <w:r>
            <w:rPr>
              <w:sz w:val="22"/>
              <w:szCs w:val="24"/>
              <w:highlight w:val="none"/>
            </w:rPr>
            <w:tab/>
          </w:r>
          <w:r>
            <w:rPr>
              <w:sz w:val="22"/>
              <w:szCs w:val="24"/>
              <w:highlight w:val="none"/>
            </w:rPr>
            <w:fldChar w:fldCharType="begin"/>
          </w:r>
          <w:r>
            <w:rPr>
              <w:sz w:val="22"/>
              <w:szCs w:val="24"/>
              <w:highlight w:val="none"/>
            </w:rPr>
            <w:instrText xml:space="preserve"> PAGEREF _Toc14041 \h </w:instrText>
          </w:r>
          <w:r>
            <w:rPr>
              <w:sz w:val="22"/>
              <w:szCs w:val="24"/>
              <w:highlight w:val="none"/>
            </w:rPr>
            <w:fldChar w:fldCharType="separate"/>
          </w:r>
          <w:r>
            <w:rPr>
              <w:sz w:val="22"/>
              <w:szCs w:val="24"/>
              <w:highlight w:val="none"/>
            </w:rPr>
            <w:t>3</w:t>
          </w:r>
          <w:r>
            <w:rPr>
              <w:sz w:val="22"/>
              <w:szCs w:val="24"/>
              <w:highlight w:val="none"/>
            </w:rPr>
            <w:fldChar w:fldCharType="end"/>
          </w:r>
          <w:r>
            <w:rPr>
              <w:sz w:val="22"/>
              <w:szCs w:val="24"/>
              <w:highlight w:val="none"/>
            </w:rPr>
            <w:fldChar w:fldCharType="end"/>
          </w:r>
        </w:p>
        <w:p w14:paraId="4493E4A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_Toc4069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第五章</w:t>
          </w:r>
          <w:r>
            <w:rPr>
              <w:rFonts w:hint="eastAsia" w:ascii="仿宋" w:hAnsi="仿宋" w:eastAsia="仿宋" w:cs="仿宋"/>
              <w:bCs/>
              <w:i w:val="0"/>
              <w:iCs w:val="0"/>
              <w:kern w:val="0"/>
              <w:sz w:val="22"/>
              <w:szCs w:val="32"/>
              <w:highlight w:val="none"/>
            </w:rPr>
            <w:t>、</w:t>
          </w:r>
          <w:r>
            <w:rPr>
              <w:rFonts w:hint="eastAsia" w:ascii="仿宋" w:hAnsi="仿宋" w:eastAsia="仿宋" w:cs="仿宋"/>
              <w:bCs/>
              <w:i w:val="0"/>
              <w:iCs w:val="0"/>
              <w:kern w:val="0"/>
              <w:sz w:val="22"/>
              <w:szCs w:val="32"/>
              <w:highlight w:val="none"/>
              <w:lang w:val="en-US" w:eastAsia="zh-CN"/>
            </w:rPr>
            <w:t>工程质量标准</w:t>
          </w:r>
          <w:r>
            <w:rPr>
              <w:sz w:val="22"/>
              <w:szCs w:val="24"/>
              <w:highlight w:val="none"/>
            </w:rPr>
            <w:tab/>
          </w:r>
          <w:r>
            <w:rPr>
              <w:sz w:val="22"/>
              <w:szCs w:val="24"/>
              <w:highlight w:val="none"/>
            </w:rPr>
            <w:fldChar w:fldCharType="begin"/>
          </w:r>
          <w:r>
            <w:rPr>
              <w:sz w:val="22"/>
              <w:szCs w:val="24"/>
              <w:highlight w:val="none"/>
            </w:rPr>
            <w:instrText xml:space="preserve"> PAGEREF _Toc4069 \h </w:instrText>
          </w:r>
          <w:r>
            <w:rPr>
              <w:sz w:val="22"/>
              <w:szCs w:val="24"/>
              <w:highlight w:val="none"/>
            </w:rPr>
            <w:fldChar w:fldCharType="separate"/>
          </w:r>
          <w:r>
            <w:rPr>
              <w:sz w:val="22"/>
              <w:szCs w:val="24"/>
              <w:highlight w:val="none"/>
            </w:rPr>
            <w:t>4</w:t>
          </w:r>
          <w:r>
            <w:rPr>
              <w:sz w:val="22"/>
              <w:szCs w:val="24"/>
              <w:highlight w:val="none"/>
            </w:rPr>
            <w:fldChar w:fldCharType="end"/>
          </w:r>
          <w:r>
            <w:rPr>
              <w:sz w:val="22"/>
              <w:szCs w:val="24"/>
              <w:highlight w:val="none"/>
            </w:rPr>
            <w:fldChar w:fldCharType="end"/>
          </w:r>
        </w:p>
        <w:p w14:paraId="2184650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_Toc25270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第六章</w:t>
          </w:r>
          <w:r>
            <w:rPr>
              <w:rFonts w:hint="eastAsia" w:ascii="仿宋" w:hAnsi="仿宋" w:eastAsia="仿宋" w:cs="仿宋"/>
              <w:bCs/>
              <w:i w:val="0"/>
              <w:iCs w:val="0"/>
              <w:sz w:val="22"/>
              <w:szCs w:val="32"/>
              <w:highlight w:val="none"/>
            </w:rPr>
            <w:t>、合同价款</w:t>
          </w:r>
          <w:r>
            <w:rPr>
              <w:sz w:val="22"/>
              <w:szCs w:val="24"/>
              <w:highlight w:val="none"/>
            </w:rPr>
            <w:tab/>
          </w:r>
          <w:r>
            <w:rPr>
              <w:sz w:val="22"/>
              <w:szCs w:val="24"/>
              <w:highlight w:val="none"/>
            </w:rPr>
            <w:fldChar w:fldCharType="begin"/>
          </w:r>
          <w:r>
            <w:rPr>
              <w:sz w:val="22"/>
              <w:szCs w:val="24"/>
              <w:highlight w:val="none"/>
            </w:rPr>
            <w:instrText xml:space="preserve"> PAGEREF _Toc25270 \h </w:instrText>
          </w:r>
          <w:r>
            <w:rPr>
              <w:sz w:val="22"/>
              <w:szCs w:val="24"/>
              <w:highlight w:val="none"/>
            </w:rPr>
            <w:fldChar w:fldCharType="separate"/>
          </w:r>
          <w:r>
            <w:rPr>
              <w:sz w:val="22"/>
              <w:szCs w:val="24"/>
              <w:highlight w:val="none"/>
            </w:rPr>
            <w:t>6</w:t>
          </w:r>
          <w:r>
            <w:rPr>
              <w:sz w:val="22"/>
              <w:szCs w:val="24"/>
              <w:highlight w:val="none"/>
            </w:rPr>
            <w:fldChar w:fldCharType="end"/>
          </w:r>
          <w:r>
            <w:rPr>
              <w:sz w:val="22"/>
              <w:szCs w:val="24"/>
              <w:highlight w:val="none"/>
            </w:rPr>
            <w:fldChar w:fldCharType="end"/>
          </w:r>
        </w:p>
        <w:p w14:paraId="2402469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_Toc14297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第七章、计量计价方式及结算方式（各组团按甲方要求分别独立结算）</w:t>
          </w:r>
          <w:r>
            <w:rPr>
              <w:sz w:val="22"/>
              <w:szCs w:val="24"/>
              <w:highlight w:val="none"/>
            </w:rPr>
            <w:tab/>
          </w:r>
          <w:r>
            <w:rPr>
              <w:sz w:val="22"/>
              <w:szCs w:val="24"/>
              <w:highlight w:val="none"/>
            </w:rPr>
            <w:fldChar w:fldCharType="begin"/>
          </w:r>
          <w:r>
            <w:rPr>
              <w:sz w:val="22"/>
              <w:szCs w:val="24"/>
              <w:highlight w:val="none"/>
            </w:rPr>
            <w:instrText xml:space="preserve"> PAGEREF _Toc14297 \h </w:instrText>
          </w:r>
          <w:r>
            <w:rPr>
              <w:sz w:val="22"/>
              <w:szCs w:val="24"/>
              <w:highlight w:val="none"/>
            </w:rPr>
            <w:fldChar w:fldCharType="separate"/>
          </w:r>
          <w:r>
            <w:rPr>
              <w:sz w:val="22"/>
              <w:szCs w:val="24"/>
              <w:highlight w:val="none"/>
            </w:rPr>
            <w:t>7</w:t>
          </w:r>
          <w:r>
            <w:rPr>
              <w:sz w:val="22"/>
              <w:szCs w:val="24"/>
              <w:highlight w:val="none"/>
            </w:rPr>
            <w:fldChar w:fldCharType="end"/>
          </w:r>
          <w:r>
            <w:rPr>
              <w:sz w:val="22"/>
              <w:szCs w:val="24"/>
              <w:highlight w:val="none"/>
            </w:rPr>
            <w:fldChar w:fldCharType="end"/>
          </w:r>
        </w:p>
        <w:p w14:paraId="262DBFB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_Toc22876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第八章</w:t>
          </w:r>
          <w:r>
            <w:rPr>
              <w:rFonts w:hint="eastAsia" w:ascii="仿宋" w:hAnsi="仿宋" w:eastAsia="仿宋" w:cs="仿宋"/>
              <w:bCs/>
              <w:i w:val="0"/>
              <w:iCs w:val="0"/>
              <w:sz w:val="22"/>
              <w:szCs w:val="32"/>
              <w:highlight w:val="none"/>
            </w:rPr>
            <w:t>、付款方式</w:t>
          </w:r>
          <w:r>
            <w:rPr>
              <w:rFonts w:hint="eastAsia" w:ascii="仿宋" w:hAnsi="仿宋" w:eastAsia="仿宋" w:cs="仿宋"/>
              <w:bCs/>
              <w:i w:val="0"/>
              <w:iCs w:val="0"/>
              <w:sz w:val="22"/>
              <w:szCs w:val="32"/>
              <w:highlight w:val="none"/>
              <w:lang w:eastAsia="zh-CN"/>
            </w:rPr>
            <w:t>（</w:t>
          </w:r>
          <w:r>
            <w:rPr>
              <w:rFonts w:hint="eastAsia" w:ascii="仿宋" w:hAnsi="仿宋" w:eastAsia="仿宋" w:cs="仿宋"/>
              <w:bCs/>
              <w:i w:val="0"/>
              <w:iCs w:val="0"/>
              <w:sz w:val="22"/>
              <w:szCs w:val="32"/>
              <w:highlight w:val="none"/>
              <w:lang w:val="en-US" w:eastAsia="zh-CN"/>
            </w:rPr>
            <w:t>每个组团独立付款、独立开发票</w:t>
          </w:r>
          <w:r>
            <w:rPr>
              <w:rFonts w:hint="eastAsia" w:ascii="仿宋" w:hAnsi="仿宋" w:eastAsia="仿宋" w:cs="仿宋"/>
              <w:bCs/>
              <w:i w:val="0"/>
              <w:iCs w:val="0"/>
              <w:sz w:val="22"/>
              <w:szCs w:val="32"/>
              <w:highlight w:val="none"/>
              <w:lang w:eastAsia="zh-CN"/>
            </w:rPr>
            <w:t>）</w:t>
          </w:r>
          <w:r>
            <w:rPr>
              <w:sz w:val="22"/>
              <w:szCs w:val="24"/>
              <w:highlight w:val="none"/>
            </w:rPr>
            <w:tab/>
          </w:r>
          <w:r>
            <w:rPr>
              <w:sz w:val="22"/>
              <w:szCs w:val="24"/>
              <w:highlight w:val="none"/>
            </w:rPr>
            <w:fldChar w:fldCharType="begin"/>
          </w:r>
          <w:r>
            <w:rPr>
              <w:sz w:val="22"/>
              <w:szCs w:val="24"/>
              <w:highlight w:val="none"/>
            </w:rPr>
            <w:instrText xml:space="preserve"> PAGEREF _Toc22876 \h </w:instrText>
          </w:r>
          <w:r>
            <w:rPr>
              <w:sz w:val="22"/>
              <w:szCs w:val="24"/>
              <w:highlight w:val="none"/>
            </w:rPr>
            <w:fldChar w:fldCharType="separate"/>
          </w:r>
          <w:r>
            <w:rPr>
              <w:sz w:val="22"/>
              <w:szCs w:val="24"/>
              <w:highlight w:val="none"/>
            </w:rPr>
            <w:t>8</w:t>
          </w:r>
          <w:r>
            <w:rPr>
              <w:sz w:val="22"/>
              <w:szCs w:val="24"/>
              <w:highlight w:val="none"/>
            </w:rPr>
            <w:fldChar w:fldCharType="end"/>
          </w:r>
          <w:r>
            <w:rPr>
              <w:sz w:val="22"/>
              <w:szCs w:val="24"/>
              <w:highlight w:val="none"/>
            </w:rPr>
            <w:fldChar w:fldCharType="end"/>
          </w:r>
        </w:p>
        <w:p w14:paraId="19B3DD7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_Toc13567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第九章、</w:t>
          </w:r>
          <w:r>
            <w:rPr>
              <w:rFonts w:hint="eastAsia" w:ascii="仿宋" w:hAnsi="仿宋" w:eastAsia="仿宋" w:cs="仿宋"/>
              <w:bCs/>
              <w:i w:val="0"/>
              <w:iCs w:val="0"/>
              <w:kern w:val="0"/>
              <w:sz w:val="22"/>
              <w:szCs w:val="32"/>
              <w:highlight w:val="none"/>
            </w:rPr>
            <w:t>双方</w:t>
          </w:r>
          <w:r>
            <w:rPr>
              <w:rFonts w:hint="eastAsia" w:ascii="仿宋" w:hAnsi="仿宋" w:eastAsia="仿宋" w:cs="仿宋"/>
              <w:i w:val="0"/>
              <w:iCs w:val="0"/>
              <w:kern w:val="0"/>
              <w:sz w:val="22"/>
              <w:szCs w:val="32"/>
              <w:highlight w:val="none"/>
            </w:rPr>
            <w:t>责任和权利</w:t>
          </w:r>
          <w:r>
            <w:rPr>
              <w:sz w:val="22"/>
              <w:szCs w:val="24"/>
              <w:highlight w:val="none"/>
            </w:rPr>
            <w:tab/>
          </w:r>
          <w:r>
            <w:rPr>
              <w:sz w:val="22"/>
              <w:szCs w:val="24"/>
              <w:highlight w:val="none"/>
            </w:rPr>
            <w:fldChar w:fldCharType="begin"/>
          </w:r>
          <w:r>
            <w:rPr>
              <w:sz w:val="22"/>
              <w:szCs w:val="24"/>
              <w:highlight w:val="none"/>
            </w:rPr>
            <w:instrText xml:space="preserve"> PAGEREF _Toc13567 \h </w:instrText>
          </w:r>
          <w:r>
            <w:rPr>
              <w:sz w:val="22"/>
              <w:szCs w:val="24"/>
              <w:highlight w:val="none"/>
            </w:rPr>
            <w:fldChar w:fldCharType="separate"/>
          </w:r>
          <w:r>
            <w:rPr>
              <w:sz w:val="22"/>
              <w:szCs w:val="24"/>
              <w:highlight w:val="none"/>
            </w:rPr>
            <w:t>10</w:t>
          </w:r>
          <w:r>
            <w:rPr>
              <w:sz w:val="22"/>
              <w:szCs w:val="24"/>
              <w:highlight w:val="none"/>
            </w:rPr>
            <w:fldChar w:fldCharType="end"/>
          </w:r>
          <w:r>
            <w:rPr>
              <w:sz w:val="22"/>
              <w:szCs w:val="24"/>
              <w:highlight w:val="none"/>
            </w:rPr>
            <w:fldChar w:fldCharType="end"/>
          </w:r>
        </w:p>
        <w:p w14:paraId="43D4015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_Toc14531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_Toc14531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135BC00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_Toc9187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w:t>
          </w:r>
          <w:r>
            <w:rPr>
              <w:rFonts w:hint="eastAsia" w:ascii="仿宋" w:hAnsi="仿宋" w:eastAsia="仿宋" w:cs="仿宋"/>
              <w:bCs/>
              <w:i w:val="0"/>
              <w:iCs w:val="0"/>
              <w:sz w:val="22"/>
              <w:szCs w:val="32"/>
              <w:highlight w:val="none"/>
            </w:rPr>
            <w:t>十</w:t>
          </w:r>
          <w:r>
            <w:rPr>
              <w:rFonts w:hint="eastAsia" w:ascii="仿宋" w:hAnsi="仿宋" w:eastAsia="仿宋" w:cs="仿宋"/>
              <w:bCs/>
              <w:i w:val="0"/>
              <w:iCs w:val="0"/>
              <w:sz w:val="22"/>
              <w:szCs w:val="32"/>
              <w:highlight w:val="none"/>
              <w:lang w:val="en-US" w:eastAsia="zh-CN"/>
            </w:rPr>
            <w:t>一章</w:t>
          </w:r>
          <w:r>
            <w:rPr>
              <w:rFonts w:hint="eastAsia" w:ascii="仿宋" w:hAnsi="仿宋" w:eastAsia="仿宋" w:cs="仿宋"/>
              <w:bCs/>
              <w:i w:val="0"/>
              <w:iCs w:val="0"/>
              <w:sz w:val="22"/>
              <w:szCs w:val="32"/>
              <w:highlight w:val="none"/>
            </w:rPr>
            <w:t>、验收及保修</w:t>
          </w:r>
          <w:r>
            <w:rPr>
              <w:sz w:val="22"/>
              <w:szCs w:val="24"/>
              <w:highlight w:val="none"/>
            </w:rPr>
            <w:tab/>
          </w:r>
          <w:r>
            <w:rPr>
              <w:sz w:val="22"/>
              <w:szCs w:val="24"/>
              <w:highlight w:val="none"/>
            </w:rPr>
            <w:fldChar w:fldCharType="begin"/>
          </w:r>
          <w:r>
            <w:rPr>
              <w:sz w:val="22"/>
              <w:szCs w:val="24"/>
              <w:highlight w:val="none"/>
            </w:rPr>
            <w:instrText xml:space="preserve"> PAGEREF _Toc9187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3096487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_Toc4076 \h </w:instrText>
          </w:r>
          <w:r>
            <w:rPr>
              <w:sz w:val="22"/>
              <w:szCs w:val="24"/>
              <w:highlight w:val="none"/>
            </w:rPr>
            <w:fldChar w:fldCharType="separate"/>
          </w:r>
          <w:r>
            <w:rPr>
              <w:sz w:val="22"/>
              <w:szCs w:val="24"/>
              <w:highlight w:val="none"/>
            </w:rPr>
            <w:t>12</w:t>
          </w:r>
          <w:r>
            <w:rPr>
              <w:sz w:val="22"/>
              <w:szCs w:val="24"/>
              <w:highlight w:val="none"/>
            </w:rPr>
            <w:fldChar w:fldCharType="end"/>
          </w:r>
          <w:r>
            <w:rPr>
              <w:sz w:val="22"/>
              <w:szCs w:val="24"/>
              <w:highlight w:val="none"/>
            </w:rPr>
            <w:fldChar w:fldCharType="end"/>
          </w:r>
        </w:p>
        <w:p w14:paraId="60D4428C">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_Toc4581 </w:instrText>
          </w:r>
          <w:r>
            <w:rPr>
              <w:sz w:val="22"/>
              <w:szCs w:val="24"/>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_Toc4581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4C62C3E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_Toc16071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highlight w:val="none"/>
            </w:rPr>
            <w:tab/>
          </w:r>
          <w:r>
            <w:rPr>
              <w:sz w:val="22"/>
              <w:szCs w:val="24"/>
              <w:highlight w:val="none"/>
            </w:rPr>
            <w:fldChar w:fldCharType="begin"/>
          </w:r>
          <w:r>
            <w:rPr>
              <w:sz w:val="22"/>
              <w:szCs w:val="24"/>
              <w:highlight w:val="none"/>
            </w:rPr>
            <w:instrText xml:space="preserve"> PAGEREF _Toc16071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71DCDF1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_Toc13733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_Toc13733 \h </w:instrText>
          </w:r>
          <w:r>
            <w:rPr>
              <w:sz w:val="22"/>
              <w:szCs w:val="24"/>
              <w:highlight w:val="none"/>
            </w:rPr>
            <w:fldChar w:fldCharType="separate"/>
          </w:r>
          <w:r>
            <w:rPr>
              <w:sz w:val="22"/>
              <w:szCs w:val="24"/>
              <w:highlight w:val="none"/>
            </w:rPr>
            <w:t>15</w:t>
          </w:r>
          <w:r>
            <w:rPr>
              <w:sz w:val="22"/>
              <w:szCs w:val="24"/>
              <w:highlight w:val="none"/>
            </w:rPr>
            <w:fldChar w:fldCharType="end"/>
          </w:r>
          <w:r>
            <w:rPr>
              <w:sz w:val="22"/>
              <w:szCs w:val="24"/>
              <w:highlight w:val="none"/>
            </w:rPr>
            <w:fldChar w:fldCharType="end"/>
          </w:r>
        </w:p>
        <w:p w14:paraId="73BB1E2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_Toc16745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_Toc16745 \h </w:instrText>
          </w:r>
          <w:r>
            <w:rPr>
              <w:sz w:val="22"/>
              <w:szCs w:val="24"/>
              <w:highlight w:val="none"/>
            </w:rPr>
            <w:fldChar w:fldCharType="separate"/>
          </w:r>
          <w:r>
            <w:rPr>
              <w:sz w:val="22"/>
              <w:szCs w:val="24"/>
              <w:highlight w:val="none"/>
            </w:rPr>
            <w:t>16</w:t>
          </w:r>
          <w:r>
            <w:rPr>
              <w:sz w:val="22"/>
              <w:szCs w:val="24"/>
              <w:highlight w:val="none"/>
            </w:rPr>
            <w:fldChar w:fldCharType="end"/>
          </w:r>
          <w:r>
            <w:rPr>
              <w:sz w:val="22"/>
              <w:szCs w:val="24"/>
              <w:highlight w:val="none"/>
            </w:rPr>
            <w:fldChar w:fldCharType="end"/>
          </w:r>
        </w:p>
        <w:p w14:paraId="6926F1F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_Toc21039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_Toc21039 \h </w:instrText>
          </w:r>
          <w:r>
            <w:rPr>
              <w:sz w:val="22"/>
              <w:szCs w:val="24"/>
              <w:highlight w:val="none"/>
            </w:rPr>
            <w:fldChar w:fldCharType="separate"/>
          </w:r>
          <w:r>
            <w:rPr>
              <w:sz w:val="22"/>
              <w:szCs w:val="24"/>
              <w:highlight w:val="none"/>
            </w:rPr>
            <w:t>17</w:t>
          </w:r>
          <w:r>
            <w:rPr>
              <w:sz w:val="22"/>
              <w:szCs w:val="24"/>
              <w:highlight w:val="none"/>
            </w:rPr>
            <w:fldChar w:fldCharType="end"/>
          </w:r>
          <w:r>
            <w:rPr>
              <w:sz w:val="22"/>
              <w:szCs w:val="24"/>
              <w:highlight w:val="none"/>
            </w:rPr>
            <w:fldChar w:fldCharType="end"/>
          </w:r>
        </w:p>
        <w:p w14:paraId="6E71518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_Toc13337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_Toc13337 \h </w:instrText>
          </w:r>
          <w:r>
            <w:rPr>
              <w:sz w:val="22"/>
              <w:szCs w:val="24"/>
              <w:highlight w:val="none"/>
            </w:rPr>
            <w:fldChar w:fldCharType="separate"/>
          </w:r>
          <w:r>
            <w:rPr>
              <w:sz w:val="22"/>
              <w:szCs w:val="24"/>
              <w:highlight w:val="none"/>
            </w:rPr>
            <w:t>19</w:t>
          </w:r>
          <w:r>
            <w:rPr>
              <w:sz w:val="22"/>
              <w:szCs w:val="24"/>
              <w:highlight w:val="none"/>
            </w:rPr>
            <w:fldChar w:fldCharType="end"/>
          </w:r>
          <w:r>
            <w:rPr>
              <w:sz w:val="22"/>
              <w:szCs w:val="24"/>
              <w:highlight w:val="none"/>
            </w:rPr>
            <w:fldChar w:fldCharType="end"/>
          </w:r>
        </w:p>
        <w:p w14:paraId="6D52523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_Toc31124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_Toc31124 \h </w:instrText>
          </w:r>
          <w:r>
            <w:rPr>
              <w:sz w:val="22"/>
              <w:szCs w:val="24"/>
              <w:highlight w:val="none"/>
            </w:rPr>
            <w:fldChar w:fldCharType="separate"/>
          </w:r>
          <w:r>
            <w:rPr>
              <w:sz w:val="22"/>
              <w:szCs w:val="24"/>
              <w:highlight w:val="none"/>
            </w:rPr>
            <w:t>20</w:t>
          </w:r>
          <w:r>
            <w:rPr>
              <w:sz w:val="22"/>
              <w:szCs w:val="24"/>
              <w:highlight w:val="none"/>
            </w:rPr>
            <w:fldChar w:fldCharType="end"/>
          </w:r>
          <w:r>
            <w:rPr>
              <w:sz w:val="22"/>
              <w:szCs w:val="24"/>
              <w:highlight w:val="none"/>
            </w:rPr>
            <w:fldChar w:fldCharType="end"/>
          </w:r>
        </w:p>
        <w:p w14:paraId="65C945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_Toc6175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_Toc6175 \h </w:instrText>
          </w:r>
          <w:r>
            <w:rPr>
              <w:sz w:val="22"/>
              <w:szCs w:val="24"/>
              <w:highlight w:val="none"/>
            </w:rPr>
            <w:fldChar w:fldCharType="separate"/>
          </w:r>
          <w:r>
            <w:rPr>
              <w:sz w:val="22"/>
              <w:szCs w:val="24"/>
              <w:highlight w:val="none"/>
            </w:rPr>
            <w:t>25</w:t>
          </w:r>
          <w:r>
            <w:rPr>
              <w:sz w:val="22"/>
              <w:szCs w:val="24"/>
              <w:highlight w:val="none"/>
            </w:rPr>
            <w:fldChar w:fldCharType="end"/>
          </w:r>
          <w:r>
            <w:rPr>
              <w:sz w:val="22"/>
              <w:szCs w:val="24"/>
              <w:highlight w:val="none"/>
            </w:rPr>
            <w:fldChar w:fldCharType="end"/>
          </w:r>
        </w:p>
        <w:p w14:paraId="7175DC3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_Toc28981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_Toc28981 \h </w:instrText>
          </w:r>
          <w:r>
            <w:rPr>
              <w:sz w:val="22"/>
              <w:szCs w:val="24"/>
              <w:highlight w:val="none"/>
            </w:rPr>
            <w:fldChar w:fldCharType="separate"/>
          </w:r>
          <w:r>
            <w:rPr>
              <w:sz w:val="22"/>
              <w:szCs w:val="24"/>
              <w:highlight w:val="none"/>
            </w:rPr>
            <w:t>28</w:t>
          </w:r>
          <w:r>
            <w:rPr>
              <w:sz w:val="22"/>
              <w:szCs w:val="24"/>
              <w:highlight w:val="none"/>
            </w:rPr>
            <w:fldChar w:fldCharType="end"/>
          </w:r>
          <w:r>
            <w:rPr>
              <w:sz w:val="22"/>
              <w:szCs w:val="24"/>
              <w:highlight w:val="none"/>
            </w:rPr>
            <w:fldChar w:fldCharType="end"/>
          </w:r>
        </w:p>
        <w:p w14:paraId="7EC08C1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_Toc12512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_Toc12512 \h </w:instrText>
          </w:r>
          <w:r>
            <w:rPr>
              <w:sz w:val="22"/>
              <w:szCs w:val="24"/>
              <w:highlight w:val="none"/>
            </w:rPr>
            <w:fldChar w:fldCharType="separate"/>
          </w:r>
          <w:r>
            <w:rPr>
              <w:sz w:val="22"/>
              <w:szCs w:val="24"/>
              <w:highlight w:val="none"/>
            </w:rPr>
            <w:t>35</w:t>
          </w:r>
          <w:r>
            <w:rPr>
              <w:sz w:val="22"/>
              <w:szCs w:val="24"/>
              <w:highlight w:val="none"/>
            </w:rPr>
            <w:fldChar w:fldCharType="end"/>
          </w:r>
          <w:r>
            <w:rPr>
              <w:sz w:val="22"/>
              <w:szCs w:val="24"/>
              <w:highlight w:val="none"/>
            </w:rPr>
            <w:fldChar w:fldCharType="end"/>
          </w:r>
        </w:p>
        <w:p w14:paraId="1CAEC47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_Toc20780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_Toc20780 \h </w:instrText>
          </w:r>
          <w:r>
            <w:rPr>
              <w:sz w:val="22"/>
              <w:szCs w:val="24"/>
              <w:highlight w:val="none"/>
            </w:rPr>
            <w:fldChar w:fldCharType="separate"/>
          </w:r>
          <w:r>
            <w:rPr>
              <w:sz w:val="22"/>
              <w:szCs w:val="24"/>
              <w:highlight w:val="none"/>
            </w:rPr>
            <w:t>35</w:t>
          </w:r>
          <w:r>
            <w:rPr>
              <w:sz w:val="22"/>
              <w:szCs w:val="24"/>
              <w:highlight w:val="none"/>
            </w:rPr>
            <w:fldChar w:fldCharType="end"/>
          </w:r>
          <w:r>
            <w:rPr>
              <w:sz w:val="22"/>
              <w:szCs w:val="24"/>
              <w:highlight w:val="none"/>
            </w:rPr>
            <w:fldChar w:fldCharType="end"/>
          </w:r>
        </w:p>
        <w:p w14:paraId="23AD884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_Toc15226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_Toc15226 \h </w:instrText>
          </w:r>
          <w:r>
            <w:rPr>
              <w:sz w:val="22"/>
              <w:szCs w:val="24"/>
              <w:highlight w:val="none"/>
            </w:rPr>
            <w:fldChar w:fldCharType="separate"/>
          </w:r>
          <w:r>
            <w:rPr>
              <w:sz w:val="22"/>
              <w:szCs w:val="24"/>
              <w:highlight w:val="none"/>
            </w:rPr>
            <w:t>37</w:t>
          </w:r>
          <w:r>
            <w:rPr>
              <w:sz w:val="22"/>
              <w:szCs w:val="24"/>
              <w:highlight w:val="none"/>
            </w:rPr>
            <w:fldChar w:fldCharType="end"/>
          </w:r>
          <w:r>
            <w:rPr>
              <w:sz w:val="22"/>
              <w:szCs w:val="24"/>
              <w:highlight w:val="none"/>
            </w:rPr>
            <w:fldChar w:fldCharType="end"/>
          </w:r>
        </w:p>
        <w:p w14:paraId="4B97BD0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_Toc9358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_Toc9358 \h </w:instrText>
          </w:r>
          <w:r>
            <w:rPr>
              <w:sz w:val="22"/>
              <w:szCs w:val="24"/>
              <w:highlight w:val="none"/>
            </w:rPr>
            <w:fldChar w:fldCharType="separate"/>
          </w:r>
          <w:r>
            <w:rPr>
              <w:sz w:val="22"/>
              <w:szCs w:val="24"/>
              <w:highlight w:val="none"/>
            </w:rPr>
            <w:t>38</w:t>
          </w:r>
          <w:r>
            <w:rPr>
              <w:sz w:val="22"/>
              <w:szCs w:val="24"/>
              <w:highlight w:val="none"/>
            </w:rPr>
            <w:fldChar w:fldCharType="end"/>
          </w:r>
          <w:r>
            <w:rPr>
              <w:sz w:val="22"/>
              <w:szCs w:val="24"/>
              <w:highlight w:val="none"/>
            </w:rPr>
            <w:fldChar w:fldCharType="end"/>
          </w:r>
        </w:p>
        <w:p w14:paraId="15DA69F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_Toc31902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_Toc31902 \h </w:instrText>
          </w:r>
          <w:r>
            <w:rPr>
              <w:sz w:val="22"/>
              <w:szCs w:val="24"/>
              <w:highlight w:val="none"/>
            </w:rPr>
            <w:fldChar w:fldCharType="separate"/>
          </w:r>
          <w:r>
            <w:rPr>
              <w:sz w:val="22"/>
              <w:szCs w:val="24"/>
              <w:highlight w:val="none"/>
            </w:rPr>
            <w:t>39</w:t>
          </w:r>
          <w:r>
            <w:rPr>
              <w:sz w:val="22"/>
              <w:szCs w:val="24"/>
              <w:highlight w:val="none"/>
            </w:rPr>
            <w:fldChar w:fldCharType="end"/>
          </w:r>
          <w:r>
            <w:rPr>
              <w:sz w:val="22"/>
              <w:szCs w:val="24"/>
              <w:highlight w:val="none"/>
            </w:rPr>
            <w:fldChar w:fldCharType="end"/>
          </w:r>
        </w:p>
        <w:p w14:paraId="3D933CB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_Toc9210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_Toc9210 \h </w:instrText>
          </w:r>
          <w:r>
            <w:rPr>
              <w:sz w:val="22"/>
              <w:szCs w:val="24"/>
              <w:highlight w:val="none"/>
            </w:rPr>
            <w:fldChar w:fldCharType="separate"/>
          </w:r>
          <w:r>
            <w:rPr>
              <w:sz w:val="22"/>
              <w:szCs w:val="24"/>
              <w:highlight w:val="none"/>
            </w:rPr>
            <w:t>41</w:t>
          </w:r>
          <w:r>
            <w:rPr>
              <w:sz w:val="22"/>
              <w:szCs w:val="24"/>
              <w:highlight w:val="none"/>
            </w:rPr>
            <w:fldChar w:fldCharType="end"/>
          </w:r>
          <w:r>
            <w:rPr>
              <w:sz w:val="22"/>
              <w:szCs w:val="24"/>
              <w:highlight w:val="none"/>
            </w:rPr>
            <w:fldChar w:fldCharType="end"/>
          </w:r>
        </w:p>
        <w:p w14:paraId="0E9E25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_Toc8942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_Toc8942 \h </w:instrText>
          </w:r>
          <w:r>
            <w:rPr>
              <w:sz w:val="22"/>
              <w:szCs w:val="24"/>
              <w:highlight w:val="none"/>
            </w:rPr>
            <w:fldChar w:fldCharType="separate"/>
          </w:r>
          <w:r>
            <w:rPr>
              <w:sz w:val="22"/>
              <w:szCs w:val="24"/>
              <w:highlight w:val="none"/>
            </w:rPr>
            <w:t>45</w:t>
          </w:r>
          <w:r>
            <w:rPr>
              <w:sz w:val="22"/>
              <w:szCs w:val="24"/>
              <w:highlight w:val="none"/>
            </w:rPr>
            <w:fldChar w:fldCharType="end"/>
          </w:r>
          <w:r>
            <w:rPr>
              <w:sz w:val="22"/>
              <w:szCs w:val="24"/>
              <w:highlight w:val="none"/>
            </w:rPr>
            <w:fldChar w:fldCharType="end"/>
          </w:r>
        </w:p>
        <w:p w14:paraId="090C33D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highlight w:val="none"/>
            </w:rPr>
          </w:pPr>
          <w:r>
            <w:rPr>
              <w:sz w:val="22"/>
              <w:szCs w:val="24"/>
              <w:highlight w:val="none"/>
            </w:rPr>
            <w:fldChar w:fldCharType="begin"/>
          </w:r>
          <w:r>
            <w:rPr>
              <w:sz w:val="22"/>
              <w:szCs w:val="24"/>
              <w:highlight w:val="none"/>
            </w:rPr>
            <w:instrText xml:space="preserve"> HYPERLINK \l _Toc31722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_Toc31722 \h </w:instrText>
          </w:r>
          <w:r>
            <w:rPr>
              <w:sz w:val="22"/>
              <w:szCs w:val="24"/>
              <w:highlight w:val="none"/>
            </w:rPr>
            <w:fldChar w:fldCharType="separate"/>
          </w:r>
          <w:r>
            <w:rPr>
              <w:sz w:val="22"/>
              <w:szCs w:val="24"/>
              <w:highlight w:val="none"/>
            </w:rPr>
            <w:t>45</w:t>
          </w:r>
          <w:r>
            <w:rPr>
              <w:sz w:val="22"/>
              <w:szCs w:val="24"/>
              <w:highlight w:val="none"/>
            </w:rPr>
            <w:fldChar w:fldCharType="end"/>
          </w:r>
          <w:r>
            <w:rPr>
              <w:sz w:val="22"/>
              <w:szCs w:val="24"/>
              <w:highlight w:val="none"/>
            </w:rPr>
            <w:fldChar w:fldCharType="end"/>
          </w:r>
        </w:p>
        <w:p w14:paraId="024B0A6C">
          <w:pPr>
            <w:rPr>
              <w:highlight w:val="none"/>
            </w:rPr>
          </w:pPr>
          <w:r>
            <w:rPr>
              <w:highlight w:val="none"/>
            </w:rPr>
            <w:fldChar w:fldCharType="end"/>
          </w:r>
        </w:p>
      </w:sdtContent>
    </w:sdt>
    <w:p w14:paraId="6E9F0C8E">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outlineLvl w:val="0"/>
        <w:rPr>
          <w:rFonts w:hint="eastAsia" w:ascii="仿宋" w:hAnsi="仿宋" w:eastAsia="仿宋" w:cs="仿宋"/>
          <w:b/>
          <w:bCs/>
          <w:i w:val="0"/>
          <w:iCs w:val="0"/>
          <w:color w:val="auto"/>
          <w:kern w:val="0"/>
          <w:sz w:val="28"/>
          <w:szCs w:val="28"/>
          <w:highlight w:val="none"/>
          <w:lang w:val="en-US" w:eastAsia="zh-CN"/>
        </w:rPr>
        <w:sectPr>
          <w:headerReference r:id="rId3" w:type="default"/>
          <w:footerReference r:id="rId4"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p>
    <w:p w14:paraId="79604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center"/>
        <w:outlineLvl w:val="0"/>
        <w:rPr>
          <w:rFonts w:hint="default"/>
          <w:b/>
          <w:bCs/>
          <w:highlight w:val="none"/>
          <w:lang w:val="en-US" w:eastAsia="zh-CN"/>
        </w:rPr>
      </w:pPr>
      <w:bookmarkStart w:id="2" w:name="_Toc21324"/>
      <w:r>
        <w:rPr>
          <w:rFonts w:hint="eastAsia" w:ascii="仿宋" w:hAnsi="仿宋" w:eastAsia="仿宋" w:cs="仿宋"/>
          <w:b/>
          <w:bCs/>
          <w:i w:val="0"/>
          <w:iCs w:val="0"/>
          <w:color w:val="auto"/>
          <w:kern w:val="0"/>
          <w:sz w:val="28"/>
          <w:szCs w:val="28"/>
          <w:highlight w:val="none"/>
          <w:lang w:val="en-US" w:eastAsia="zh-CN"/>
        </w:rPr>
        <w:t>第一部分 合同专用条款</w:t>
      </w:r>
      <w:bookmarkEnd w:id="2"/>
    </w:p>
    <w:p w14:paraId="63C79A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在乙方确认并承诺自身满足本项目所在地政府主管部门的资质、资格要求的前提下，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eastAsia="zh-CN"/>
        </w:rPr>
        <w:t>南京现代表面处理科技产业中心项目A地块</w:t>
      </w:r>
      <w:r>
        <w:rPr>
          <w:rFonts w:hint="eastAsia" w:ascii="仿宋" w:hAnsi="仿宋" w:eastAsia="仿宋" w:cs="仿宋"/>
          <w:b w:val="0"/>
          <w:bCs w:val="0"/>
          <w:i w:val="0"/>
          <w:iCs w:val="0"/>
          <w:color w:val="auto"/>
          <w:sz w:val="28"/>
          <w:szCs w:val="28"/>
          <w:highlight w:val="none"/>
          <w:u w:val="single"/>
          <w:shd w:val="clear" w:color="auto" w:fill="auto"/>
        </w:rPr>
        <w:t>铝合金门窗制安工程</w:t>
      </w:r>
      <w:r>
        <w:rPr>
          <w:rFonts w:hint="eastAsia" w:ascii="仿宋" w:hAnsi="仿宋" w:eastAsia="仿宋" w:cs="仿宋"/>
          <w:i w:val="0"/>
          <w:iCs w:val="0"/>
          <w:color w:val="auto"/>
          <w:kern w:val="0"/>
          <w:sz w:val="28"/>
          <w:szCs w:val="28"/>
          <w:highlight w:val="none"/>
          <w:shd w:val="clear" w:color="auto" w:fill="auto"/>
        </w:rPr>
        <w:t>（以下简称“本工程”）</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或</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shd w:val="clear" w:color="auto" w:fill="auto"/>
          <w:lang w:val="en-US" w:eastAsia="zh-CN"/>
        </w:rPr>
        <w:t>开头的内容，以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01FB52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3" w:name="_Toc26146"/>
      <w:bookmarkStart w:id="4" w:name="_Toc19757"/>
      <w:bookmarkStart w:id="5" w:name="_Toc1208"/>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3"/>
      <w:bookmarkEnd w:id="4"/>
      <w:bookmarkEnd w:id="5"/>
    </w:p>
    <w:p w14:paraId="624A69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 xml:space="preserve"> 南京现代表面处理科技产业中心项目A地块</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本合同简称“本项目”</w:t>
      </w:r>
      <w:r>
        <w:rPr>
          <w:rFonts w:hint="eastAsia" w:ascii="仿宋" w:hAnsi="仿宋" w:eastAsia="仿宋" w:cs="仿宋"/>
          <w:b/>
          <w:bCs/>
          <w:i w:val="0"/>
          <w:iCs w:val="0"/>
          <w:color w:val="auto"/>
          <w:sz w:val="28"/>
          <w:szCs w:val="28"/>
          <w:highlight w:val="none"/>
          <w:u w:val="single"/>
          <w:shd w:val="clear" w:color="auto" w:fill="auto"/>
          <w:lang w:eastAsia="zh-CN"/>
        </w:rPr>
        <w:t>）</w:t>
      </w:r>
    </w:p>
    <w:p w14:paraId="21F52B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shd w:val="clear" w:color="auto" w:fill="auto"/>
          <w:lang w:eastAsia="zh-CN"/>
        </w:rPr>
        <w:t>南京市</w:t>
      </w:r>
      <w:r>
        <w:rPr>
          <w:rFonts w:hint="eastAsia" w:ascii="仿宋" w:hAnsi="仿宋" w:eastAsia="仿宋" w:cs="仿宋"/>
          <w:i w:val="0"/>
          <w:iCs w:val="0"/>
          <w:color w:val="auto"/>
          <w:sz w:val="28"/>
          <w:szCs w:val="28"/>
          <w:highlight w:val="none"/>
          <w:u w:val="single"/>
          <w:shd w:val="clear" w:color="auto" w:fill="auto"/>
          <w:lang w:val="en-US" w:eastAsia="zh-CN"/>
        </w:rPr>
        <w:t>六合区雄洲街道新材料产业园沿河路以西滨河路以北</w:t>
      </w:r>
    </w:p>
    <w:p w14:paraId="745CBF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1.3</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本工程的甲供材料：</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水泥、砂、砂浆（含</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聚合物水泥防水砂浆</w:t>
      </w:r>
      <w:r>
        <w:rPr>
          <w:rFonts w:hint="eastAsia" w:ascii="仿宋" w:hAnsi="仿宋" w:eastAsia="仿宋" w:cs="仿宋"/>
          <w:color w:val="000000" w:themeColor="text1"/>
          <w:sz w:val="28"/>
          <w:szCs w:val="28"/>
          <w:highlight w:val="none"/>
          <w:u w:val="singl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w:t>
      </w:r>
    </w:p>
    <w:p w14:paraId="7FF87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乙方施工期间可使用甲方现场已有设施，甲方不另提供其他设施。本工程施工的水费、电费由甲方承担（水电接线由乙方负责）。乙方人员在项目现场的</w:t>
      </w:r>
      <w:r>
        <w:rPr>
          <w:rFonts w:hint="eastAsia" w:ascii="仿宋" w:hAnsi="仿宋" w:eastAsia="仿宋" w:cs="仿宋"/>
          <w:b w:val="0"/>
          <w:bCs w:val="0"/>
          <w:i w:val="0"/>
          <w:iCs w:val="0"/>
          <w:color w:val="auto"/>
          <w:sz w:val="28"/>
          <w:szCs w:val="28"/>
          <w:highlight w:val="none"/>
          <w:u w:val="single"/>
          <w:shd w:val="clear" w:color="auto" w:fill="auto"/>
          <w:lang w:val="en-US" w:eastAsia="zh-CN"/>
        </w:rPr>
        <w:t>生活电费</w:t>
      </w:r>
      <w:r>
        <w:rPr>
          <w:rFonts w:hint="eastAsia" w:ascii="仿宋" w:hAnsi="仿宋" w:eastAsia="仿宋" w:cs="仿宋"/>
          <w:i w:val="0"/>
          <w:iCs w:val="0"/>
          <w:color w:val="auto"/>
          <w:sz w:val="28"/>
          <w:szCs w:val="28"/>
          <w:highlight w:val="none"/>
          <w:u w:val="single"/>
          <w:shd w:val="clear" w:color="auto" w:fill="auto"/>
          <w:lang w:val="en-US" w:eastAsia="zh-CN"/>
        </w:rPr>
        <w:t>由乙方承担。</w:t>
      </w:r>
    </w:p>
    <w:p w14:paraId="4F5CDE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6" w:name="_Toc19391"/>
      <w:r>
        <w:rPr>
          <w:rFonts w:hint="eastAsia" w:ascii="仿宋" w:hAnsi="仿宋" w:eastAsia="仿宋" w:cs="仿宋"/>
          <w:b/>
          <w:bCs/>
          <w:i w:val="0"/>
          <w:iCs w:val="0"/>
          <w:color w:val="auto"/>
          <w:sz w:val="28"/>
          <w:szCs w:val="28"/>
          <w:highlight w:val="none"/>
          <w:shd w:val="clear" w:color="auto" w:fill="auto"/>
          <w:lang w:val="en-US" w:eastAsia="zh-CN"/>
        </w:rPr>
        <w:t>第</w:t>
      </w:r>
      <w:r>
        <w:rPr>
          <w:rFonts w:hint="eastAsia" w:ascii="仿宋" w:hAnsi="仿宋" w:eastAsia="仿宋" w:cs="仿宋"/>
          <w:b/>
          <w:bCs/>
          <w:i w:val="0"/>
          <w:iCs w:val="0"/>
          <w:color w:val="auto"/>
          <w:sz w:val="28"/>
          <w:szCs w:val="28"/>
          <w:highlight w:val="none"/>
          <w:shd w:val="clear" w:color="auto" w:fill="auto"/>
        </w:rPr>
        <w:t>二</w:t>
      </w:r>
      <w:r>
        <w:rPr>
          <w:rFonts w:hint="eastAsia" w:ascii="仿宋" w:hAnsi="仿宋" w:eastAsia="仿宋" w:cs="仿宋"/>
          <w:b/>
          <w:bCs/>
          <w:i w:val="0"/>
          <w:iCs w:val="0"/>
          <w:color w:val="auto"/>
          <w:sz w:val="28"/>
          <w:szCs w:val="28"/>
          <w:highlight w:val="none"/>
          <w:shd w:val="clear" w:color="auto" w:fill="auto"/>
          <w:lang w:val="en-US" w:eastAsia="zh-CN"/>
        </w:rPr>
        <w:t>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kern w:val="0"/>
          <w:sz w:val="28"/>
          <w:szCs w:val="28"/>
          <w:highlight w:val="none"/>
          <w:shd w:val="clear" w:color="auto" w:fill="auto"/>
          <w:lang w:val="en-US" w:eastAsia="zh-CN"/>
        </w:rPr>
        <w:t>承包方式</w:t>
      </w:r>
      <w:bookmarkEnd w:id="6"/>
    </w:p>
    <w:p w14:paraId="3D5680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w:t>
      </w:r>
      <w:r>
        <w:rPr>
          <w:rFonts w:hint="eastAsia" w:ascii="仿宋" w:hAnsi="仿宋" w:eastAsia="仿宋" w:cs="仿宋"/>
          <w:i w:val="0"/>
          <w:iCs w:val="0"/>
          <w:color w:val="auto"/>
          <w:sz w:val="28"/>
          <w:szCs w:val="28"/>
          <w:highlight w:val="none"/>
          <w:u w:val="none"/>
          <w:shd w:val="clear" w:color="auto" w:fill="auto"/>
          <w:lang w:val="en-US" w:eastAsia="zh-CN"/>
        </w:rPr>
        <w:t>乙方对本工程</w:t>
      </w:r>
      <w:r>
        <w:rPr>
          <w:rFonts w:hint="eastAsia" w:ascii="仿宋" w:hAnsi="仿宋" w:eastAsia="仿宋" w:cs="仿宋"/>
          <w:b/>
          <w:bCs/>
          <w:color w:val="auto"/>
          <w:sz w:val="28"/>
          <w:szCs w:val="28"/>
          <w:highlight w:val="yellow"/>
          <w:u w:val="single"/>
        </w:rPr>
        <w:sym w:font="Wingdings 2" w:char="0052"/>
      </w:r>
      <w:r>
        <w:rPr>
          <w:rFonts w:hint="eastAsia" w:ascii="仿宋" w:hAnsi="仿宋" w:eastAsia="仿宋" w:cs="仿宋"/>
          <w:b/>
          <w:bCs/>
          <w:color w:val="auto"/>
          <w:sz w:val="28"/>
          <w:szCs w:val="28"/>
          <w:highlight w:val="yellow"/>
          <w:u w:val="single"/>
          <w:lang w:val="en-US" w:eastAsia="zh-CN"/>
        </w:rPr>
        <w:t>包工、包料</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包工、包部分材料（仅不含甲供材）/</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包深化（含优化）设计、</w:t>
      </w:r>
      <w:r>
        <w:rPr>
          <w:rFonts w:hint="eastAsia" w:ascii="仿宋" w:hAnsi="仿宋" w:eastAsia="仿宋" w:cs="仿宋"/>
          <w:color w:val="auto"/>
          <w:sz w:val="28"/>
          <w:szCs w:val="28"/>
          <w:highlight w:val="none"/>
          <w:lang w:val="en-US" w:eastAsia="zh-CN"/>
        </w:rPr>
        <w:t>包住宿、包维护。</w:t>
      </w:r>
    </w:p>
    <w:p w14:paraId="46E63E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2.2本工程竣工图由</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甲方绘制/</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乙方绘制。</w:t>
      </w:r>
    </w:p>
    <w:p w14:paraId="3DD57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7" w:name="_Toc9670"/>
      <w:bookmarkStart w:id="8" w:name="_Toc4054"/>
      <w:bookmarkStart w:id="9" w:name="_Toc27213"/>
      <w:r>
        <w:rPr>
          <w:rFonts w:hint="eastAsia" w:ascii="仿宋" w:hAnsi="仿宋" w:eastAsia="仿宋" w:cs="仿宋"/>
          <w:b/>
          <w:bCs/>
          <w:i w:val="0"/>
          <w:iCs w:val="0"/>
          <w:color w:val="auto"/>
          <w:sz w:val="28"/>
          <w:szCs w:val="28"/>
          <w:highlight w:val="none"/>
          <w:shd w:val="clear" w:color="auto" w:fill="auto"/>
          <w:lang w:val="en-US" w:eastAsia="zh-CN"/>
        </w:rPr>
        <w:t>第三章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sz w:val="28"/>
          <w:szCs w:val="28"/>
          <w:highlight w:val="none"/>
          <w:shd w:val="clear" w:color="auto" w:fill="auto"/>
          <w:lang w:eastAsia="zh-CN"/>
        </w:rPr>
        <w:t>乙方</w:t>
      </w:r>
      <w:r>
        <w:rPr>
          <w:rFonts w:hint="eastAsia" w:ascii="仿宋" w:hAnsi="仿宋" w:eastAsia="仿宋" w:cs="仿宋"/>
          <w:b/>
          <w:bCs/>
          <w:i w:val="0"/>
          <w:iCs w:val="0"/>
          <w:color w:val="auto"/>
          <w:kern w:val="0"/>
          <w:sz w:val="28"/>
          <w:szCs w:val="28"/>
          <w:highlight w:val="none"/>
          <w:shd w:val="clear" w:color="auto" w:fill="auto"/>
        </w:rPr>
        <w:t>承包范围</w:t>
      </w:r>
      <w:r>
        <w:rPr>
          <w:rFonts w:hint="eastAsia" w:ascii="仿宋" w:hAnsi="仿宋" w:eastAsia="仿宋" w:cs="仿宋"/>
          <w:b/>
          <w:bCs/>
          <w:i w:val="0"/>
          <w:iCs w:val="0"/>
          <w:color w:val="auto"/>
          <w:kern w:val="0"/>
          <w:sz w:val="28"/>
          <w:szCs w:val="28"/>
          <w:highlight w:val="none"/>
          <w:shd w:val="clear" w:color="auto" w:fill="auto"/>
          <w:lang w:val="en-US" w:eastAsia="zh-CN"/>
        </w:rPr>
        <w:t>及主要工程内容</w:t>
      </w:r>
      <w:bookmarkEnd w:id="7"/>
      <w:bookmarkEnd w:id="8"/>
      <w:bookmarkEnd w:id="9"/>
    </w:p>
    <w:p w14:paraId="6C16ED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3.1本项目及所辖的包括用地红线范围内及本工程图纸（详见附件）范围内</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 xml:space="preserve"> 铝合金门窗的制安 </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等工作由乙方施工（具体施工范围按甲方要求），过程中产生的全部人员报酬、材料（本合同约定的甲供材除外）、机具、施工管理等由乙方解决。</w:t>
      </w:r>
    </w:p>
    <w:p w14:paraId="10536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bookmarkStart w:id="10" w:name="_Toc15468"/>
      <w:bookmarkStart w:id="11" w:name="_Toc15548"/>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3.2除本合同已明确的甲供机具外，本工程整改或返工所用机具以及完成本工程所涉的其他机具均由乙方自行提供。乙方自备机具的维修及养护由乙方自行负责。乙方自备机具的维修及养护由乙方自行负责。乙方自备/采购的材料、设备或小型机具必须符合设计规范及本项目施工总承包合同的要求。</w:t>
      </w:r>
    </w:p>
    <w:p w14:paraId="7318D8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3.3乙方负责的内容还包括但不限于：</w:t>
      </w:r>
    </w:p>
    <w:p w14:paraId="1D081F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3.3.1严格执行甲方发布的质量通病细则。</w:t>
      </w:r>
    </w:p>
    <w:p w14:paraId="625543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3.3.3本工程具体做法以甲方与建设单位书面确认的交楼标准及施工图纸为准。</w:t>
      </w:r>
    </w:p>
    <w:p w14:paraId="406246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3.3.4本工程图纸内出现漏项、错项、无重大工程量变更的图纸调整、图纸及清单未列明但属于本工程合理施工范围或基于完成本工程所需进行的施工范围等情形均属于乙方施工范围。</w:t>
      </w:r>
    </w:p>
    <w:p w14:paraId="5911E6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上述所有内容涉及的各项费用均包含在</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合同总价内，不属于增加工程，除非双方额外签证，否则结算时不另行计费。</w:t>
      </w:r>
    </w:p>
    <w:p w14:paraId="4F7158D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3.4</w:t>
      </w:r>
      <w:r>
        <w:rPr>
          <w:rFonts w:hint="eastAsia" w:ascii="仿宋" w:hAnsi="仿宋" w:eastAsia="仿宋" w:cs="仿宋"/>
          <w:color w:val="auto"/>
          <w:sz w:val="28"/>
          <w:szCs w:val="28"/>
          <w:highlight w:val="none"/>
          <w:lang w:val="en-US" w:eastAsia="zh-CN"/>
        </w:rPr>
        <w:t>甲方提供的机具（详见附件《施工总平面布置图》）有：</w:t>
      </w:r>
      <w:r>
        <w:rPr>
          <w:rFonts w:hint="eastAsia" w:ascii="仿宋" w:hAnsi="仿宋" w:eastAsia="仿宋" w:cs="仿宋"/>
          <w:color w:val="auto"/>
          <w:sz w:val="28"/>
          <w:szCs w:val="28"/>
          <w:highlight w:val="none"/>
          <w:u w:val="single"/>
          <w:lang w:val="en-US" w:eastAsia="zh-CN"/>
        </w:rPr>
        <w:t xml:space="preserve"> 6 </w:t>
      </w:r>
      <w:r>
        <w:rPr>
          <w:rFonts w:hint="eastAsia" w:ascii="仿宋" w:hAnsi="仿宋" w:eastAsia="仿宋" w:cs="仿宋"/>
          <w:color w:val="auto"/>
          <w:sz w:val="28"/>
          <w:szCs w:val="28"/>
          <w:highlight w:val="none"/>
        </w:rPr>
        <w:t>台塔吊（该塔吊可能与其他楼栋共用）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提升机</w:t>
      </w:r>
      <w:r>
        <w:rPr>
          <w:rFonts w:hint="eastAsia" w:ascii="仿宋" w:hAnsi="仿宋" w:eastAsia="仿宋" w:cs="仿宋"/>
          <w:color w:val="auto"/>
          <w:sz w:val="28"/>
          <w:szCs w:val="28"/>
          <w:highlight w:val="none"/>
          <w:u w:val="single"/>
          <w:lang w:val="en-US" w:eastAsia="zh-CN"/>
        </w:rPr>
        <w:t xml:space="preserve"> 0 </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yellow"/>
        </w:rPr>
        <w:t>人货施工电梯每栋</w:t>
      </w:r>
      <w:r>
        <w:rPr>
          <w:rFonts w:hint="eastAsia" w:ascii="仿宋" w:hAnsi="仿宋" w:eastAsia="仿宋" w:cs="仿宋"/>
          <w:color w:val="auto"/>
          <w:sz w:val="28"/>
          <w:szCs w:val="28"/>
          <w:highlight w:val="yellow"/>
          <w:u w:val="single"/>
          <w:lang w:val="en-US" w:eastAsia="zh-CN"/>
        </w:rPr>
        <w:t xml:space="preserve"> 1 </w:t>
      </w:r>
      <w:r>
        <w:rPr>
          <w:rFonts w:hint="eastAsia" w:ascii="仿宋" w:hAnsi="仿宋" w:eastAsia="仿宋" w:cs="仿宋"/>
          <w:color w:val="auto"/>
          <w:sz w:val="28"/>
          <w:szCs w:val="28"/>
          <w:highlight w:val="yellow"/>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范围内，乙方完成本工程所需的机具费用已包含在☑合同单价/□合同总价内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 w:hAnsi="仿宋" w:eastAsia="仿宋" w:cs="仿宋"/>
          <w:color w:val="auto"/>
          <w:sz w:val="28"/>
          <w:szCs w:val="28"/>
          <w:highlight w:val="none"/>
          <w:lang w:val="en-US" w:eastAsia="zh-CN"/>
        </w:rPr>
        <w:t>使得甲供机具可</w:t>
      </w:r>
      <w:r>
        <w:rPr>
          <w:rFonts w:hint="eastAsia" w:ascii="仿宋" w:hAnsi="仿宋" w:eastAsia="仿宋" w:cs="仿宋"/>
          <w:color w:val="auto"/>
          <w:sz w:val="28"/>
          <w:szCs w:val="28"/>
          <w:highlight w:val="none"/>
          <w:lang w:eastAsia="zh-CN"/>
        </w:rPr>
        <w:t>拆除而乙方仍需使用</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CA999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3.5乙方自备的施工材料如下：本工程整改或返工所用材料以及完成本工程所涉材料，仅不含本合同约定的甲供材。</w:t>
      </w:r>
    </w:p>
    <w:p w14:paraId="3A37EE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3.6</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shd w:val="clear" w:color="auto" w:fill="auto"/>
        </w:rPr>
        <w:t>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eastAsia="zh-CN"/>
        </w:rPr>
        <w:t>，施工方案以甲方书面确定的为准。</w:t>
      </w:r>
    </w:p>
    <w:p w14:paraId="547A90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3.7</w:t>
      </w:r>
      <w:r>
        <w:rPr>
          <w:rFonts w:hint="eastAsia" w:ascii="仿宋_GB2312" w:hAnsi="仿宋_GB2312" w:eastAsia="仿宋_GB2312" w:cs="仿宋_GB2312"/>
          <w:i w:val="0"/>
          <w:iCs w:val="0"/>
          <w:color w:val="auto"/>
          <w:sz w:val="28"/>
          <w:szCs w:val="28"/>
          <w:highlight w:val="none"/>
          <w:shd w:val="clear" w:color="auto" w:fill="auto"/>
          <w:lang w:val="en-US" w:eastAsia="zh-CN"/>
        </w:rPr>
        <w:t>施工现场内本工程所需材料、机具的运输不另计费。材料进、出场时，派工人上、下车，上下车费用包含在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内（甲供材的卸车由乙方负责且费用已包含在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w:t>
      </w:r>
    </w:p>
    <w:p w14:paraId="13AD9C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3.8其他：</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 xml:space="preserve">。    </w:t>
      </w:r>
    </w:p>
    <w:p w14:paraId="2FCA59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2" w:name="_Toc14041"/>
      <w:r>
        <w:rPr>
          <w:rFonts w:hint="eastAsia" w:ascii="仿宋" w:hAnsi="仿宋" w:eastAsia="仿宋" w:cs="仿宋"/>
          <w:b/>
          <w:bCs/>
          <w:i w:val="0"/>
          <w:iCs w:val="0"/>
          <w:color w:val="auto"/>
          <w:sz w:val="28"/>
          <w:szCs w:val="28"/>
          <w:highlight w:val="none"/>
          <w:lang w:val="en-US" w:eastAsia="zh-CN"/>
        </w:rPr>
        <w:t>第四章、</w:t>
      </w:r>
      <w:r>
        <w:rPr>
          <w:rFonts w:hint="eastAsia" w:ascii="仿宋" w:hAnsi="仿宋" w:eastAsia="仿宋" w:cs="仿宋"/>
          <w:b/>
          <w:bCs/>
          <w:i w:val="0"/>
          <w:iCs w:val="0"/>
          <w:color w:val="auto"/>
          <w:sz w:val="28"/>
          <w:szCs w:val="28"/>
          <w:highlight w:val="none"/>
        </w:rPr>
        <w:t>工期</w:t>
      </w:r>
      <w:bookmarkEnd w:id="10"/>
      <w:bookmarkEnd w:id="11"/>
      <w:bookmarkEnd w:id="12"/>
    </w:p>
    <w:p w14:paraId="5DF77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4.1本工程合同工期详见下表</w:t>
      </w:r>
    </w:p>
    <w:tbl>
      <w:tblPr>
        <w:tblStyle w:val="15"/>
        <w:tblpPr w:leftFromText="180" w:rightFromText="180" w:vertAnchor="text" w:horzAnchor="page" w:tblpX="1229" w:tblpY="1"/>
        <w:tblOverlap w:val="never"/>
        <w:tblW w:w="9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654"/>
        <w:gridCol w:w="1439"/>
        <w:gridCol w:w="2421"/>
        <w:gridCol w:w="2443"/>
        <w:gridCol w:w="750"/>
      </w:tblGrid>
      <w:tr w14:paraId="7036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95" w:type="dxa"/>
            <w:tcBorders>
              <w:tl2br w:val="nil"/>
              <w:tr2bl w:val="nil"/>
            </w:tcBorders>
            <w:noWrap/>
            <w:tcMar>
              <w:top w:w="15" w:type="dxa"/>
              <w:left w:w="15" w:type="dxa"/>
              <w:right w:w="15" w:type="dxa"/>
            </w:tcMar>
            <w:vAlign w:val="center"/>
          </w:tcPr>
          <w:p w14:paraId="3693061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序号</w:t>
            </w:r>
          </w:p>
        </w:tc>
        <w:tc>
          <w:tcPr>
            <w:tcW w:w="1654" w:type="dxa"/>
            <w:tcBorders>
              <w:tl2br w:val="nil"/>
              <w:tr2bl w:val="nil"/>
            </w:tcBorders>
            <w:noWrap/>
            <w:tcMar>
              <w:top w:w="15" w:type="dxa"/>
              <w:left w:w="15" w:type="dxa"/>
              <w:right w:w="15" w:type="dxa"/>
            </w:tcMar>
            <w:vAlign w:val="center"/>
          </w:tcPr>
          <w:p w14:paraId="6E3882B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yellow"/>
                <w:lang w:val="en-US" w:eastAsia="zh-CN"/>
              </w:rPr>
              <w:t>楼栋及组团</w:t>
            </w:r>
          </w:p>
        </w:tc>
        <w:tc>
          <w:tcPr>
            <w:tcW w:w="1439" w:type="dxa"/>
            <w:tcBorders>
              <w:tl2br w:val="nil"/>
              <w:tr2bl w:val="nil"/>
            </w:tcBorders>
            <w:noWrap/>
            <w:tcMar>
              <w:top w:w="15" w:type="dxa"/>
              <w:left w:w="15" w:type="dxa"/>
              <w:right w:w="15" w:type="dxa"/>
            </w:tcMar>
            <w:vAlign w:val="center"/>
          </w:tcPr>
          <w:p w14:paraId="028334D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合同工期</w:t>
            </w:r>
          </w:p>
          <w:p w14:paraId="3EEA5C2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（日历天）</w:t>
            </w:r>
          </w:p>
        </w:tc>
        <w:tc>
          <w:tcPr>
            <w:tcW w:w="2421" w:type="dxa"/>
            <w:tcBorders>
              <w:tl2br w:val="nil"/>
              <w:tr2bl w:val="nil"/>
            </w:tcBorders>
            <w:noWrap/>
            <w:tcMar>
              <w:top w:w="15" w:type="dxa"/>
              <w:left w:w="15" w:type="dxa"/>
              <w:right w:w="15" w:type="dxa"/>
            </w:tcMar>
            <w:vAlign w:val="center"/>
          </w:tcPr>
          <w:p w14:paraId="6675E20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计划进场开工日期</w:t>
            </w:r>
          </w:p>
        </w:tc>
        <w:tc>
          <w:tcPr>
            <w:tcW w:w="2443" w:type="dxa"/>
            <w:tcBorders>
              <w:tl2br w:val="nil"/>
              <w:tr2bl w:val="nil"/>
            </w:tcBorders>
            <w:noWrap/>
            <w:tcMar>
              <w:top w:w="15" w:type="dxa"/>
              <w:left w:w="15" w:type="dxa"/>
              <w:right w:w="15" w:type="dxa"/>
            </w:tcMar>
            <w:vAlign w:val="center"/>
          </w:tcPr>
          <w:p w14:paraId="3B3E29E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计划完工日期</w:t>
            </w:r>
          </w:p>
        </w:tc>
        <w:tc>
          <w:tcPr>
            <w:tcW w:w="750" w:type="dxa"/>
            <w:tcBorders>
              <w:tl2br w:val="nil"/>
              <w:tr2bl w:val="nil"/>
            </w:tcBorders>
            <w:noWrap/>
            <w:tcMar>
              <w:top w:w="15" w:type="dxa"/>
              <w:left w:w="15" w:type="dxa"/>
              <w:right w:w="15" w:type="dxa"/>
            </w:tcMar>
            <w:vAlign w:val="center"/>
          </w:tcPr>
          <w:p w14:paraId="5510C85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备注</w:t>
            </w:r>
          </w:p>
        </w:tc>
      </w:tr>
      <w:tr w14:paraId="7736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0AC85E4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w:t>
            </w:r>
          </w:p>
        </w:tc>
        <w:tc>
          <w:tcPr>
            <w:tcW w:w="1654" w:type="dxa"/>
            <w:tcBorders>
              <w:tl2br w:val="nil"/>
              <w:tr2bl w:val="nil"/>
            </w:tcBorders>
            <w:noWrap/>
            <w:tcMar>
              <w:top w:w="15" w:type="dxa"/>
              <w:left w:w="15" w:type="dxa"/>
              <w:right w:w="15" w:type="dxa"/>
            </w:tcMar>
            <w:vAlign w:val="center"/>
          </w:tcPr>
          <w:p w14:paraId="6232417F">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1#、2#、3#、4#、5#、8#</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03803D30">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86</w:t>
            </w:r>
          </w:p>
        </w:tc>
        <w:tc>
          <w:tcPr>
            <w:tcW w:w="2421" w:type="dxa"/>
            <w:tcBorders>
              <w:tl2br w:val="nil"/>
              <w:tr2bl w:val="nil"/>
            </w:tcBorders>
            <w:noWrap/>
            <w:tcMar>
              <w:top w:w="15" w:type="dxa"/>
              <w:left w:w="15" w:type="dxa"/>
              <w:right w:w="15" w:type="dxa"/>
            </w:tcMar>
            <w:vAlign w:val="center"/>
          </w:tcPr>
          <w:p w14:paraId="16FF282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2025年8月1日</w:t>
            </w:r>
          </w:p>
        </w:tc>
        <w:tc>
          <w:tcPr>
            <w:tcW w:w="2443" w:type="dxa"/>
            <w:tcBorders>
              <w:tl2br w:val="nil"/>
              <w:tr2bl w:val="nil"/>
            </w:tcBorders>
            <w:noWrap/>
            <w:tcMar>
              <w:top w:w="15" w:type="dxa"/>
              <w:left w:w="15" w:type="dxa"/>
              <w:right w:w="15" w:type="dxa"/>
            </w:tcMar>
            <w:vAlign w:val="center"/>
          </w:tcPr>
          <w:p w14:paraId="46D0251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2025年10月25日</w:t>
            </w:r>
          </w:p>
        </w:tc>
        <w:tc>
          <w:tcPr>
            <w:tcW w:w="750" w:type="dxa"/>
            <w:tcBorders>
              <w:tl2br w:val="nil"/>
              <w:tr2bl w:val="nil"/>
            </w:tcBorders>
            <w:noWrap/>
            <w:tcMar>
              <w:top w:w="15" w:type="dxa"/>
              <w:left w:w="15" w:type="dxa"/>
              <w:right w:w="15" w:type="dxa"/>
            </w:tcMar>
            <w:vAlign w:val="center"/>
          </w:tcPr>
          <w:p w14:paraId="7EF541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r w14:paraId="1105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60A0BDC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w:t>
            </w:r>
          </w:p>
        </w:tc>
        <w:tc>
          <w:tcPr>
            <w:tcW w:w="1654" w:type="dxa"/>
            <w:tcBorders>
              <w:tl2br w:val="nil"/>
              <w:tr2bl w:val="nil"/>
            </w:tcBorders>
            <w:noWrap/>
            <w:tcMar>
              <w:top w:w="15" w:type="dxa"/>
              <w:left w:w="15" w:type="dxa"/>
              <w:right w:w="15" w:type="dxa"/>
            </w:tcMar>
            <w:vAlign w:val="center"/>
          </w:tcPr>
          <w:p w14:paraId="35A1C63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6#、7#、</w:t>
            </w:r>
          </w:p>
          <w:p w14:paraId="33305E1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9#、10#</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16A695BB">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95</w:t>
            </w:r>
          </w:p>
        </w:tc>
        <w:tc>
          <w:tcPr>
            <w:tcW w:w="2421" w:type="dxa"/>
            <w:tcBorders>
              <w:tl2br w:val="nil"/>
              <w:tr2bl w:val="nil"/>
            </w:tcBorders>
            <w:noWrap/>
            <w:tcMar>
              <w:top w:w="15" w:type="dxa"/>
              <w:left w:w="15" w:type="dxa"/>
              <w:right w:w="15" w:type="dxa"/>
            </w:tcMar>
            <w:vAlign w:val="center"/>
          </w:tcPr>
          <w:p w14:paraId="3792AA84">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2026年2月1日</w:t>
            </w:r>
          </w:p>
        </w:tc>
        <w:tc>
          <w:tcPr>
            <w:tcW w:w="2443" w:type="dxa"/>
            <w:tcBorders>
              <w:tl2br w:val="nil"/>
              <w:tr2bl w:val="nil"/>
            </w:tcBorders>
            <w:noWrap/>
            <w:tcMar>
              <w:top w:w="15" w:type="dxa"/>
              <w:left w:w="15" w:type="dxa"/>
              <w:right w:w="15" w:type="dxa"/>
            </w:tcMar>
            <w:vAlign w:val="center"/>
          </w:tcPr>
          <w:p w14:paraId="22923F5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2026年5月6日</w:t>
            </w:r>
          </w:p>
        </w:tc>
        <w:tc>
          <w:tcPr>
            <w:tcW w:w="750" w:type="dxa"/>
            <w:tcBorders>
              <w:tl2br w:val="nil"/>
              <w:tr2bl w:val="nil"/>
            </w:tcBorders>
            <w:noWrap/>
            <w:tcMar>
              <w:top w:w="15" w:type="dxa"/>
              <w:left w:w="15" w:type="dxa"/>
              <w:right w:w="15" w:type="dxa"/>
            </w:tcMar>
            <w:vAlign w:val="center"/>
          </w:tcPr>
          <w:p w14:paraId="6F83563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r w14:paraId="78E4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677E58F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w:t>
            </w:r>
          </w:p>
        </w:tc>
        <w:tc>
          <w:tcPr>
            <w:tcW w:w="1654" w:type="dxa"/>
            <w:tcBorders>
              <w:tl2br w:val="nil"/>
              <w:tr2bl w:val="nil"/>
            </w:tcBorders>
            <w:shd w:val="clear" w:color="auto" w:fill="auto"/>
            <w:noWrap/>
            <w:tcMar>
              <w:top w:w="15" w:type="dxa"/>
              <w:left w:w="15" w:type="dxa"/>
              <w:right w:w="15" w:type="dxa"/>
            </w:tcMar>
            <w:vAlign w:val="center"/>
          </w:tcPr>
          <w:p w14:paraId="485B401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i w:val="0"/>
                <w:iCs w:val="0"/>
                <w:color w:val="auto"/>
                <w:sz w:val="28"/>
                <w:szCs w:val="28"/>
                <w:highlight w:val="none"/>
                <w:lang w:val="en-US" w:eastAsia="zh-CN"/>
              </w:rPr>
              <w:t>11#、12#</w:t>
            </w:r>
          </w:p>
        </w:tc>
        <w:tc>
          <w:tcPr>
            <w:tcW w:w="1439" w:type="dxa"/>
            <w:tcBorders>
              <w:tl2br w:val="nil"/>
              <w:tr2bl w:val="nil"/>
            </w:tcBorders>
            <w:shd w:val="clear" w:color="auto" w:fill="auto"/>
            <w:noWrap/>
            <w:tcMar>
              <w:top w:w="15" w:type="dxa"/>
              <w:left w:w="15" w:type="dxa"/>
              <w:right w:w="15" w:type="dxa"/>
            </w:tcMar>
            <w:vAlign w:val="center"/>
          </w:tcPr>
          <w:p w14:paraId="5D0C3DD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i w:val="0"/>
                <w:iCs w:val="0"/>
                <w:color w:val="auto"/>
                <w:sz w:val="28"/>
                <w:szCs w:val="28"/>
                <w:highlight w:val="none"/>
                <w:lang w:val="en-US" w:eastAsia="zh-CN"/>
              </w:rPr>
              <w:t>98</w:t>
            </w:r>
          </w:p>
        </w:tc>
        <w:tc>
          <w:tcPr>
            <w:tcW w:w="2421" w:type="dxa"/>
            <w:tcBorders>
              <w:tl2br w:val="nil"/>
              <w:tr2bl w:val="nil"/>
            </w:tcBorders>
            <w:shd w:val="clear" w:color="auto" w:fill="auto"/>
            <w:noWrap/>
            <w:tcMar>
              <w:top w:w="15" w:type="dxa"/>
              <w:left w:w="15" w:type="dxa"/>
              <w:right w:w="15" w:type="dxa"/>
            </w:tcMar>
            <w:vAlign w:val="center"/>
          </w:tcPr>
          <w:p w14:paraId="0F670A7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i w:val="0"/>
                <w:iCs w:val="0"/>
                <w:color w:val="auto"/>
                <w:sz w:val="28"/>
                <w:szCs w:val="28"/>
                <w:highlight w:val="none"/>
                <w:lang w:val="en-US" w:eastAsia="zh-CN"/>
              </w:rPr>
              <w:t>2027年1月23日</w:t>
            </w:r>
          </w:p>
        </w:tc>
        <w:tc>
          <w:tcPr>
            <w:tcW w:w="2443" w:type="dxa"/>
            <w:tcBorders>
              <w:tl2br w:val="nil"/>
              <w:tr2bl w:val="nil"/>
            </w:tcBorders>
            <w:shd w:val="clear" w:color="auto" w:fill="auto"/>
            <w:noWrap/>
            <w:tcMar>
              <w:top w:w="15" w:type="dxa"/>
              <w:left w:w="15" w:type="dxa"/>
              <w:right w:w="15" w:type="dxa"/>
            </w:tcMar>
            <w:vAlign w:val="center"/>
          </w:tcPr>
          <w:p w14:paraId="05DD619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i w:val="0"/>
                <w:iCs w:val="0"/>
                <w:color w:val="auto"/>
                <w:sz w:val="28"/>
                <w:szCs w:val="28"/>
                <w:highlight w:val="none"/>
                <w:lang w:val="en-US" w:eastAsia="zh-CN"/>
              </w:rPr>
              <w:t>2027年4月30日</w:t>
            </w:r>
          </w:p>
        </w:tc>
        <w:tc>
          <w:tcPr>
            <w:tcW w:w="750" w:type="dxa"/>
            <w:tcBorders>
              <w:tl2br w:val="nil"/>
              <w:tr2bl w:val="nil"/>
            </w:tcBorders>
            <w:noWrap/>
            <w:tcMar>
              <w:top w:w="15" w:type="dxa"/>
              <w:left w:w="15" w:type="dxa"/>
              <w:right w:w="15" w:type="dxa"/>
            </w:tcMar>
            <w:vAlign w:val="center"/>
          </w:tcPr>
          <w:p w14:paraId="44F53B9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bl>
    <w:p w14:paraId="1D01F4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4.2乙方须完成的本工程二次深化设计工作</w:t>
      </w:r>
    </w:p>
    <w:p w14:paraId="7FB38E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w:t>
      </w:r>
      <w:r>
        <w:rPr>
          <w:rFonts w:hint="eastAsia" w:ascii="仿宋" w:hAnsi="仿宋" w:eastAsia="仿宋" w:cs="仿宋"/>
          <w:i w:val="0"/>
          <w:iCs w:val="0"/>
          <w:color w:val="auto"/>
          <w:sz w:val="28"/>
          <w:szCs w:val="28"/>
          <w:highlight w:val="none"/>
          <w:lang w:val="en-US" w:eastAsia="zh-CN"/>
        </w:rPr>
        <w:tab/>
      </w:r>
      <w:r>
        <w:rPr>
          <w:rFonts w:hint="eastAsia" w:ascii="仿宋" w:hAnsi="仿宋" w:eastAsia="仿宋" w:cs="仿宋"/>
          <w:i w:val="0"/>
          <w:iCs w:val="0"/>
          <w:color w:val="auto"/>
          <w:sz w:val="28"/>
          <w:szCs w:val="28"/>
          <w:highlight w:val="none"/>
          <w:lang w:val="en-US" w:eastAsia="zh-CN"/>
        </w:rPr>
        <w:t>1深化设计工作：乙方在本合同签订后，</w:t>
      </w:r>
      <w:r>
        <w:rPr>
          <w:rFonts w:hint="eastAsia" w:ascii="仿宋" w:hAnsi="仿宋" w:eastAsia="仿宋" w:cs="仿宋"/>
          <w:b/>
          <w:bCs/>
          <w:i w:val="0"/>
          <w:iCs w:val="0"/>
          <w:color w:val="auto"/>
          <w:sz w:val="28"/>
          <w:szCs w:val="28"/>
          <w:highlight w:val="none"/>
          <w:u w:val="single"/>
          <w:lang w:val="en-US" w:eastAsia="zh-CN"/>
        </w:rPr>
        <w:t xml:space="preserve">甲方发出开工令并提供通过审图机构的蓝图给乙方开始时计 15 </w:t>
      </w:r>
      <w:r>
        <w:rPr>
          <w:rFonts w:hint="eastAsia" w:ascii="仿宋" w:hAnsi="仿宋" w:eastAsia="仿宋" w:cs="仿宋"/>
          <w:b/>
          <w:bCs/>
          <w:i w:val="0"/>
          <w:iCs w:val="0"/>
          <w:color w:val="auto"/>
          <w:sz w:val="28"/>
          <w:szCs w:val="28"/>
          <w:highlight w:val="none"/>
          <w:lang w:val="en-US" w:eastAsia="zh-CN"/>
        </w:rPr>
        <w:t>个日历天</w:t>
      </w:r>
      <w:r>
        <w:rPr>
          <w:rFonts w:hint="eastAsia" w:ascii="仿宋" w:hAnsi="仿宋" w:eastAsia="仿宋" w:cs="仿宋"/>
          <w:i w:val="0"/>
          <w:iCs w:val="0"/>
          <w:color w:val="auto"/>
          <w:sz w:val="28"/>
          <w:szCs w:val="28"/>
          <w:highlight w:val="none"/>
          <w:lang w:val="en-US" w:eastAsia="zh-CN"/>
        </w:rPr>
        <w:t>内完成</w:t>
      </w:r>
      <w:r>
        <w:rPr>
          <w:rFonts w:hint="eastAsia" w:ascii="仿宋" w:hAnsi="仿宋" w:eastAsia="仿宋" w:cs="仿宋"/>
          <w:i w:val="0"/>
          <w:iCs w:val="0"/>
          <w:color w:val="auto"/>
          <w:sz w:val="28"/>
          <w:szCs w:val="28"/>
          <w:highlight w:val="yellow"/>
          <w:lang w:val="en-US" w:eastAsia="zh-CN"/>
        </w:rPr>
        <w:t>本工程图纸</w:t>
      </w:r>
      <w:r>
        <w:rPr>
          <w:rFonts w:hint="eastAsia" w:ascii="仿宋" w:hAnsi="仿宋" w:eastAsia="仿宋" w:cs="仿宋"/>
          <w:i w:val="0"/>
          <w:iCs w:val="0"/>
          <w:color w:val="auto"/>
          <w:sz w:val="28"/>
          <w:szCs w:val="28"/>
          <w:highlight w:val="none"/>
          <w:lang w:val="en-US" w:eastAsia="zh-CN"/>
        </w:rPr>
        <w:t>的二次深化设计及优化设计，</w:t>
      </w:r>
      <w:r>
        <w:rPr>
          <w:rFonts w:hint="eastAsia" w:ascii="仿宋" w:hAnsi="仿宋" w:eastAsia="仿宋" w:cs="仿宋"/>
          <w:i w:val="0"/>
          <w:iCs w:val="0"/>
          <w:color w:val="auto"/>
          <w:sz w:val="28"/>
          <w:szCs w:val="28"/>
          <w:highlight w:val="yellow"/>
          <w:lang w:val="en-US" w:eastAsia="zh-CN"/>
        </w:rPr>
        <w:t>交齐设计成果给</w:t>
      </w:r>
      <w:r>
        <w:rPr>
          <w:rFonts w:hint="eastAsia" w:ascii="仿宋" w:hAnsi="仿宋" w:eastAsia="仿宋" w:cs="仿宋"/>
          <w:b/>
          <w:bCs/>
          <w:i w:val="0"/>
          <w:iCs w:val="0"/>
          <w:color w:val="auto"/>
          <w:sz w:val="28"/>
          <w:szCs w:val="28"/>
          <w:highlight w:val="yellow"/>
          <w:lang w:val="en-US" w:eastAsia="zh-CN"/>
        </w:rPr>
        <w:t>甲方，</w:t>
      </w:r>
      <w:r>
        <w:rPr>
          <w:rFonts w:hint="eastAsia" w:ascii="仿宋" w:hAnsi="仿宋" w:eastAsia="仿宋" w:cs="仿宋"/>
          <w:i w:val="0"/>
          <w:iCs w:val="0"/>
          <w:color w:val="auto"/>
          <w:sz w:val="28"/>
          <w:szCs w:val="28"/>
          <w:highlight w:val="yellow"/>
          <w:lang w:val="en-US" w:eastAsia="zh-CN"/>
        </w:rPr>
        <w:t>并经过甲方权限领导审批后作为施工依据</w:t>
      </w:r>
      <w:r>
        <w:rPr>
          <w:rFonts w:hint="eastAsia" w:ascii="仿宋" w:hAnsi="仿宋" w:eastAsia="仿宋" w:cs="仿宋"/>
          <w:b/>
          <w:bCs/>
          <w:i w:val="0"/>
          <w:iCs w:val="0"/>
          <w:color w:val="auto"/>
          <w:sz w:val="28"/>
          <w:szCs w:val="28"/>
          <w:highlight w:val="none"/>
          <w:lang w:val="en-US" w:eastAsia="zh-CN"/>
        </w:rPr>
        <w:t>。乙方须提交的设计成果为</w:t>
      </w:r>
      <w:r>
        <w:rPr>
          <w:rFonts w:hint="eastAsia" w:ascii="仿宋" w:hAnsi="仿宋" w:eastAsia="仿宋" w:cs="仿宋"/>
          <w:b/>
          <w:bCs/>
          <w:i w:val="0"/>
          <w:iCs w:val="0"/>
          <w:color w:val="auto"/>
          <w:sz w:val="28"/>
          <w:szCs w:val="28"/>
          <w:highlight w:val="none"/>
          <w:u w:val="single"/>
          <w:lang w:val="en-US" w:eastAsia="zh-CN"/>
        </w:rPr>
        <w:t>DWG格式的CAD图纸和纸质版蓝图（6套，用于结算签字使用）</w:t>
      </w:r>
      <w:r>
        <w:rPr>
          <w:rFonts w:hint="eastAsia" w:ascii="仿宋" w:hAnsi="仿宋" w:eastAsia="仿宋" w:cs="仿宋"/>
          <w:i w:val="0"/>
          <w:iCs w:val="0"/>
          <w:color w:val="auto"/>
          <w:sz w:val="28"/>
          <w:szCs w:val="28"/>
          <w:highlight w:val="none"/>
          <w:lang w:val="en-US" w:eastAsia="zh-CN"/>
        </w:rPr>
        <w:t>。</w:t>
      </w:r>
    </w:p>
    <w:p w14:paraId="79FDCE7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b/>
          <w:bCs/>
          <w:i w:val="0"/>
          <w:iCs w:val="0"/>
          <w:color w:val="auto"/>
          <w:sz w:val="28"/>
          <w:szCs w:val="28"/>
          <w:highlight w:val="none"/>
          <w:lang w:val="en-US" w:eastAsia="zh-CN"/>
        </w:rPr>
        <w:t>乙方在本合同签订之日起</w:t>
      </w:r>
      <w:r>
        <w:rPr>
          <w:rFonts w:hint="eastAsia" w:ascii="仿宋" w:hAnsi="仿宋" w:eastAsia="仿宋" w:cs="仿宋"/>
          <w:b/>
          <w:bCs/>
          <w:i w:val="0"/>
          <w:iCs w:val="0"/>
          <w:color w:val="auto"/>
          <w:sz w:val="28"/>
          <w:szCs w:val="28"/>
          <w:highlight w:val="none"/>
          <w:lang w:val="en-US" w:eastAsia="zh-CN"/>
        </w:rPr>
        <w:tab/>
      </w:r>
      <w:r>
        <w:rPr>
          <w:rFonts w:hint="eastAsia" w:ascii="仿宋" w:hAnsi="仿宋" w:eastAsia="仿宋" w:cs="仿宋"/>
          <w:b/>
          <w:bCs/>
          <w:i w:val="0"/>
          <w:iCs w:val="0"/>
          <w:color w:val="auto"/>
          <w:sz w:val="28"/>
          <w:szCs w:val="28"/>
          <w:highlight w:val="none"/>
          <w:u w:val="single"/>
          <w:lang w:val="en-US" w:eastAsia="zh-CN"/>
        </w:rPr>
        <w:t xml:space="preserve"> 7 个日历</w:t>
      </w:r>
      <w:r>
        <w:rPr>
          <w:rFonts w:hint="eastAsia" w:ascii="仿宋" w:hAnsi="仿宋" w:eastAsia="仿宋" w:cs="仿宋"/>
          <w:b/>
          <w:bCs/>
          <w:i w:val="0"/>
          <w:iCs w:val="0"/>
          <w:color w:val="auto"/>
          <w:sz w:val="28"/>
          <w:szCs w:val="28"/>
          <w:highlight w:val="none"/>
          <w:lang w:val="en-US" w:eastAsia="zh-CN"/>
        </w:rPr>
        <w:t>天内</w:t>
      </w:r>
      <w:r>
        <w:rPr>
          <w:rFonts w:hint="eastAsia" w:ascii="仿宋" w:hAnsi="仿宋" w:eastAsia="仿宋" w:cs="仿宋"/>
          <w:i w:val="0"/>
          <w:iCs w:val="0"/>
          <w:color w:val="auto"/>
          <w:sz w:val="28"/>
          <w:szCs w:val="28"/>
          <w:highlight w:val="none"/>
          <w:lang w:val="en-US" w:eastAsia="zh-CN"/>
        </w:rPr>
        <w:t>向甲方项目经理提交本工程总体进度计划，以及年、季度、月度、周工程进度计划和相应的进度统计报表。乙方编制的进度计划必须符合建设单位及甲方的“总控计划”和本合同要求，并承诺关键线路工作不延误。</w:t>
      </w:r>
    </w:p>
    <w:p w14:paraId="641449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4.4甲方审核本工程进度计划的时间：乙方交齐进度计划给甲方后</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u w:val="none"/>
          <w:lang w:val="en-US" w:eastAsia="zh-CN"/>
        </w:rPr>
        <w:t>日历天</w:t>
      </w:r>
      <w:r>
        <w:rPr>
          <w:rFonts w:hint="eastAsia" w:ascii="仿宋" w:hAnsi="仿宋" w:eastAsia="仿宋" w:cs="仿宋"/>
          <w:i w:val="0"/>
          <w:iCs w:val="0"/>
          <w:color w:val="auto"/>
          <w:sz w:val="28"/>
          <w:szCs w:val="28"/>
          <w:highlight w:val="none"/>
          <w:lang w:val="en-US" w:eastAsia="zh-CN"/>
        </w:rPr>
        <w:t>。</w:t>
      </w:r>
    </w:p>
    <w:p w14:paraId="20E6E7EA">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4.5</w:t>
      </w:r>
      <w:r>
        <w:rPr>
          <w:rFonts w:hint="eastAsia" w:ascii="仿宋" w:hAnsi="仿宋" w:eastAsia="仿宋" w:cs="仿宋"/>
          <w:b/>
          <w:bCs/>
          <w:i w:val="0"/>
          <w:iCs w:val="0"/>
          <w:color w:val="auto"/>
          <w:sz w:val="28"/>
          <w:szCs w:val="28"/>
          <w:highlight w:val="none"/>
          <w:lang w:val="en-US" w:eastAsia="zh-CN"/>
        </w:rPr>
        <w:t>乙方向甲方提交施工组织设计的时间：本合同签订之日起</w:t>
      </w:r>
      <w:r>
        <w:rPr>
          <w:rFonts w:hint="eastAsia" w:ascii="仿宋" w:hAnsi="仿宋" w:eastAsia="仿宋" w:cs="仿宋"/>
          <w:b/>
          <w:bCs/>
          <w:i w:val="0"/>
          <w:iCs w:val="0"/>
          <w:color w:val="auto"/>
          <w:sz w:val="28"/>
          <w:szCs w:val="28"/>
          <w:highlight w:val="none"/>
          <w:u w:val="single"/>
          <w:lang w:val="en-US" w:eastAsia="zh-CN"/>
        </w:rPr>
        <w:t xml:space="preserve"> 7 个</w:t>
      </w:r>
      <w:r>
        <w:rPr>
          <w:rFonts w:hint="eastAsia" w:ascii="仿宋" w:hAnsi="仿宋" w:eastAsia="仿宋" w:cs="仿宋"/>
          <w:b/>
          <w:bCs/>
          <w:i w:val="0"/>
          <w:iCs w:val="0"/>
          <w:color w:val="auto"/>
          <w:sz w:val="28"/>
          <w:szCs w:val="28"/>
          <w:highlight w:val="none"/>
          <w:u w:val="none"/>
          <w:lang w:val="en-US" w:eastAsia="zh-CN"/>
        </w:rPr>
        <w:t>日历天内。</w:t>
      </w:r>
    </w:p>
    <w:p w14:paraId="7781016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4.6所有材料的选样过程以及样板送审所需的时间已包含在合同工期内，不另计工期。</w:t>
      </w:r>
    </w:p>
    <w:p w14:paraId="2576B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bookmarkStart w:id="13" w:name="_Toc22079"/>
      <w:bookmarkStart w:id="14" w:name="_Toc3824"/>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4.7乙方必须满足甲方的工期要求，配备符合本工程需求的熟练技术工人不少于</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人（以满足甲方的进度要求为准），随时增加或减少乙方人员以满足本工程施工要求。</w:t>
      </w:r>
    </w:p>
    <w:p w14:paraId="526E28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4.8其他：</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w:t>
      </w:r>
    </w:p>
    <w:p w14:paraId="3F287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eastAsia="zh-CN"/>
        </w:rPr>
      </w:pPr>
      <w:bookmarkStart w:id="15" w:name="_Toc4069"/>
      <w:r>
        <w:rPr>
          <w:rFonts w:hint="eastAsia" w:ascii="仿宋" w:hAnsi="仿宋" w:eastAsia="仿宋" w:cs="仿宋"/>
          <w:b/>
          <w:bCs/>
          <w:i w:val="0"/>
          <w:iCs w:val="0"/>
          <w:color w:val="auto"/>
          <w:kern w:val="0"/>
          <w:sz w:val="28"/>
          <w:szCs w:val="28"/>
          <w:highlight w:val="none"/>
          <w:lang w:val="en-US" w:eastAsia="zh-CN"/>
        </w:rPr>
        <w:t>第五章</w:t>
      </w:r>
      <w:r>
        <w:rPr>
          <w:rFonts w:hint="eastAsia" w:ascii="仿宋" w:hAnsi="仿宋" w:eastAsia="仿宋" w:cs="仿宋"/>
          <w:b/>
          <w:bCs/>
          <w:i w:val="0"/>
          <w:iCs w:val="0"/>
          <w:color w:val="auto"/>
          <w:kern w:val="0"/>
          <w:sz w:val="28"/>
          <w:szCs w:val="28"/>
          <w:highlight w:val="none"/>
        </w:rPr>
        <w:t>、</w:t>
      </w:r>
      <w:bookmarkEnd w:id="13"/>
      <w:bookmarkEnd w:id="14"/>
      <w:r>
        <w:rPr>
          <w:rFonts w:hint="eastAsia" w:ascii="仿宋" w:hAnsi="仿宋" w:eastAsia="仿宋" w:cs="仿宋"/>
          <w:b/>
          <w:bCs/>
          <w:i w:val="0"/>
          <w:iCs w:val="0"/>
          <w:color w:val="auto"/>
          <w:kern w:val="0"/>
          <w:sz w:val="28"/>
          <w:szCs w:val="28"/>
          <w:highlight w:val="none"/>
          <w:lang w:val="en-US" w:eastAsia="zh-CN"/>
        </w:rPr>
        <w:t>工程质量标准</w:t>
      </w:r>
      <w:bookmarkEnd w:id="15"/>
    </w:p>
    <w:p w14:paraId="3AF4282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5.1本工程质量标准：达到现行的国家、本工程所在地政府主管部门、行业相关施工质量验收规范的</w:t>
      </w:r>
      <w:r>
        <w:rPr>
          <w:rFonts w:hint="eastAsia" w:ascii="仿宋" w:hAnsi="仿宋" w:eastAsia="仿宋" w:cs="仿宋"/>
          <w:i w:val="0"/>
          <w:iCs w:val="0"/>
          <w:color w:val="auto"/>
          <w:sz w:val="28"/>
          <w:szCs w:val="28"/>
          <w:highlight w:val="none"/>
          <w:u w:val="single"/>
          <w:lang w:val="en-US" w:eastAsia="zh-CN"/>
        </w:rPr>
        <w:t xml:space="preserve"> 优良 </w:t>
      </w:r>
      <w:r>
        <w:rPr>
          <w:rFonts w:hint="eastAsia" w:ascii="仿宋" w:hAnsi="仿宋" w:eastAsia="仿宋" w:cs="仿宋"/>
          <w:i w:val="0"/>
          <w:iCs w:val="0"/>
          <w:color w:val="auto"/>
          <w:sz w:val="28"/>
          <w:szCs w:val="28"/>
          <w:highlight w:val="none"/>
          <w:lang w:val="en-US" w:eastAsia="zh-CN"/>
        </w:rPr>
        <w:t>标准，本合同另有约定的亦须同时符合该约定。</w:t>
      </w:r>
    </w:p>
    <w:p w14:paraId="311C7A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铝合金门窗材料</w:t>
      </w:r>
      <w:r>
        <w:rPr>
          <w:rFonts w:hint="eastAsia" w:ascii="仿宋" w:hAnsi="仿宋" w:eastAsia="仿宋" w:cs="仿宋"/>
          <w:i w:val="0"/>
          <w:iCs w:val="0"/>
          <w:color w:val="auto"/>
          <w:sz w:val="28"/>
          <w:szCs w:val="28"/>
          <w:highlight w:val="none"/>
          <w:lang w:val="en-US" w:eastAsia="zh-CN"/>
        </w:rPr>
        <w:t>及质量</w:t>
      </w:r>
      <w:r>
        <w:rPr>
          <w:rFonts w:hint="eastAsia" w:ascii="仿宋" w:hAnsi="仿宋" w:eastAsia="仿宋" w:cs="仿宋"/>
          <w:i w:val="0"/>
          <w:iCs w:val="0"/>
          <w:color w:val="auto"/>
          <w:sz w:val="28"/>
          <w:szCs w:val="28"/>
          <w:highlight w:val="none"/>
        </w:rPr>
        <w:t>要求</w:t>
      </w:r>
    </w:p>
    <w:p w14:paraId="6200639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1所有材料均符合建筑安全及使用规范、并满足图纸、甲方及建设单位要求。</w:t>
      </w:r>
    </w:p>
    <w:p w14:paraId="17B4F58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所有门窗连接螺丝、螺栓均采用不锈钢材质</w:t>
      </w:r>
      <w:r>
        <w:rPr>
          <w:rFonts w:hint="eastAsia" w:ascii="仿宋" w:hAnsi="仿宋" w:eastAsia="仿宋" w:cs="仿宋"/>
          <w:i w:val="0"/>
          <w:iCs w:val="0"/>
          <w:color w:val="auto"/>
          <w:sz w:val="28"/>
          <w:szCs w:val="28"/>
          <w:highlight w:val="none"/>
          <w:lang w:eastAsia="zh-CN"/>
        </w:rPr>
        <w:t>。</w:t>
      </w:r>
    </w:p>
    <w:p w14:paraId="48AC3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5.2.3所有材料均按甲方签字确认的深化设计图及施工蓝图为准。</w:t>
      </w:r>
    </w:p>
    <w:p w14:paraId="12611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5.2.4所有用于本工程的主要材料由乙方交样品经甲方审定后作为验收样板。所有材料、配件乙方均须提供产品合格证及检验报告原件给甲方留存。</w:t>
      </w:r>
    </w:p>
    <w:p w14:paraId="047DCB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5.2.5乙方原材料、成品等的检测单位以本工程所在地政府有关部门要求为准，送检材料必须为现场使用的材料。</w:t>
      </w:r>
    </w:p>
    <w:p w14:paraId="107A56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5.2.6乙方施工前须提供合同范围内所有五金材料及配件样板，同时在现场甲方指定位置制作一个样板，经甲方确认满足图纸、规范及现场要求后方可进行大面积施工，最后以合格样板作为验收标准。乙方完成成品并做好保护膜后方可安装。</w:t>
      </w:r>
    </w:p>
    <w:p w14:paraId="7936E0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5.2.7现场质量检查须进行破坏性抽样检查，以验证产品与样板的一致性。检查所需产品及相关费用由乙方承担（无需甲方另行支付费用），至少抽检3组。乙方必须严格按照图纸施工，绝不能偷工减料、弄虚作假，甲方将随时现场抽检，如发现不良现象，乙方按照违约条款执行。</w:t>
      </w:r>
    </w:p>
    <w:p w14:paraId="3C9AF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5.3乙方必须按合同及甲方规定的品牌供货，否则，甲方有权要求乙方无条件返工、拆除。如甲方指定品牌供货时间、周期、数量、质量等不能满足本工程要求的，乙方必须提前30个工作日以书面形式报告甲方，得到甲方书面回复后，按甲方书面回复执行。各标段外露部分的同一种材料，品牌、型号、外观、规格必须相同，各种指标完全一致。</w:t>
      </w:r>
    </w:p>
    <w:p w14:paraId="19AAFC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5.4成品、半成品保护与清理</w:t>
      </w:r>
    </w:p>
    <w:p w14:paraId="0D060E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5.4.1本工程开工前，乙方必须提供材料安装后的详细保护措施资料给甲方审核，并在施工过程中严格执行，直到工程验收通过（含当地政府有关部门的验收和建设单位组织的各参建单位的共同验收）并移交建设单位为止。乙方除做好承包范围内工程的成品（半成品）保护外，还应注意对其它相关单位（如室内装饰、涂料、门窗、百叶、栏杆、地面等）的成品（半成品）保护工作，如因乙方原因造成其他单位成品（半成品）损坏，由乙方承担责任及全部费用。</w:t>
      </w:r>
    </w:p>
    <w:p w14:paraId="652C3D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5.4.2施工过程及时做好成品保护工作，门窗框采用保护膜保护外，门窗下槛下框必须采用硬塑壳加强保护，防止门窗下槛下框变形损坏。没有保护的一切损坏全部由乙方承担返修责任及费用，有保护的被破坏按甲方制定的总包管理规定执行。</w:t>
      </w:r>
    </w:p>
    <w:p w14:paraId="2745D4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5.4.3本工程交付建设单位接收前，乙方负责成品保护和清理、清洗工作，并承担相关费用。</w:t>
      </w:r>
    </w:p>
    <w:p w14:paraId="202DDF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6" w:name="_Toc25270"/>
      <w:bookmarkStart w:id="17" w:name="_Toc19252"/>
      <w:bookmarkStart w:id="18" w:name="_Toc2060"/>
      <w:r>
        <w:rPr>
          <w:rFonts w:hint="eastAsia" w:ascii="仿宋" w:hAnsi="仿宋" w:eastAsia="仿宋" w:cs="仿宋"/>
          <w:b/>
          <w:bCs/>
          <w:i w:val="0"/>
          <w:iCs w:val="0"/>
          <w:color w:val="auto"/>
          <w:sz w:val="28"/>
          <w:szCs w:val="28"/>
          <w:highlight w:val="none"/>
          <w:lang w:val="en-US" w:eastAsia="zh-CN"/>
        </w:rPr>
        <w:t>第六章</w:t>
      </w:r>
      <w:r>
        <w:rPr>
          <w:rFonts w:hint="eastAsia" w:ascii="仿宋" w:hAnsi="仿宋" w:eastAsia="仿宋" w:cs="仿宋"/>
          <w:b/>
          <w:bCs/>
          <w:i w:val="0"/>
          <w:iCs w:val="0"/>
          <w:color w:val="auto"/>
          <w:sz w:val="28"/>
          <w:szCs w:val="28"/>
          <w:highlight w:val="none"/>
        </w:rPr>
        <w:t>、合同价款</w:t>
      </w:r>
      <w:bookmarkEnd w:id="16"/>
      <w:bookmarkEnd w:id="17"/>
      <w:bookmarkEnd w:id="18"/>
    </w:p>
    <w:p w14:paraId="00CB61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none"/>
          <w:lang w:val="en-US" w:eastAsia="zh-CN"/>
        </w:rPr>
        <w:t>6.1乙方完成合同所述工作、实现合同工期要求及承担合同义务、责任、风险的费用已包括在下列合同价中。</w:t>
      </w:r>
    </w:p>
    <w:p w14:paraId="57BA3C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6.1.1</w:t>
      </w: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bCs/>
          <w:i w:val="0"/>
          <w:iCs w:val="0"/>
          <w:color w:val="auto"/>
          <w:sz w:val="28"/>
          <w:szCs w:val="28"/>
          <w:highlight w:val="none"/>
          <w:shd w:val="clear" w:color="auto" w:fill="auto"/>
          <w:lang w:val="en-US" w:eastAsia="zh-CN"/>
        </w:rPr>
        <w:t>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1DFCA9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元整（详见附件），</w:t>
      </w:r>
      <w:r>
        <w:rPr>
          <w:rFonts w:hint="eastAsia" w:ascii="仿宋" w:hAnsi="仿宋" w:eastAsia="仿宋" w:cs="仿宋"/>
          <w:b w:val="0"/>
          <w:bCs w:val="0"/>
          <w:i w:val="0"/>
          <w:iCs w:val="0"/>
          <w:color w:val="auto"/>
          <w:sz w:val="28"/>
          <w:szCs w:val="28"/>
          <w:highlight w:val="none"/>
          <w:shd w:val="clear" w:color="auto" w:fill="auto"/>
          <w:lang w:val="en-US" w:eastAsia="zh-CN"/>
        </w:rPr>
        <w:t>此价含税，乙方开具税率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A9156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6.2在本合同对应的招标过程中 ，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786052C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6.3乙方完成下述工作及应对下述情况、风险的费用已包含在合同单价中，甲方无需另行付费给乙方：</w:t>
      </w:r>
    </w:p>
    <w:p w14:paraId="3E598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eastAsia="zh-CN"/>
        </w:rPr>
      </w:pPr>
      <w:r>
        <w:rPr>
          <w:rFonts w:hint="eastAsia" w:ascii="仿宋" w:hAnsi="仿宋" w:eastAsia="仿宋" w:cs="仿宋"/>
          <w:b w:val="0"/>
          <w:bCs w:val="0"/>
          <w:i w:val="0"/>
          <w:iCs w:val="0"/>
          <w:color w:val="auto"/>
          <w:sz w:val="28"/>
          <w:szCs w:val="28"/>
          <w:highlight w:val="none"/>
          <w:lang w:val="en-US" w:eastAsia="zh-CN"/>
        </w:rPr>
        <w:t>(1)对相关</w:t>
      </w:r>
      <w:r>
        <w:rPr>
          <w:rFonts w:hint="eastAsia" w:ascii="仿宋" w:hAnsi="仿宋" w:eastAsia="仿宋" w:cs="仿宋"/>
          <w:b w:val="0"/>
          <w:bCs w:val="0"/>
          <w:i w:val="0"/>
          <w:iCs w:val="0"/>
          <w:color w:val="auto"/>
          <w:sz w:val="28"/>
          <w:szCs w:val="28"/>
          <w:highlight w:val="none"/>
        </w:rPr>
        <w:t>施工机械及</w:t>
      </w:r>
      <w:r>
        <w:rPr>
          <w:rFonts w:hint="eastAsia" w:ascii="仿宋" w:hAnsi="仿宋" w:eastAsia="仿宋" w:cs="仿宋"/>
          <w:b w:val="0"/>
          <w:bCs w:val="0"/>
          <w:i w:val="0"/>
          <w:iCs w:val="0"/>
          <w:color w:val="auto"/>
          <w:sz w:val="28"/>
          <w:szCs w:val="28"/>
          <w:highlight w:val="none"/>
          <w:lang w:val="en-US" w:eastAsia="zh-CN"/>
        </w:rPr>
        <w:t>总分配电</w:t>
      </w:r>
      <w:r>
        <w:rPr>
          <w:rFonts w:hint="eastAsia" w:ascii="仿宋" w:hAnsi="仿宋" w:eastAsia="仿宋" w:cs="仿宋"/>
          <w:b w:val="0"/>
          <w:bCs w:val="0"/>
          <w:i w:val="0"/>
          <w:iCs w:val="0"/>
          <w:color w:val="auto"/>
          <w:sz w:val="28"/>
          <w:szCs w:val="28"/>
          <w:highlight w:val="none"/>
        </w:rPr>
        <w:t>箱、电缆线</w:t>
      </w:r>
      <w:r>
        <w:rPr>
          <w:rFonts w:hint="eastAsia" w:ascii="仿宋" w:hAnsi="仿宋" w:eastAsia="仿宋" w:cs="仿宋"/>
          <w:b w:val="0"/>
          <w:bCs w:val="0"/>
          <w:i w:val="0"/>
          <w:iCs w:val="0"/>
          <w:color w:val="auto"/>
          <w:sz w:val="28"/>
          <w:szCs w:val="28"/>
          <w:highlight w:val="none"/>
          <w:lang w:val="en-US" w:eastAsia="zh-CN"/>
        </w:rPr>
        <w:t>进</w:t>
      </w:r>
      <w:r>
        <w:rPr>
          <w:rFonts w:hint="eastAsia" w:ascii="仿宋" w:hAnsi="仿宋" w:eastAsia="仿宋" w:cs="仿宋"/>
          <w:b w:val="0"/>
          <w:bCs w:val="0"/>
          <w:i w:val="0"/>
          <w:iCs w:val="0"/>
          <w:color w:val="auto"/>
          <w:sz w:val="28"/>
          <w:szCs w:val="28"/>
          <w:highlight w:val="none"/>
        </w:rPr>
        <w:t>行维护、保养</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w:t>
      </w:r>
      <w:r>
        <w:rPr>
          <w:rFonts w:hint="eastAsia" w:ascii="仿宋" w:hAnsi="仿宋" w:eastAsia="仿宋" w:cs="仿宋"/>
          <w:b w:val="0"/>
          <w:bCs w:val="0"/>
          <w:i w:val="0"/>
          <w:iCs w:val="0"/>
          <w:color w:val="auto"/>
          <w:sz w:val="28"/>
          <w:szCs w:val="28"/>
          <w:highlight w:val="none"/>
          <w:lang w:val="en-US" w:eastAsia="zh-CN"/>
        </w:rPr>
        <w:t>仅</w:t>
      </w:r>
      <w:r>
        <w:rPr>
          <w:rFonts w:hint="eastAsia" w:ascii="仿宋" w:hAnsi="仿宋" w:eastAsia="仿宋" w:cs="仿宋"/>
          <w:b w:val="0"/>
          <w:bCs w:val="0"/>
          <w:i w:val="0"/>
          <w:iCs w:val="0"/>
          <w:color w:val="auto"/>
          <w:sz w:val="28"/>
          <w:szCs w:val="28"/>
          <w:highlight w:val="none"/>
        </w:rPr>
        <w:t>负责将配电箱接至</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施工区域附近，乙方自行接至工作面</w:t>
      </w:r>
      <w:r>
        <w:rPr>
          <w:rFonts w:hint="eastAsia" w:ascii="仿宋" w:hAnsi="仿宋" w:eastAsia="仿宋" w:cs="仿宋"/>
          <w:b w:val="0"/>
          <w:bCs w:val="0"/>
          <w:i w:val="0"/>
          <w:iCs w:val="0"/>
          <w:color w:val="auto"/>
          <w:sz w:val="28"/>
          <w:szCs w:val="28"/>
          <w:highlight w:val="none"/>
          <w:lang w:val="en-US" w:eastAsia="zh-CN"/>
        </w:rPr>
        <w:t>开关箱，</w:t>
      </w:r>
      <w:r>
        <w:rPr>
          <w:rFonts w:hint="eastAsia" w:ascii="仿宋" w:hAnsi="仿宋" w:eastAsia="仿宋" w:cs="仿宋"/>
          <w:b w:val="0"/>
          <w:bCs w:val="0"/>
          <w:i w:val="0"/>
          <w:iCs w:val="0"/>
          <w:color w:val="auto"/>
          <w:sz w:val="28"/>
          <w:szCs w:val="28"/>
          <w:highlight w:val="none"/>
        </w:rPr>
        <w:t>电线、电缆由乙方负责</w:t>
      </w:r>
      <w:r>
        <w:rPr>
          <w:rFonts w:hint="eastAsia" w:ascii="仿宋" w:hAnsi="仿宋" w:eastAsia="仿宋" w:cs="仿宋"/>
          <w:b w:val="0"/>
          <w:bCs w:val="0"/>
          <w:i w:val="0"/>
          <w:iCs w:val="0"/>
          <w:color w:val="auto"/>
          <w:sz w:val="28"/>
          <w:szCs w:val="28"/>
          <w:highlight w:val="none"/>
          <w:lang w:eastAsia="zh-CN"/>
        </w:rPr>
        <w:t>。</w:t>
      </w:r>
    </w:p>
    <w:p w14:paraId="5EDEAA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19" w:name="_Toc9761"/>
      <w:bookmarkStart w:id="20" w:name="_Toc32757"/>
      <w:bookmarkStart w:id="21" w:name="_Toc14297"/>
      <w:r>
        <w:rPr>
          <w:rFonts w:hint="eastAsia" w:ascii="仿宋" w:hAnsi="仿宋" w:eastAsia="仿宋" w:cs="仿宋"/>
          <w:b/>
          <w:bCs/>
          <w:i w:val="0"/>
          <w:iCs w:val="0"/>
          <w:color w:val="auto"/>
          <w:sz w:val="28"/>
          <w:szCs w:val="28"/>
          <w:highlight w:val="none"/>
          <w:lang w:val="en-US" w:eastAsia="zh-CN"/>
        </w:rPr>
        <w:t>第七章、计量计价方式及结算方式</w:t>
      </w:r>
      <w:bookmarkEnd w:id="19"/>
      <w:bookmarkEnd w:id="20"/>
      <w:r>
        <w:rPr>
          <w:rFonts w:hint="eastAsia" w:ascii="仿宋" w:hAnsi="仿宋" w:eastAsia="仿宋" w:cs="仿宋"/>
          <w:b/>
          <w:bCs/>
          <w:i w:val="0"/>
          <w:iCs w:val="0"/>
          <w:color w:val="auto"/>
          <w:sz w:val="28"/>
          <w:szCs w:val="28"/>
          <w:highlight w:val="none"/>
          <w:lang w:val="en-US" w:eastAsia="zh-CN"/>
        </w:rPr>
        <w:t>（各组团按甲方要求分别独立结算）</w:t>
      </w:r>
      <w:bookmarkEnd w:id="21"/>
    </w:p>
    <w:p w14:paraId="1B6272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7.1工程量计算原则</w:t>
      </w:r>
    </w:p>
    <w:p w14:paraId="426A1A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shd w:val="clear" w:color="auto" w:fill="auto"/>
          <w:lang w:val="en-US" w:eastAsia="zh-CN"/>
        </w:rPr>
        <w:t>总价包干合同：合同范围内的按合同约定的计算原则执行，合同无约定或合同范围外的签证、变更工程计量方式按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执行。实际未施工的合同内容清单内容或减少的工程量的需扣减，同时乙方不得申报结算，否则按相应条款处罚。</w:t>
      </w:r>
    </w:p>
    <w:p w14:paraId="2EEB6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固定单价合同：合同范围内的按合同约定的计算原则执行，合同无约定或合同范围外的签证、变更工程计量方式按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w:t>
      </w:r>
    </w:p>
    <w:p w14:paraId="10CFF0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7.2工程量计量规则：门窗工程按设计深化图纸框外围面积以“</w:t>
      </w:r>
      <w:r>
        <w:rPr>
          <w:rFonts w:hint="eastAsia" w:ascii="宋体" w:hAnsi="宋体" w:eastAsia="宋体" w:cs="宋体"/>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”计算，其他工程</w:t>
      </w:r>
      <w:r>
        <w:rPr>
          <w:rFonts w:hint="eastAsia" w:ascii="仿宋" w:hAnsi="仿宋" w:eastAsia="仿宋" w:cs="仿宋"/>
          <w:b w:val="0"/>
          <w:bCs w:val="0"/>
          <w:i w:val="0"/>
          <w:iCs w:val="0"/>
          <w:strike w:val="0"/>
          <w:dstrike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28065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计价依据</w:t>
      </w:r>
    </w:p>
    <w:p w14:paraId="054E52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.1合同范围内的工程，按合同单价执行；</w:t>
      </w:r>
    </w:p>
    <w:p w14:paraId="32D5E6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.2合同范围外的签证变更价款的调整方法；</w:t>
      </w:r>
    </w:p>
    <w:p w14:paraId="354D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.1</w:t>
      </w:r>
      <w:r>
        <w:rPr>
          <w:rFonts w:hint="default" w:ascii="仿宋_GB2312" w:hAnsi="仿宋_GB2312" w:eastAsia="仿宋_GB2312" w:cs="仿宋_GB2312"/>
          <w:i w:val="0"/>
          <w:iCs w:val="0"/>
          <w:color w:val="auto"/>
          <w:sz w:val="28"/>
          <w:szCs w:val="28"/>
          <w:highlight w:val="none"/>
          <w:shd w:val="clear" w:color="auto" w:fill="auto"/>
          <w:lang w:val="en-US" w:eastAsia="zh-CN"/>
        </w:rPr>
        <w:t>合同中已有适用于变更工程的价格，按合同已有的价格执行；</w:t>
      </w:r>
    </w:p>
    <w:p w14:paraId="6305C9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default" w:ascii="仿宋_GB2312" w:hAnsi="仿宋_GB2312" w:eastAsia="仿宋_GB2312" w:cs="仿宋_GB2312"/>
          <w:i w:val="0"/>
          <w:iCs w:val="0"/>
          <w:color w:val="auto"/>
          <w:sz w:val="28"/>
          <w:szCs w:val="28"/>
          <w:highlight w:val="none"/>
          <w:shd w:val="clear" w:color="auto" w:fill="auto"/>
          <w:lang w:val="en-US" w:eastAsia="zh-CN"/>
        </w:rPr>
        <w:t>合同中只有类似于变更工程的价格，可在合理范围内参照类似价格执行；</w:t>
      </w:r>
    </w:p>
    <w:p w14:paraId="3FF14C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合同中没有适用或类似于变更工程的价格，按</w:t>
      </w:r>
      <w:r>
        <w:rPr>
          <w:rFonts w:hint="eastAsia" w:ascii="仿宋_GB2312" w:hAnsi="仿宋_GB2312" w:eastAsia="仿宋_GB2312" w:cs="仿宋_GB2312"/>
          <w:i w:val="0"/>
          <w:iCs w:val="0"/>
          <w:color w:val="auto"/>
          <w:sz w:val="28"/>
          <w:szCs w:val="28"/>
          <w:highlight w:val="none"/>
          <w:shd w:val="clear" w:color="auto" w:fill="auto"/>
          <w:lang w:val="en-US" w:eastAsia="zh-CN"/>
        </w:rPr>
        <w:t>以下</w:t>
      </w:r>
      <w:r>
        <w:rPr>
          <w:rFonts w:hint="default" w:ascii="仿宋_GB2312" w:hAnsi="仿宋_GB2312" w:eastAsia="仿宋_GB2312" w:cs="仿宋_GB2312"/>
          <w:i w:val="0"/>
          <w:iCs w:val="0"/>
          <w:color w:val="auto"/>
          <w:sz w:val="28"/>
          <w:szCs w:val="28"/>
          <w:highlight w:val="none"/>
          <w:shd w:val="clear" w:color="auto" w:fill="auto"/>
          <w:lang w:val="en-US" w:eastAsia="zh-CN"/>
        </w:rPr>
        <w:t>计价规则执行；</w:t>
      </w:r>
    </w:p>
    <w:p w14:paraId="3769E4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.3计价规则</w:t>
      </w:r>
    </w:p>
    <w:p w14:paraId="061B7D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r>
        <w:rPr>
          <w:rFonts w:hint="default" w:ascii="仿宋_GB2312" w:hAnsi="仿宋_GB2312" w:eastAsia="仿宋_GB2312" w:cs="仿宋_GB2312"/>
          <w:i w:val="0"/>
          <w:iCs w:val="0"/>
          <w:color w:val="auto"/>
          <w:sz w:val="28"/>
          <w:szCs w:val="28"/>
          <w:highlight w:val="none"/>
          <w:shd w:val="clear" w:color="auto" w:fill="auto"/>
          <w:lang w:val="en-US" w:eastAsia="zh-CN"/>
        </w:rPr>
        <w:t>。</w:t>
      </w:r>
    </w:p>
    <w:p w14:paraId="2A2917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.3.2材料价、人工价：执行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default" w:ascii="仿宋_GB2312" w:hAnsi="仿宋_GB2312" w:eastAsia="仿宋_GB2312" w:cs="仿宋_GB2312"/>
          <w:i w:val="0"/>
          <w:iCs w:val="0"/>
          <w:color w:val="auto"/>
          <w:sz w:val="28"/>
          <w:szCs w:val="28"/>
          <w:highlight w:val="none"/>
          <w:shd w:val="clear" w:color="auto" w:fill="auto"/>
          <w:lang w:val="en-US" w:eastAsia="zh-CN"/>
        </w:rPr>
        <w:t>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3B5B24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.3.3计价中除仅计取人工费、材料费、机具费作为直接工程费外，其余按系数计取的各类取费均不计取，另外其他所有措施费均不单独计取费用。</w:t>
      </w:r>
    </w:p>
    <w:p w14:paraId="1EA864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.3.4税率：按国家建设行政主管部门及国家税务部门的最新规定执行。</w:t>
      </w:r>
    </w:p>
    <w:p w14:paraId="7AEF6A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.3.5按上述计费方式得出的价款后（甲方直接确认的综合单价不参与上下浮的除外）：包工不包料合同按以上计价方式（仅计取人工费和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提供的辅材和机械费）下浮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15</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default" w:ascii="仿宋_GB2312" w:hAnsi="仿宋_GB2312" w:eastAsia="仿宋_GB2312" w:cs="仿宋_GB2312"/>
          <w:i w:val="0"/>
          <w:iCs w:val="0"/>
          <w:color w:val="auto"/>
          <w:sz w:val="28"/>
          <w:szCs w:val="28"/>
          <w:highlight w:val="none"/>
          <w:shd w:val="clear" w:color="auto" w:fill="auto"/>
          <w:lang w:val="en-US" w:eastAsia="zh-CN"/>
        </w:rPr>
        <w:t>后计取税金；包工包料的工程按以上计价</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方式</w:t>
      </w:r>
      <w:r>
        <w:rPr>
          <w:rFonts w:hint="default" w:ascii="仿宋_GB2312" w:hAnsi="仿宋_GB2312" w:eastAsia="仿宋_GB2312" w:cs="仿宋_GB2312"/>
          <w:i w:val="0"/>
          <w:iCs w:val="0"/>
          <w:color w:val="auto"/>
          <w:sz w:val="28"/>
          <w:szCs w:val="28"/>
          <w:highlight w:val="none"/>
          <w:shd w:val="clear" w:color="auto" w:fill="auto"/>
          <w:lang w:val="en-US" w:eastAsia="zh-CN"/>
        </w:rPr>
        <w:t>（仅计取人工费和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w:t>
      </w:r>
      <w:r>
        <w:rPr>
          <w:rFonts w:hint="eastAsia" w:ascii="仿宋_GB2312" w:hAnsi="仿宋_GB2312" w:eastAsia="仿宋_GB2312" w:cs="仿宋_GB2312"/>
          <w:i w:val="0"/>
          <w:iCs w:val="0"/>
          <w:color w:val="auto"/>
          <w:sz w:val="28"/>
          <w:szCs w:val="28"/>
          <w:highlight w:val="none"/>
          <w:shd w:val="clear" w:color="auto" w:fill="auto"/>
          <w:lang w:val="en-US" w:eastAsia="zh-CN"/>
        </w:rPr>
        <w:t>材料</w:t>
      </w:r>
      <w:r>
        <w:rPr>
          <w:rFonts w:hint="default" w:ascii="仿宋_GB2312" w:hAnsi="仿宋_GB2312" w:eastAsia="仿宋_GB2312" w:cs="仿宋_GB2312"/>
          <w:i w:val="0"/>
          <w:iCs w:val="0"/>
          <w:color w:val="auto"/>
          <w:sz w:val="28"/>
          <w:szCs w:val="28"/>
          <w:highlight w:val="none"/>
          <w:shd w:val="clear" w:color="auto" w:fill="auto"/>
          <w:lang w:val="en-US" w:eastAsia="zh-CN"/>
        </w:rPr>
        <w:t>和机械费）</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30</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后计取税金。结算时，如乙方已请款部分开具的发票税率与合同约定不同时，须提供已请款金额及相应税率，且须甲方财务</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部</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签字确认</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，否则不予结算及付款。</w:t>
      </w:r>
    </w:p>
    <w:p w14:paraId="7FF0148B">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lang w:eastAsia="zh-CN"/>
        </w:rPr>
      </w:pPr>
      <w:bookmarkStart w:id="22" w:name="_Toc22876"/>
      <w:bookmarkStart w:id="23" w:name="_Toc26012"/>
      <w:bookmarkStart w:id="24" w:name="_Toc16700"/>
      <w:r>
        <w:rPr>
          <w:rFonts w:hint="eastAsia" w:ascii="仿宋" w:hAnsi="仿宋" w:eastAsia="仿宋" w:cs="仿宋"/>
          <w:b/>
          <w:bCs/>
          <w:i w:val="0"/>
          <w:iCs w:val="0"/>
          <w:color w:val="auto"/>
          <w:sz w:val="28"/>
          <w:szCs w:val="28"/>
          <w:highlight w:val="none"/>
          <w:lang w:val="en-US" w:eastAsia="zh-CN"/>
        </w:rPr>
        <w:t>第八章</w:t>
      </w:r>
      <w:r>
        <w:rPr>
          <w:rFonts w:hint="eastAsia" w:ascii="仿宋" w:hAnsi="仿宋" w:eastAsia="仿宋" w:cs="仿宋"/>
          <w:b/>
          <w:bCs/>
          <w:i w:val="0"/>
          <w:iCs w:val="0"/>
          <w:color w:val="auto"/>
          <w:sz w:val="28"/>
          <w:szCs w:val="28"/>
          <w:highlight w:val="none"/>
        </w:rPr>
        <w:t>、付款方式</w:t>
      </w:r>
      <w:r>
        <w:rPr>
          <w:rFonts w:hint="eastAsia" w:ascii="仿宋" w:hAnsi="仿宋" w:eastAsia="仿宋" w:cs="仿宋"/>
          <w:b/>
          <w:bCs/>
          <w:i w:val="0"/>
          <w:iCs w:val="0"/>
          <w:color w:val="auto"/>
          <w:sz w:val="28"/>
          <w:szCs w:val="28"/>
          <w:highlight w:val="none"/>
          <w:lang w:eastAsia="zh-CN"/>
        </w:rPr>
        <w:t>（</w:t>
      </w:r>
      <w:r>
        <w:rPr>
          <w:rFonts w:hint="eastAsia" w:ascii="仿宋" w:hAnsi="仿宋" w:eastAsia="仿宋" w:cs="仿宋"/>
          <w:b/>
          <w:bCs/>
          <w:i w:val="0"/>
          <w:iCs w:val="0"/>
          <w:color w:val="auto"/>
          <w:sz w:val="28"/>
          <w:szCs w:val="28"/>
          <w:highlight w:val="none"/>
          <w:lang w:val="en-US" w:eastAsia="zh-CN"/>
        </w:rPr>
        <w:t>每个组团独立付款、独立开发票</w:t>
      </w:r>
      <w:r>
        <w:rPr>
          <w:rFonts w:hint="eastAsia" w:ascii="仿宋" w:hAnsi="仿宋" w:eastAsia="仿宋" w:cs="仿宋"/>
          <w:b/>
          <w:bCs/>
          <w:i w:val="0"/>
          <w:iCs w:val="0"/>
          <w:color w:val="auto"/>
          <w:sz w:val="28"/>
          <w:szCs w:val="28"/>
          <w:highlight w:val="none"/>
          <w:lang w:eastAsia="zh-CN"/>
        </w:rPr>
        <w:t>）</w:t>
      </w:r>
      <w:bookmarkEnd w:id="22"/>
      <w:bookmarkEnd w:id="23"/>
      <w:bookmarkEnd w:id="24"/>
    </w:p>
    <w:p w14:paraId="03FD75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一</w:t>
      </w:r>
    </w:p>
    <w:p w14:paraId="2CDBC22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组团/批次的</w:t>
      </w:r>
      <w:r>
        <w:rPr>
          <w:rFonts w:hint="eastAsia" w:ascii="仿宋" w:hAnsi="仿宋" w:eastAsia="仿宋" w:cs="仿宋"/>
          <w:b w:val="0"/>
          <w:bCs w:val="0"/>
          <w:i w:val="0"/>
          <w:iCs w:val="0"/>
          <w:color w:val="auto"/>
          <w:sz w:val="28"/>
          <w:szCs w:val="28"/>
          <w:highlight w:val="none"/>
        </w:rPr>
        <w:t>门窗框（除施工电梯影响的外）安装完成且经甲方确认后，乙方提供</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详见附件</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等相关进度款审批文件给甲方，</w:t>
      </w:r>
      <w:r>
        <w:rPr>
          <w:rFonts w:hint="eastAsia" w:ascii="仿宋" w:hAnsi="仿宋" w:eastAsia="仿宋" w:cs="仿宋"/>
          <w:b w:val="0"/>
          <w:bCs w:val="0"/>
          <w:i w:val="0"/>
          <w:iCs w:val="0"/>
          <w:color w:val="auto"/>
          <w:sz w:val="28"/>
          <w:szCs w:val="28"/>
          <w:highlight w:val="none"/>
          <w:lang w:val="en-US" w:eastAsia="zh-CN"/>
        </w:rPr>
        <w:t>甲方审核无误后</w:t>
      </w:r>
      <w:r>
        <w:rPr>
          <w:rFonts w:hint="eastAsia" w:ascii="仿宋" w:hAnsi="仿宋" w:eastAsia="仿宋" w:cs="仿宋"/>
          <w:b w:val="0"/>
          <w:bCs w:val="0"/>
          <w:i w:val="0"/>
          <w:iCs w:val="0"/>
          <w:color w:val="auto"/>
          <w:sz w:val="28"/>
          <w:szCs w:val="28"/>
          <w:highlight w:val="none"/>
        </w:rPr>
        <w:t>支付至</w:t>
      </w:r>
      <w:r>
        <w:rPr>
          <w:rFonts w:hint="eastAsia" w:ascii="仿宋" w:hAnsi="仿宋" w:eastAsia="仿宋" w:cs="仿宋"/>
          <w:b w:val="0"/>
          <w:bCs w:val="0"/>
          <w:i w:val="0"/>
          <w:iCs w:val="0"/>
          <w:color w:val="auto"/>
          <w:sz w:val="28"/>
          <w:szCs w:val="28"/>
          <w:highlight w:val="none"/>
          <w:lang w:val="en-US" w:eastAsia="zh-CN"/>
        </w:rPr>
        <w:t>本</w:t>
      </w:r>
      <w:r>
        <w:rPr>
          <w:rFonts w:hint="eastAsia" w:ascii="仿宋" w:hAnsi="仿宋" w:eastAsia="仿宋" w:cs="仿宋"/>
          <w:b w:val="0"/>
          <w:bCs w:val="0"/>
          <w:i w:val="0"/>
          <w:iCs w:val="0"/>
          <w:color w:val="auto"/>
          <w:sz w:val="28"/>
          <w:szCs w:val="28"/>
          <w:highlight w:val="none"/>
        </w:rPr>
        <w:t>工程</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该组团/批次合同暂定价的</w:t>
      </w:r>
      <w:r>
        <w:rPr>
          <w:rFonts w:hint="eastAsia" w:ascii="仿宋" w:hAnsi="仿宋" w:eastAsia="仿宋" w:cs="仿宋"/>
          <w:b w:val="0"/>
          <w:bCs w:val="0"/>
          <w:i w:val="0"/>
          <w:iCs w:val="0"/>
          <w:caps w:val="0"/>
          <w:color w:val="auto"/>
          <w:spacing w:val="0"/>
          <w:sz w:val="28"/>
          <w:szCs w:val="28"/>
          <w:highlight w:val="none"/>
          <w:u w:val="single"/>
          <w:lang w:val="en-US" w:eastAsia="zh-CN"/>
        </w:rPr>
        <w:t xml:space="preserve"> 30 </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color w:val="auto"/>
          <w:sz w:val="28"/>
          <w:szCs w:val="28"/>
          <w:highlight w:val="none"/>
          <w:u w:val="single"/>
          <w:lang w:val="en-US" w:eastAsia="zh-CN"/>
        </w:rPr>
        <w:t xml:space="preserve"> 30 </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3BF205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.1.2</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w:t>
      </w:r>
      <w:r>
        <w:rPr>
          <w:rFonts w:hint="eastAsia" w:ascii="仿宋" w:hAnsi="仿宋" w:eastAsia="仿宋" w:cs="仿宋"/>
          <w:b w:val="0"/>
          <w:bCs w:val="0"/>
          <w:i w:val="0"/>
          <w:iCs w:val="0"/>
          <w:color w:val="auto"/>
          <w:sz w:val="28"/>
          <w:szCs w:val="28"/>
          <w:highlight w:val="none"/>
        </w:rPr>
        <w:t>固定玻璃、窗扇安装完毕</w:t>
      </w:r>
      <w:r>
        <w:rPr>
          <w:rFonts w:hint="eastAsia" w:ascii="仿宋" w:hAnsi="仿宋" w:eastAsia="仿宋" w:cs="仿宋"/>
          <w:b w:val="0"/>
          <w:bCs w:val="0"/>
          <w:i w:val="0"/>
          <w:iCs w:val="0"/>
          <w:color w:val="auto"/>
          <w:sz w:val="28"/>
          <w:szCs w:val="28"/>
          <w:highlight w:val="none"/>
          <w:lang w:val="en-US" w:eastAsia="zh-CN"/>
        </w:rPr>
        <w:t>经甲方确认，乙方提供本工程</w:t>
      </w:r>
      <w:r>
        <w:rPr>
          <w:rFonts w:hint="eastAsia" w:ascii="仿宋" w:hAnsi="仿宋" w:eastAsia="仿宋" w:cs="仿宋"/>
          <w:b w:val="0"/>
          <w:bCs w:val="0"/>
          <w:i w:val="0"/>
          <w:iCs w:val="0"/>
          <w:color w:val="auto"/>
          <w:sz w:val="28"/>
          <w:szCs w:val="28"/>
          <w:highlight w:val="none"/>
        </w:rPr>
        <w:t>所有检测检验报告</w:t>
      </w:r>
      <w:r>
        <w:rPr>
          <w:rFonts w:hint="eastAsia" w:ascii="仿宋" w:hAnsi="仿宋" w:eastAsia="仿宋" w:cs="仿宋"/>
          <w:color w:val="auto"/>
          <w:sz w:val="28"/>
          <w:szCs w:val="28"/>
          <w:highlight w:val="none"/>
          <w:u w:val="none"/>
          <w:lang w:val="en-US" w:eastAsia="zh-CN"/>
        </w:rPr>
        <w:t>、所有资料原件、复印件列清单、目录</w:t>
      </w:r>
      <w:r>
        <w:rPr>
          <w:rFonts w:hint="eastAsia" w:ascii="仿宋" w:hAnsi="仿宋" w:eastAsia="仿宋" w:cs="仿宋"/>
          <w:b w:val="0"/>
          <w:bCs w:val="0"/>
          <w:i w:val="0"/>
          <w:iCs w:val="0"/>
          <w:color w:val="auto"/>
          <w:sz w:val="28"/>
          <w:szCs w:val="28"/>
          <w:highlight w:val="none"/>
        </w:rPr>
        <w:t>及全部</w:t>
      </w:r>
      <w:r>
        <w:rPr>
          <w:rFonts w:hint="eastAsia" w:ascii="仿宋" w:hAnsi="仿宋" w:eastAsia="仿宋" w:cs="仿宋"/>
          <w:b w:val="0"/>
          <w:bCs w:val="0"/>
          <w:i w:val="0"/>
          <w:iCs w:val="0"/>
          <w:color w:val="auto"/>
          <w:sz w:val="28"/>
          <w:szCs w:val="28"/>
          <w:highlight w:val="none"/>
          <w:lang w:val="en-US" w:eastAsia="zh-CN"/>
        </w:rPr>
        <w:t>款项审批资料（包括</w:t>
      </w:r>
      <w:r>
        <w:rPr>
          <w:rFonts w:hint="eastAsia" w:ascii="仿宋" w:hAnsi="仿宋" w:eastAsia="仿宋" w:cs="仿宋"/>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等</w:t>
      </w:r>
      <w:r>
        <w:rPr>
          <w:rFonts w:hint="eastAsia" w:ascii="仿宋" w:hAnsi="仿宋" w:eastAsia="仿宋" w:cs="仿宋"/>
          <w:b w:val="0"/>
          <w:bCs w:val="0"/>
          <w:i w:val="0"/>
          <w:iCs w:val="0"/>
          <w:color w:val="auto"/>
          <w:sz w:val="28"/>
          <w:szCs w:val="28"/>
          <w:highlight w:val="none"/>
          <w:lang w:val="en-US" w:eastAsia="zh-CN"/>
        </w:rPr>
        <w:t>）给甲方后</w:t>
      </w:r>
      <w:r>
        <w:rPr>
          <w:rFonts w:hint="eastAsia" w:ascii="仿宋" w:hAnsi="仿宋" w:eastAsia="仿宋" w:cs="仿宋"/>
          <w:b w:val="0"/>
          <w:bCs w:val="0"/>
          <w:i w:val="0"/>
          <w:iCs w:val="0"/>
          <w:color w:val="auto"/>
          <w:sz w:val="28"/>
          <w:szCs w:val="28"/>
          <w:highlight w:val="none"/>
        </w:rPr>
        <w:t>，甲方支付至</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该组团/批次合同暂定价的</w:t>
      </w:r>
      <w:r>
        <w:rPr>
          <w:rFonts w:hint="eastAsia" w:ascii="仿宋" w:hAnsi="仿宋" w:eastAsia="仿宋" w:cs="仿宋"/>
          <w:b w:val="0"/>
          <w:bCs w:val="0"/>
          <w:i w:val="0"/>
          <w:iCs w:val="0"/>
          <w:caps w:val="0"/>
          <w:color w:val="auto"/>
          <w:spacing w:val="0"/>
          <w:sz w:val="28"/>
          <w:szCs w:val="28"/>
          <w:highlight w:val="yellow"/>
          <w:u w:val="single"/>
          <w:lang w:val="en-US" w:eastAsia="zh-CN"/>
        </w:rPr>
        <w:t xml:space="preserve"> 40 </w:t>
      </w:r>
      <w:r>
        <w:rPr>
          <w:rFonts w:hint="eastAsia" w:ascii="仿宋" w:hAnsi="仿宋" w:eastAsia="仿宋" w:cs="仿宋"/>
          <w:b w:val="0"/>
          <w:bCs w:val="0"/>
          <w:i w:val="0"/>
          <w:iCs w:val="0"/>
          <w:color w:val="auto"/>
          <w:sz w:val="28"/>
          <w:szCs w:val="28"/>
          <w:highlight w:val="yellow"/>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color w:val="auto"/>
          <w:sz w:val="28"/>
          <w:szCs w:val="28"/>
          <w:highlight w:val="yellow"/>
          <w:u w:val="single"/>
          <w:lang w:val="en-US" w:eastAsia="zh-CN"/>
        </w:rPr>
        <w:t xml:space="preserve"> 70 </w:t>
      </w:r>
      <w:r>
        <w:rPr>
          <w:rFonts w:hint="eastAsia" w:ascii="仿宋" w:hAnsi="仿宋" w:eastAsia="仿宋" w:cs="仿宋"/>
          <w:b w:val="0"/>
          <w:bCs w:val="0"/>
          <w:color w:val="auto"/>
          <w:sz w:val="28"/>
          <w:szCs w:val="28"/>
          <w:highlight w:val="yellow"/>
          <w:lang w:val="en-US" w:eastAsia="zh-CN"/>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218BA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8.1.3</w:t>
      </w:r>
      <w:r>
        <w:rPr>
          <w:rFonts w:hint="eastAsia" w:ascii="仿宋" w:hAnsi="仿宋" w:eastAsia="仿宋" w:cs="仿宋"/>
          <w:i w:val="0"/>
          <w:iCs w:val="0"/>
          <w:caps w:val="0"/>
          <w:color w:val="auto"/>
          <w:spacing w:val="0"/>
          <w:sz w:val="28"/>
          <w:szCs w:val="28"/>
          <w:highlight w:val="none"/>
          <w:lang w:val="en-US" w:eastAsia="zh-CN"/>
        </w:rPr>
        <w:t>本项目任一组团/批次的乙方承包范围内全部工作内容施工完成，经政府主管部门竣工综合验收通过（如需），</w:t>
      </w:r>
      <w:r>
        <w:rPr>
          <w:rFonts w:hint="eastAsia" w:ascii="仿宋" w:hAnsi="仿宋" w:eastAsia="仿宋" w:cs="仿宋"/>
          <w:color w:val="auto"/>
          <w:sz w:val="28"/>
          <w:szCs w:val="28"/>
          <w:highlight w:val="none"/>
          <w:lang w:val="en-US" w:eastAsia="zh-CN"/>
        </w:rPr>
        <w:t>乙方将验收通过的政府主管部门文件、报告原件、所有该组团/批次工程资料、报告等详细列完整资料清单目录并移交甲方签收，且</w:t>
      </w:r>
      <w:r>
        <w:rPr>
          <w:rFonts w:hint="eastAsia" w:ascii="仿宋" w:hAnsi="仿宋" w:eastAsia="仿宋" w:cs="仿宋"/>
          <w:b w:val="0"/>
          <w:bCs w:val="0"/>
          <w:i w:val="0"/>
          <w:iCs w:val="0"/>
          <w:color w:val="auto"/>
          <w:sz w:val="28"/>
          <w:szCs w:val="28"/>
          <w:highlight w:val="none"/>
          <w:u w:val="none"/>
          <w:shd w:val="clear" w:color="auto" w:fill="auto"/>
          <w:lang w:val="en-US" w:eastAsia="zh-CN"/>
        </w:rPr>
        <w:t>建设单位、监理、甲方、物业管理单位（如有）等验收通过且</w:t>
      </w:r>
      <w:r>
        <w:rPr>
          <w:rFonts w:hint="eastAsia" w:ascii="仿宋" w:hAnsi="仿宋" w:eastAsia="仿宋" w:cs="仿宋"/>
          <w:color w:val="auto"/>
          <w:sz w:val="28"/>
          <w:szCs w:val="28"/>
          <w:highlight w:val="none"/>
          <w:lang w:val="en-US" w:eastAsia="zh-CN"/>
        </w:rPr>
        <w:t>本工程该组团/批次</w:t>
      </w:r>
      <w:r>
        <w:rPr>
          <w:rFonts w:hint="eastAsia" w:ascii="仿宋" w:hAnsi="仿宋" w:eastAsia="仿宋" w:cs="仿宋"/>
          <w:b w:val="0"/>
          <w:bCs w:val="0"/>
          <w:i w:val="0"/>
          <w:iCs w:val="0"/>
          <w:color w:val="auto"/>
          <w:sz w:val="28"/>
          <w:szCs w:val="28"/>
          <w:highlight w:val="none"/>
          <w:u w:val="none"/>
          <w:shd w:val="clear" w:color="auto" w:fill="auto"/>
          <w:lang w:val="en-US" w:eastAsia="zh-CN"/>
        </w:rPr>
        <w:t>移交建设单位或物业管理单位（如有）后，甲方支付该组团/批次合同暂定价的</w:t>
      </w:r>
      <w:r>
        <w:rPr>
          <w:rFonts w:hint="eastAsia" w:ascii="仿宋" w:hAnsi="仿宋" w:eastAsia="仿宋" w:cs="仿宋"/>
          <w:b w:val="0"/>
          <w:bCs w:val="0"/>
          <w:i w:val="0"/>
          <w:iCs w:val="0"/>
          <w:caps w:val="0"/>
          <w:color w:val="auto"/>
          <w:spacing w:val="0"/>
          <w:sz w:val="28"/>
          <w:szCs w:val="28"/>
          <w:highlight w:val="yellow"/>
          <w:u w:val="single"/>
          <w:lang w:val="en-US" w:eastAsia="zh-CN"/>
        </w:rPr>
        <w:t xml:space="preserve"> 10 </w:t>
      </w:r>
      <w:r>
        <w:rPr>
          <w:rFonts w:hint="eastAsia" w:ascii="仿宋" w:hAnsi="仿宋" w:eastAsia="仿宋" w:cs="仿宋"/>
          <w:b w:val="0"/>
          <w:bCs w:val="0"/>
          <w:i w:val="0"/>
          <w:iCs w:val="0"/>
          <w:color w:val="auto"/>
          <w:sz w:val="28"/>
          <w:szCs w:val="28"/>
          <w:highlight w:val="yellow"/>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color w:val="auto"/>
          <w:sz w:val="28"/>
          <w:szCs w:val="28"/>
          <w:highlight w:val="yellow"/>
          <w:u w:val="single"/>
          <w:lang w:val="en-US" w:eastAsia="zh-CN"/>
        </w:rPr>
        <w:t xml:space="preserve"> 80 </w:t>
      </w:r>
      <w:r>
        <w:rPr>
          <w:rFonts w:hint="eastAsia" w:ascii="仿宋" w:hAnsi="仿宋" w:eastAsia="仿宋" w:cs="仿宋"/>
          <w:b w:val="0"/>
          <w:bCs w:val="0"/>
          <w:color w:val="auto"/>
          <w:sz w:val="28"/>
          <w:szCs w:val="28"/>
          <w:highlight w:val="yellow"/>
          <w:lang w:val="en-US" w:eastAsia="zh-CN"/>
        </w:rPr>
        <w:t>%</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9BFE94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8.1.4</w:t>
      </w:r>
      <w:r>
        <w:rPr>
          <w:rFonts w:hint="eastAsia" w:ascii="仿宋" w:hAnsi="仿宋" w:eastAsia="仿宋" w:cs="仿宋"/>
          <w:i w:val="0"/>
          <w:iCs w:val="0"/>
          <w:caps w:val="0"/>
          <w:color w:val="auto"/>
          <w:spacing w:val="0"/>
          <w:sz w:val="28"/>
          <w:szCs w:val="28"/>
          <w:highlight w:val="none"/>
          <w:lang w:val="en-US" w:eastAsia="zh-CN"/>
        </w:rPr>
        <w:t>本工程的所有增加工程、变更工程、</w:t>
      </w:r>
      <w:r>
        <w:rPr>
          <w:rFonts w:hint="eastAsia" w:ascii="仿宋" w:hAnsi="仿宋" w:eastAsia="仿宋" w:cs="仿宋"/>
          <w:color w:val="auto"/>
          <w:sz w:val="28"/>
          <w:szCs w:val="28"/>
          <w:highlight w:val="none"/>
          <w:lang w:val="en-US" w:eastAsia="zh-CN"/>
        </w:rPr>
        <w:t>签证工程等工程并入本工程竣工结算并在竣工结算完成后一并支付。</w:t>
      </w:r>
    </w:p>
    <w:p w14:paraId="30E983A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8.1.5本项目任一组团/批次工程的乙方承包范围内全部工作内容（含合同8.1.4条款所述内容，仅不含保修内容）完成后，甲乙双方办理该组团/批次的乙方承包内容（不含保修）结算，双方就结算金额达成书面一致意见且乙方开具金额等于结算总价100%的发票给甲方后，甲方付至结算总价的97%（</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56B08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8.1.6本工程任一组团/批次结算总价的3%作为该组团/批次的保修金(含甲方工人工资专用账户支付给乙方工人工资款额)，保修期满且乙方如实履行保修义务、责任后无息结清。本合同项下存在两个或两个以上保修期限的，以最长保修期限为准。</w:t>
      </w:r>
    </w:p>
    <w:p w14:paraId="5AD2D2A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8.1.7凡招标清单（详见合同附件）说明其“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239DCA0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二</w:t>
      </w:r>
    </w:p>
    <w:p w14:paraId="07682ED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 xml:space="preserve">（如定标结果的付款方式与上述“8.1条付款方式一”不一致，则将定标结果的付款方式填写在此处作为合同付款方式。 ） </w:t>
      </w:r>
    </w:p>
    <w:p w14:paraId="79A426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kern w:val="0"/>
          <w:sz w:val="28"/>
          <w:szCs w:val="28"/>
          <w:highlight w:val="none"/>
          <w:lang w:val="en-US" w:eastAsia="zh-CN"/>
        </w:rPr>
      </w:pPr>
      <w:bookmarkStart w:id="25" w:name="_Toc5830"/>
      <w:bookmarkStart w:id="26" w:name="_Toc24215"/>
      <w:bookmarkStart w:id="27" w:name="_Toc13567"/>
      <w:r>
        <w:rPr>
          <w:rFonts w:hint="eastAsia" w:ascii="仿宋" w:hAnsi="仿宋" w:eastAsia="仿宋" w:cs="仿宋"/>
          <w:i w:val="0"/>
          <w:iCs w:val="0"/>
          <w:color w:val="auto"/>
          <w:sz w:val="28"/>
          <w:szCs w:val="28"/>
          <w:highlight w:val="none"/>
          <w:lang w:val="en-US" w:eastAsia="zh-CN"/>
        </w:rPr>
        <w:t>8.2合同履约保证金为人民币</w:t>
      </w:r>
      <w:r>
        <w:rPr>
          <w:rFonts w:hint="eastAsia" w:ascii="仿宋" w:hAnsi="仿宋" w:eastAsia="仿宋" w:cs="仿宋"/>
          <w:i w:val="0"/>
          <w:iCs w:val="0"/>
          <w:color w:val="auto"/>
          <w:sz w:val="28"/>
          <w:szCs w:val="28"/>
          <w:highlight w:val="none"/>
          <w:u w:val="single"/>
          <w:lang w:val="en-US" w:eastAsia="zh-CN"/>
        </w:rPr>
        <w:t xml:space="preserve"> （投标保证金金额） </w:t>
      </w:r>
      <w:r>
        <w:rPr>
          <w:rFonts w:hint="eastAsia" w:ascii="仿宋" w:hAnsi="仿宋" w:eastAsia="仿宋" w:cs="仿宋"/>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744EC9CA">
      <w:pPr>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i w:val="0"/>
          <w:iCs w:val="0"/>
          <w:color w:val="auto"/>
          <w:kern w:val="0"/>
          <w:sz w:val="28"/>
          <w:szCs w:val="28"/>
          <w:highlight w:val="none"/>
        </w:rPr>
      </w:pPr>
      <w:r>
        <w:rPr>
          <w:rFonts w:hint="eastAsia" w:ascii="仿宋" w:hAnsi="仿宋" w:eastAsia="仿宋" w:cs="仿宋"/>
          <w:b/>
          <w:bCs/>
          <w:i w:val="0"/>
          <w:iCs w:val="0"/>
          <w:color w:val="auto"/>
          <w:kern w:val="0"/>
          <w:sz w:val="28"/>
          <w:szCs w:val="28"/>
          <w:highlight w:val="none"/>
          <w:lang w:val="en-US" w:eastAsia="zh-CN"/>
        </w:rPr>
        <w:t>第九章、</w:t>
      </w:r>
      <w:r>
        <w:rPr>
          <w:rFonts w:hint="eastAsia" w:ascii="仿宋" w:hAnsi="仿宋" w:eastAsia="仿宋" w:cs="仿宋"/>
          <w:b/>
          <w:bCs/>
          <w:i w:val="0"/>
          <w:iCs w:val="0"/>
          <w:color w:val="auto"/>
          <w:kern w:val="0"/>
          <w:sz w:val="28"/>
          <w:szCs w:val="28"/>
          <w:highlight w:val="none"/>
        </w:rPr>
        <w:t>双方</w:t>
      </w:r>
      <w:r>
        <w:rPr>
          <w:rFonts w:hint="eastAsia" w:ascii="仿宋" w:hAnsi="仿宋" w:eastAsia="仿宋" w:cs="仿宋"/>
          <w:b/>
          <w:i w:val="0"/>
          <w:iCs w:val="0"/>
          <w:color w:val="auto"/>
          <w:kern w:val="0"/>
          <w:sz w:val="28"/>
          <w:szCs w:val="28"/>
          <w:highlight w:val="none"/>
        </w:rPr>
        <w:t>责任和权利</w:t>
      </w:r>
      <w:bookmarkEnd w:id="25"/>
      <w:bookmarkEnd w:id="26"/>
      <w:bookmarkEnd w:id="27"/>
    </w:p>
    <w:p w14:paraId="631E8B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9</w:t>
      </w:r>
      <w:r>
        <w:rPr>
          <w:rFonts w:hint="eastAsia" w:ascii="仿宋" w:hAnsi="仿宋" w:eastAsia="仿宋" w:cs="仿宋"/>
          <w:i w:val="0"/>
          <w:iCs w:val="0"/>
          <w:color w:val="auto"/>
          <w:sz w:val="28"/>
          <w:szCs w:val="28"/>
          <w:highlight w:val="none"/>
          <w:shd w:val="clear" w:color="auto" w:fill="auto"/>
        </w:rPr>
        <w:t>.1甲方责任和权利</w:t>
      </w:r>
    </w:p>
    <w:p w14:paraId="0F427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w:t>
      </w:r>
      <w:r>
        <w:rPr>
          <w:rFonts w:hint="eastAsia" w:ascii="仿宋" w:hAnsi="仿宋" w:eastAsia="仿宋" w:cs="仿宋"/>
          <w:b w:val="0"/>
          <w:bCs w:val="0"/>
          <w:i w:val="0"/>
          <w:iCs w:val="0"/>
          <w:color w:val="auto"/>
          <w:sz w:val="28"/>
          <w:szCs w:val="28"/>
          <w:highlight w:val="none"/>
          <w:shd w:val="clear" w:color="auto" w:fill="auto"/>
        </w:rPr>
        <w:t>提供给乙方施工</w:t>
      </w:r>
      <w:r>
        <w:rPr>
          <w:rFonts w:hint="eastAsia" w:ascii="仿宋" w:hAnsi="仿宋" w:eastAsia="仿宋" w:cs="仿宋"/>
          <w:b w:val="0"/>
          <w:bCs w:val="0"/>
          <w:i w:val="0"/>
          <w:iCs w:val="0"/>
          <w:color w:val="auto"/>
          <w:sz w:val="28"/>
          <w:szCs w:val="28"/>
          <w:highlight w:val="none"/>
          <w:shd w:val="clear" w:color="auto" w:fill="auto"/>
          <w:lang w:val="en-US" w:eastAsia="zh-CN"/>
        </w:rPr>
        <w:t>图纸</w:t>
      </w:r>
      <w:r>
        <w:rPr>
          <w:rFonts w:hint="eastAsia" w:ascii="仿宋" w:hAnsi="仿宋" w:eastAsia="仿宋" w:cs="仿宋"/>
          <w:b w:val="0"/>
          <w:bCs w:val="0"/>
          <w:i w:val="0"/>
          <w:i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壹 </w:t>
      </w:r>
      <w:r>
        <w:rPr>
          <w:rFonts w:hint="eastAsia" w:ascii="仿宋" w:hAnsi="仿宋" w:eastAsia="仿宋" w:cs="仿宋"/>
          <w:b w:val="0"/>
          <w:bCs w:val="0"/>
          <w:i w:val="0"/>
          <w:iCs w:val="0"/>
          <w:color w:val="auto"/>
          <w:sz w:val="28"/>
          <w:szCs w:val="28"/>
          <w:highlight w:val="none"/>
          <w:shd w:val="clear" w:color="auto" w:fill="auto"/>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图纸会审记录等</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eastAsia="zh-CN"/>
        </w:rPr>
        <w:t>。</w:t>
      </w:r>
    </w:p>
    <w:p w14:paraId="727B48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.2乙方责任和权利</w:t>
      </w:r>
    </w:p>
    <w:p w14:paraId="04300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9.2.1乙方负责本工程深化设计图的编绘并取得建设单位、本项目设计院、监理单位等相关单位的签认。</w:t>
      </w:r>
    </w:p>
    <w:p w14:paraId="31DF28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乙方安装外框应采取防水砂浆填缝后刷防水涂料。</w:t>
      </w:r>
    </w:p>
    <w:p w14:paraId="1F0DDF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须在门窗框与墙体的接触处填充防水水泥砂浆及墙边填缝并刷防水涂料，防止渗漏水现象。本工程防渗漏质量标准：外门窗不得出现渗漏现象，若门窗有渗漏的（含外窗框四周以外20cm范围内墙体），乙方必须及时修复并承担渗漏及由此产生的所有经济损失，每出现一处渗漏点，乙方除负责维修好外，另按1000元/处向甲方承担违约金。</w:t>
      </w:r>
    </w:p>
    <w:p w14:paraId="7CDEC7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bookmarkStart w:id="28" w:name="_Toc807"/>
      <w:bookmarkStart w:id="29" w:name="_Toc11160"/>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2.4</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如甲方需要乙方配合施工，乙方必须安排相应技工或工作人员配合、值班，费用已包含在合同单价内，甲方不另计费给乙方</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w:t>
      </w:r>
    </w:p>
    <w:p w14:paraId="438620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2.5</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乙方必须严格按照国家及本工程所在地政府和设计图纸的要求进行施工，在施工过程中，发现有质量问题或深度不够等，应及时向甲方、建设单位、设计单位提出书面意见，征得甲方、建设单位和设计单位同意后方能改变施工方案。</w:t>
      </w:r>
    </w:p>
    <w:p w14:paraId="5ADE46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9.2.6</w:t>
      </w:r>
      <w:r>
        <w:rPr>
          <w:rFonts w:hint="eastAsia" w:ascii="仿宋" w:hAnsi="仿宋" w:eastAsia="仿宋" w:cs="仿宋"/>
          <w:b w:val="0"/>
          <w:bCs w:val="0"/>
          <w:i w:val="0"/>
          <w:iCs w:val="0"/>
          <w:color w:val="000000" w:themeColor="text1"/>
          <w:sz w:val="28"/>
          <w:highlight w:val="none"/>
          <w:u w:val="none"/>
          <w:shd w:val="clear" w:color="auto" w:fill="auto"/>
          <w:lang w:val="en-US" w:eastAsia="zh-CN"/>
          <w14:textFill>
            <w14:solidFill>
              <w14:schemeClr w14:val="tx1"/>
            </w14:solidFill>
          </w14:textFill>
        </w:rPr>
        <w:t>乙方人员在本合同履行期间所发生的所有安全事故，均由乙方承担所发生的全部费用及损失，对甲方造成损失的则由乙方赔偿甲方损失。</w:t>
      </w:r>
    </w:p>
    <w:bookmarkEnd w:id="28"/>
    <w:bookmarkEnd w:id="29"/>
    <w:p w14:paraId="29F511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baseline"/>
        <w:outlineLvl w:val="9"/>
        <w:rPr>
          <w:rFonts w:hint="eastAsia" w:ascii="仿宋" w:hAnsi="仿宋" w:eastAsia="仿宋" w:cs="仿宋"/>
          <w:b/>
          <w:bCs/>
          <w:i w:val="0"/>
          <w:iCs w:val="0"/>
          <w:color w:val="auto"/>
          <w:sz w:val="28"/>
          <w:szCs w:val="28"/>
          <w:highlight w:val="none"/>
          <w:lang w:val="en-US" w:eastAsia="zh-CN"/>
        </w:rPr>
      </w:pPr>
      <w:bookmarkStart w:id="30" w:name="_Toc14531"/>
      <w:bookmarkStart w:id="31" w:name="_Toc24173"/>
      <w:bookmarkStart w:id="32" w:name="_Toc31919"/>
      <w:r>
        <w:rPr>
          <w:rFonts w:hint="eastAsia" w:ascii="仿宋" w:hAnsi="仿宋" w:eastAsia="仿宋" w:cs="仿宋"/>
          <w:b/>
          <w:bCs/>
          <w:i w:val="0"/>
          <w:iCs w:val="0"/>
          <w:color w:val="auto"/>
          <w:sz w:val="28"/>
          <w:szCs w:val="28"/>
          <w:highlight w:val="none"/>
          <w:lang w:val="en-US" w:eastAsia="zh-CN"/>
        </w:rPr>
        <w:t>第十章、甲供材料设备</w:t>
      </w:r>
      <w:bookmarkEnd w:id="30"/>
    </w:p>
    <w:p w14:paraId="028EDC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0</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1甲供材</w:t>
      </w:r>
      <w:r>
        <w:rPr>
          <w:rFonts w:hint="eastAsia" w:ascii="仿宋" w:hAnsi="仿宋" w:eastAsia="仿宋" w:cs="仿宋"/>
          <w:i w:val="0"/>
          <w:iCs w:val="0"/>
          <w:color w:val="000000" w:themeColor="text1"/>
          <w:sz w:val="28"/>
          <w:szCs w:val="28"/>
          <w:highlight w:val="none"/>
          <w14:textFill>
            <w14:solidFill>
              <w14:schemeClr w14:val="tx1"/>
            </w14:solidFill>
          </w14:textFill>
        </w:rPr>
        <w:t>损耗率</w:t>
      </w:r>
    </w:p>
    <w:p w14:paraId="4CD3D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10.1.1乙方使用的甲供材料以甲方出入库单为准，乙方参加验收、签收、出入库，甲供材</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损耗率不得超过</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 2 </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i w:val="0"/>
          <w:iCs w:val="0"/>
          <w:color w:val="000000" w:themeColor="text1"/>
          <w:sz w:val="28"/>
          <w:szCs w:val="28"/>
          <w:highlight w:val="none"/>
          <w14:textFill>
            <w14:solidFill>
              <w14:schemeClr w14:val="tx1"/>
            </w14:solidFill>
          </w14:textFill>
        </w:rPr>
        <w:t>超过，乙方对超出部分按施工当期</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同品牌、同品种、同级别、同规格</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材料</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市场价格的</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0％赔偿甲方。</w:t>
      </w:r>
    </w:p>
    <w:p w14:paraId="2735D09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t>10.1.2甲供材损耗率计算办法：损耗率=（甲乙双方确认的供应量-甲乙双方确认的实际使用量）/甲乙双方确认的供应量。</w:t>
      </w:r>
    </w:p>
    <w:p w14:paraId="6D6123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rPr>
      </w:pPr>
      <w:bookmarkStart w:id="33" w:name="_Toc9187"/>
      <w:r>
        <w:rPr>
          <w:rFonts w:hint="eastAsia" w:ascii="仿宋" w:hAnsi="仿宋" w:eastAsia="仿宋" w:cs="仿宋"/>
          <w:b/>
          <w:bCs/>
          <w:i w:val="0"/>
          <w:iCs w:val="0"/>
          <w:color w:val="auto"/>
          <w:sz w:val="28"/>
          <w:szCs w:val="28"/>
          <w:highlight w:val="none"/>
          <w:lang w:val="en-US" w:eastAsia="zh-CN"/>
        </w:rPr>
        <w:t>第</w:t>
      </w:r>
      <w:r>
        <w:rPr>
          <w:rFonts w:hint="eastAsia" w:ascii="仿宋" w:hAnsi="仿宋" w:eastAsia="仿宋" w:cs="仿宋"/>
          <w:b/>
          <w:bCs/>
          <w:i w:val="0"/>
          <w:iCs w:val="0"/>
          <w:color w:val="auto"/>
          <w:sz w:val="28"/>
          <w:szCs w:val="28"/>
          <w:highlight w:val="none"/>
        </w:rPr>
        <w:t>十</w:t>
      </w:r>
      <w:r>
        <w:rPr>
          <w:rFonts w:hint="eastAsia" w:ascii="仿宋" w:hAnsi="仿宋" w:eastAsia="仿宋" w:cs="仿宋"/>
          <w:b/>
          <w:bCs/>
          <w:i w:val="0"/>
          <w:iCs w:val="0"/>
          <w:color w:val="auto"/>
          <w:sz w:val="28"/>
          <w:szCs w:val="28"/>
          <w:highlight w:val="none"/>
          <w:lang w:val="en-US" w:eastAsia="zh-CN"/>
        </w:rPr>
        <w:t>一章</w:t>
      </w:r>
      <w:r>
        <w:rPr>
          <w:rFonts w:hint="eastAsia" w:ascii="仿宋" w:hAnsi="仿宋" w:eastAsia="仿宋" w:cs="仿宋"/>
          <w:b/>
          <w:bCs/>
          <w:i w:val="0"/>
          <w:iCs w:val="0"/>
          <w:color w:val="auto"/>
          <w:sz w:val="28"/>
          <w:szCs w:val="28"/>
          <w:highlight w:val="none"/>
        </w:rPr>
        <w:t>、验收及保修</w:t>
      </w:r>
      <w:bookmarkEnd w:id="31"/>
      <w:bookmarkEnd w:id="32"/>
      <w:bookmarkEnd w:id="33"/>
    </w:p>
    <w:p w14:paraId="696335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D8E0E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内容全部完工，乙方自检符合质量要求后提请甲方及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该组团/批次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auto"/>
          <w:sz w:val="28"/>
          <w:szCs w:val="28"/>
          <w:highlight w:val="none"/>
          <w:shd w:val="clear" w:color="auto" w:fill="auto"/>
          <w:lang w:eastAsia="zh-CN"/>
        </w:rPr>
        <w:t>保修期内，该组团如出现较大质量缺陷，乙方进行保修整改合格后，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期自整改验收合格时间起顺延。</w:t>
      </w:r>
    </w:p>
    <w:p w14:paraId="596A4D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全部完工，乙方自检符合质量要求后提请甲方及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该组团/批次如</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出现较大质量缺陷，乙方履行保修义务至验收合格后，</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1DEC3C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bookmarkStart w:id="34" w:name="_Toc8898"/>
      <w:bookmarkStart w:id="35" w:name="_Toc7101"/>
      <w:r>
        <w:rPr>
          <w:rFonts w:hint="eastAsia" w:ascii="仿宋" w:hAnsi="仿宋" w:eastAsia="仿宋" w:cs="仿宋"/>
          <w:color w:val="auto"/>
          <w:sz w:val="28"/>
          <w:szCs w:val="28"/>
          <w:highlight w:val="none"/>
          <w:lang w:val="en-US" w:eastAsia="zh-CN"/>
        </w:rPr>
        <w:t>11.2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保修期内，乙方对</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出现的质量问题免费进行维修或更换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各部位、部件、整体或单件的损坏、脱落、开裂、变形等，均由乙方无偿保修。</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全部</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组团/批次内容</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的保修期</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为：防水、防渗漏部位5年，其他部位</w:t>
      </w:r>
      <w:r>
        <w:rPr>
          <w:rFonts w:hint="eastAsia" w:ascii="仿宋" w:hAnsi="仿宋" w:eastAsia="仿宋" w:cs="仿宋"/>
          <w:b/>
          <w:bCs/>
          <w:i w:val="0"/>
          <w:iCs w:val="0"/>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rPr>
        <w:t>年</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国家或甲方与建设单位另有更长保修期限规定的，从其规定。保修期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使用之日起计。</w:t>
      </w:r>
    </w:p>
    <w:bookmarkEnd w:id="34"/>
    <w:bookmarkEnd w:id="35"/>
    <w:p w14:paraId="2117FE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36" w:name="_Toc18674"/>
      <w:bookmarkStart w:id="37" w:name="_Toc15001"/>
      <w:bookmarkStart w:id="38" w:name="_Toc7932"/>
      <w:bookmarkStart w:id="39" w:name="_Toc11790"/>
      <w:bookmarkStart w:id="40" w:name="_Toc4076"/>
      <w:r>
        <w:rPr>
          <w:rFonts w:hint="eastAsia" w:ascii="仿宋" w:hAnsi="仿宋" w:eastAsia="仿宋" w:cs="仿宋"/>
          <w:b/>
          <w:bCs/>
          <w:i w:val="0"/>
          <w:iCs w:val="0"/>
          <w:color w:val="auto"/>
          <w:sz w:val="28"/>
          <w:szCs w:val="28"/>
          <w:highlight w:val="none"/>
          <w:lang w:val="en-US" w:eastAsia="zh-CN"/>
        </w:rPr>
        <w:t>第十二章、其他</w:t>
      </w:r>
      <w:bookmarkEnd w:id="36"/>
      <w:bookmarkEnd w:id="37"/>
      <w:bookmarkEnd w:id="38"/>
      <w:bookmarkEnd w:id="39"/>
      <w:bookmarkEnd w:id="40"/>
      <w:r>
        <w:rPr>
          <w:rFonts w:hint="eastAsia" w:ascii="仿宋" w:hAnsi="仿宋" w:eastAsia="仿宋" w:cs="仿宋"/>
          <w:b/>
          <w:bCs/>
          <w:i w:val="0"/>
          <w:iCs w:val="0"/>
          <w:color w:val="auto"/>
          <w:sz w:val="28"/>
          <w:szCs w:val="28"/>
          <w:highlight w:val="none"/>
          <w:lang w:val="en-US" w:eastAsia="zh-CN"/>
        </w:rPr>
        <w:t xml:space="preserve"> </w:t>
      </w:r>
    </w:p>
    <w:p w14:paraId="3A200A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1甲乙双方联系人</w:t>
      </w:r>
    </w:p>
    <w:p w14:paraId="4668E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1.1</w:t>
      </w:r>
      <w:r>
        <w:rPr>
          <w:rFonts w:hint="eastAsia" w:ascii="仿宋" w:hAnsi="仿宋" w:eastAsia="仿宋" w:cs="仿宋"/>
          <w:i w:val="0"/>
          <w:iCs w:val="0"/>
          <w:color w:val="auto"/>
          <w:sz w:val="28"/>
          <w:szCs w:val="28"/>
          <w:highlight w:val="none"/>
          <w:shd w:val="clear" w:color="auto" w:fill="auto"/>
        </w:rPr>
        <w:t>甲方指定</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彭善海</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负责人及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13592796498</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w:t>
      </w:r>
      <w:r>
        <w:rPr>
          <w:rFonts w:hint="eastAsia" w:ascii="仿宋" w:hAnsi="仿宋" w:eastAsia="仿宋" w:cs="仿宋"/>
          <w:i w:val="0"/>
          <w:iCs w:val="0"/>
          <w:color w:val="auto"/>
          <w:sz w:val="28"/>
          <w:szCs w:val="28"/>
          <w:highlight w:val="none"/>
          <w:shd w:val="clear" w:color="auto" w:fill="auto"/>
          <w:lang w:eastAsia="zh-CN"/>
        </w:rPr>
        <w:t>合同</w:t>
      </w:r>
      <w:r>
        <w:rPr>
          <w:rFonts w:hint="eastAsia" w:ascii="仿宋" w:hAnsi="仿宋" w:eastAsia="仿宋" w:cs="仿宋"/>
          <w:i w:val="0"/>
          <w:iCs w:val="0"/>
          <w:color w:val="auto"/>
          <w:sz w:val="28"/>
          <w:szCs w:val="28"/>
          <w:highlight w:val="none"/>
          <w:shd w:val="clear" w:color="auto" w:fill="auto"/>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w:t>
      </w:r>
      <w:r>
        <w:rPr>
          <w:rFonts w:hint="eastAsia" w:ascii="仿宋" w:hAnsi="仿宋" w:eastAsia="仿宋" w:cs="仿宋"/>
          <w:i w:val="0"/>
          <w:iCs w:val="0"/>
          <w:color w:val="auto"/>
          <w:sz w:val="28"/>
          <w:szCs w:val="28"/>
          <w:highlight w:val="none"/>
          <w:shd w:val="clear" w:color="auto" w:fill="auto"/>
          <w:lang w:eastAsia="zh-CN"/>
        </w:rPr>
        <w:t>发生</w:t>
      </w:r>
      <w:r>
        <w:rPr>
          <w:rFonts w:hint="eastAsia" w:ascii="仿宋" w:hAnsi="仿宋" w:eastAsia="仿宋" w:cs="仿宋"/>
          <w:i w:val="0"/>
          <w:iCs w:val="0"/>
          <w:color w:val="auto"/>
          <w:sz w:val="28"/>
          <w:szCs w:val="28"/>
          <w:highlight w:val="none"/>
          <w:shd w:val="clear" w:color="auto" w:fill="auto"/>
        </w:rPr>
        <w:t>变更的，甲方将以书面形式通知乙方</w:t>
      </w:r>
      <w:r>
        <w:rPr>
          <w:rFonts w:hint="eastAsia" w:ascii="仿宋" w:hAnsi="仿宋" w:eastAsia="仿宋" w:cs="仿宋"/>
          <w:i w:val="0"/>
          <w:iCs w:val="0"/>
          <w:color w:val="auto"/>
          <w:sz w:val="28"/>
          <w:szCs w:val="28"/>
          <w:highlight w:val="none"/>
          <w:shd w:val="clear" w:color="auto" w:fill="auto"/>
          <w:lang w:eastAsia="zh-CN"/>
        </w:rPr>
        <w:t>。</w:t>
      </w:r>
    </w:p>
    <w:p w14:paraId="44C517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1.2乙方指定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乙</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授权</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处理与本合同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事项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b w:val="0"/>
          <w:bCs w:val="0"/>
          <w:i w:val="0"/>
          <w:iCs w:val="0"/>
          <w:color w:val="auto"/>
          <w:sz w:val="28"/>
          <w:szCs w:val="28"/>
          <w:highlight w:val="none"/>
          <w:shd w:val="clear" w:color="auto" w:fill="auto"/>
          <w:lang w:val="en-US" w:eastAsia="zh-CN"/>
        </w:rPr>
        <w:t>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，负责与甲方公司总部办理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相关事务（如负责双方来往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函件</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签收、签字、验收、确定增减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款、确定结算金额、领款、签收并签认甲方对乙方违约行为作出的处理通知等行为）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p>
    <w:p w14:paraId="03ACD8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12.1.3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w:t>
      </w:r>
      <w:r>
        <w:rPr>
          <w:rFonts w:hint="eastAsia" w:ascii="仿宋" w:hAnsi="仿宋" w:eastAsia="仿宋" w:cs="仿宋"/>
          <w:b w:val="0"/>
          <w:bCs w:val="0"/>
          <w:i w:val="0"/>
          <w:iCs w:val="0"/>
          <w:color w:val="auto"/>
          <w:sz w:val="28"/>
          <w:szCs w:val="28"/>
          <w:highlight w:val="none"/>
          <w:shd w:val="clear" w:color="auto" w:fill="auto"/>
          <w:lang w:val="en-US" w:eastAsia="zh-CN"/>
        </w:rPr>
        <w:t>乙方现场负责人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乙方授权处理本工程施工现场相关事项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，负责与甲方项目现场的工作签认、安排等全部事务。现场负责人必</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须常</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驻本工程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施工现场。</w:t>
      </w:r>
    </w:p>
    <w:p w14:paraId="2A7573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须</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提前三个工作日书面报经甲方同意，否则不得更换。</w:t>
      </w:r>
    </w:p>
    <w:p w14:paraId="1F9F8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41" w:name="_Toc6429"/>
      <w:bookmarkStart w:id="42" w:name="_Toc14580"/>
      <w:bookmarkStart w:id="43" w:name="_Toc20865"/>
      <w:bookmarkStart w:id="44" w:name="_Toc23333"/>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41"/>
      <w:bookmarkEnd w:id="42"/>
      <w:bookmarkEnd w:id="43"/>
      <w:bookmarkEnd w:id="44"/>
      <w:bookmarkStart w:id="45" w:name="_Toc30304"/>
    </w:p>
    <w:bookmarkEnd w:id="45"/>
    <w:p w14:paraId="2EBF0D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rPr>
          <w:rFonts w:hint="eastAsia" w:ascii="仿宋" w:hAnsi="仿宋" w:eastAsia="仿宋" w:cs="仿宋"/>
          <w:b/>
          <w:bCs/>
          <w:i w:val="0"/>
          <w:iCs w:val="0"/>
          <w:color w:val="auto"/>
          <w:sz w:val="24"/>
          <w:szCs w:val="24"/>
          <w:highlight w:val="none"/>
        </w:rPr>
      </w:pPr>
    </w:p>
    <w:p w14:paraId="04D7BF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甲方(盖章):东莞市中泰建安工程有限公司    乙方(盖章):  </w:t>
      </w:r>
    </w:p>
    <w:p w14:paraId="0DAE58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p>
    <w:p w14:paraId="0D6B5D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highlight w:val="none"/>
        </w:rPr>
      </w:pPr>
    </w:p>
    <w:p w14:paraId="608079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签约代表: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签约代表:</w:t>
      </w:r>
    </w:p>
    <w:p w14:paraId="07AFD1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w:t>
      </w:r>
    </w:p>
    <w:p w14:paraId="5EFBE0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548000013639239</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p>
    <w:p w14:paraId="1B23D0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开户行：</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东莞银行股份有限公司元美支行</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开户行：               </w:t>
      </w:r>
    </w:p>
    <w:p w14:paraId="4BB2FD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址：广东省东莞市南城街道鸿福路</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w:t>
      </w:r>
    </w:p>
    <w:p w14:paraId="56135A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106号1栋1712室01</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p>
    <w:p w14:paraId="44844C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话：0769-22</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311322</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w:t>
      </w:r>
    </w:p>
    <w:p w14:paraId="5A92CA3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46" w:name="_Toc28335"/>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3220026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4B92525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5C56233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1F7618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3B09E5B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bookmarkEnd w:id="46"/>
    <w:p w14:paraId="0588EF2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47" w:name="_Toc28702"/>
      <w:bookmarkStart w:id="48" w:name="_Toc4581"/>
      <w:r>
        <w:rPr>
          <w:rFonts w:hint="eastAsia" w:ascii="仿宋_GB2312" w:hAnsi="仿宋_GB2312" w:eastAsia="仿宋_GB2312" w:cs="仿宋_GB2312"/>
          <w:b/>
          <w:bCs/>
          <w:color w:val="auto"/>
          <w:kern w:val="0"/>
          <w:sz w:val="28"/>
          <w:szCs w:val="28"/>
          <w:highlight w:val="none"/>
          <w:u w:val="none"/>
          <w:shd w:val="clear" w:color="auto" w:fill="auto"/>
          <w:lang w:val="en-US" w:eastAsia="zh-CN"/>
        </w:rPr>
        <w:t xml:space="preserve">第二部分 </w:t>
      </w:r>
      <w:bookmarkStart w:id="49" w:name="_Toc25956"/>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47"/>
      <w:bookmarkEnd w:id="48"/>
      <w:bookmarkEnd w:id="49"/>
    </w:p>
    <w:p w14:paraId="65B86C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0" w:name="_Toc21363"/>
      <w:bookmarkStart w:id="51" w:name="_Toc22537"/>
      <w:bookmarkStart w:id="52" w:name="_Toc31322"/>
      <w:bookmarkStart w:id="53" w:name="_Toc1607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第一章、乙方承包方式</w:t>
      </w:r>
      <w:bookmarkEnd w:id="50"/>
      <w:bookmarkEnd w:id="51"/>
      <w:bookmarkEnd w:id="52"/>
      <w:bookmarkEnd w:id="53"/>
    </w:p>
    <w:p w14:paraId="38218BF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1.1包工、包料、包所有预留、预埋、安装、调试、试压、</w:t>
      </w:r>
      <w:r>
        <w:rPr>
          <w:rFonts w:hint="eastAsia" w:ascii="仿宋" w:hAnsi="仿宋" w:eastAsia="仿宋" w:cs="仿宋"/>
          <w:color w:val="auto"/>
          <w:sz w:val="28"/>
          <w:szCs w:val="28"/>
          <w:highlight w:val="yellow"/>
          <w:lang w:val="en-US" w:eastAsia="zh-CN"/>
        </w:rPr>
        <w:t>试水</w:t>
      </w:r>
      <w:r>
        <w:rPr>
          <w:rFonts w:hint="eastAsia" w:ascii="仿宋" w:hAnsi="仿宋" w:eastAsia="仿宋" w:cs="仿宋"/>
          <w:color w:val="auto"/>
          <w:sz w:val="28"/>
          <w:szCs w:val="28"/>
          <w:highlight w:val="none"/>
          <w:lang w:val="en-US" w:eastAsia="zh-CN"/>
        </w:rPr>
        <w:t>、试验等，包第三方检测合格且承担所有费用、包本工程图纸在政府主管部门审查通过及所有费用、包所有机械设备（含进退场）、包安全文明施工，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编制竣工图（如有）、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1C6713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4" w:name="_Toc15454"/>
      <w:bookmarkStart w:id="55" w:name="_Toc13733"/>
      <w:bookmarkStart w:id="56" w:name="_Toc4601"/>
      <w:bookmarkStart w:id="57" w:name="_Toc680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第二章、乙方承包范围及主要工程内容</w:t>
      </w:r>
      <w:bookmarkEnd w:id="54"/>
      <w:bookmarkEnd w:id="55"/>
      <w:bookmarkEnd w:id="56"/>
      <w:bookmarkEnd w:id="57"/>
    </w:p>
    <w:p w14:paraId="7040AE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b w:val="0"/>
          <w:bCs w:val="0"/>
          <w:color w:val="auto"/>
          <w:sz w:val="28"/>
          <w:szCs w:val="28"/>
          <w:highlight w:val="none"/>
          <w:lang w:eastAsia="zh-CN"/>
        </w:rPr>
        <w:t>文件</w:t>
      </w:r>
      <w:r>
        <w:rPr>
          <w:rFonts w:hint="eastAsia" w:ascii="仿宋" w:hAnsi="仿宋" w:eastAsia="仿宋" w:cs="仿宋"/>
          <w:b w:val="0"/>
          <w:bCs w:val="0"/>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2AA088F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，因该界面导致乙方施工内容不符合合同要求的，乙方自费返工至符合合同要求且不向甲方（或其他施工单位）索赔。</w:t>
      </w:r>
    </w:p>
    <w:p w14:paraId="16197E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202B82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2D3639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55F36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2EDB2C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8" w:name="_Toc7278"/>
      <w:bookmarkStart w:id="59" w:name="_Toc5800"/>
      <w:bookmarkStart w:id="60" w:name="_Toc2553"/>
      <w:bookmarkStart w:id="61" w:name="_Toc1674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58"/>
      <w:bookmarkEnd w:id="59"/>
      <w:bookmarkEnd w:id="60"/>
      <w:bookmarkEnd w:id="61"/>
    </w:p>
    <w:p w14:paraId="35B836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4F2733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乙方提交的开工资料须满足甲方要求。乙方在收到甲方项目经理签发并加盖甲方项目章的开工令（格式详见附件）后，按开工令要求进场。</w:t>
      </w:r>
    </w:p>
    <w:p w14:paraId="1D1AED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35FD5F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3.4乙方须严格遵照甲方制订的施工进度计划施工及完成相关工作，接受甲方项目部施工任务安排，否则甲方可按合同对乙方予以处罚。</w:t>
      </w:r>
    </w:p>
    <w:p w14:paraId="0807F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F2AF8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3.6本工程施工过程出现赶工、交叉作业、停工（包括建设单位原因造成的停工）及工人工资、材料费、机具费上涨等导致乙方成本、费用发生增加的，乙方不因此要求甲方对合同价格进行调整和另行增补费用。</w:t>
      </w:r>
    </w:p>
    <w:p w14:paraId="52AA92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3.7春节、元旦、五一、十一、周末等法定节假日及技术要求或进度计划要求乙方赶工、加班等费用已包含在本合同约定的☑合同单价/□合同总价内，甲方无需另行付费给乙方。</w:t>
      </w:r>
    </w:p>
    <w:p w14:paraId="1773BD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1A4707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40DF70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3.10乙方须严格遵照甲方制订的施工进度计划开展施工，每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必须到甲方项目部在《施工任务表》上签认施工任务并保证完成，否则主动接受相应的扣款处罚。</w:t>
      </w:r>
    </w:p>
    <w:p w14:paraId="77F8B1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p w14:paraId="4464D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2" w:name="_Toc21039"/>
      <w:bookmarkStart w:id="63" w:name="_Toc32548"/>
      <w:bookmarkStart w:id="64" w:name="_Toc24123"/>
      <w:bookmarkStart w:id="65" w:name="_Toc84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62"/>
      <w:bookmarkEnd w:id="63"/>
      <w:bookmarkEnd w:id="64"/>
      <w:bookmarkEnd w:id="65"/>
    </w:p>
    <w:p w14:paraId="47A8DC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6FC263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736B61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6" w:name="_Toc14414"/>
      <w:bookmarkStart w:id="67" w:name="_Toc25507"/>
      <w:bookmarkStart w:id="68" w:name="_Toc20800"/>
      <w:r>
        <w:rPr>
          <w:rFonts w:hint="eastAsia" w:ascii="仿宋" w:hAnsi="仿宋" w:eastAsia="仿宋" w:cs="仿宋"/>
          <w:color w:val="auto"/>
          <w:sz w:val="28"/>
          <w:szCs w:val="28"/>
          <w:highlight w:val="none"/>
          <w:lang w:val="en-US" w:eastAsia="zh-CN"/>
        </w:rPr>
        <w:t>4.3乙供材料收货验收流程及标准</w:t>
      </w:r>
      <w:bookmarkEnd w:id="66"/>
      <w:bookmarkEnd w:id="67"/>
      <w:bookmarkEnd w:id="68"/>
    </w:p>
    <w:p w14:paraId="68FFC3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10B36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乙方在选择运输材料的设备时，须提前向甲方项目部安全员报备，选择适合的路线准时抵达，避免现场车辆拥堵，运输设备总重不得超过现场道路限载，并服从甲方项目人员指挥，装卸时做到安全作业。</w:t>
      </w:r>
    </w:p>
    <w:p w14:paraId="72BC3A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施工周转材料和小型机具，进场前应报甲方项目部进行检查，并做好特殊标记，并由备案人员进行清点后方可使用，无特殊标记的周转材料不得进场，私自进场的不得外运。</w:t>
      </w:r>
    </w:p>
    <w:p w14:paraId="333FB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4.3.2甲方施工员在乙供材料、设备进场时对品牌、规格、型号、质量等进行抽检并拍照留存。</w:t>
      </w:r>
    </w:p>
    <w:p w14:paraId="032BF5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2A4CD7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385F1B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C47C8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01E3F0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9" w:name="_Toc13337"/>
      <w:bookmarkStart w:id="70" w:name="_Toc26644"/>
      <w:bookmarkStart w:id="71" w:name="_Toc13366"/>
      <w:bookmarkStart w:id="72" w:name="_Toc31784"/>
      <w:bookmarkStart w:id="73" w:name="_Toc792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69"/>
      <w:bookmarkEnd w:id="70"/>
      <w:bookmarkEnd w:id="71"/>
      <w:bookmarkEnd w:id="72"/>
      <w:bookmarkEnd w:id="73"/>
    </w:p>
    <w:p w14:paraId="0E354C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74" w:name="_Toc14697"/>
      <w:bookmarkStart w:id="75" w:name="_Toc4027"/>
      <w:bookmarkStart w:id="76" w:name="_Toc28665"/>
      <w:bookmarkStart w:id="77" w:name="_Toc24361"/>
      <w:bookmarkStart w:id="78" w:name="_Toc25530"/>
      <w:bookmarkStart w:id="79" w:name="_Toc2871"/>
      <w:bookmarkStart w:id="80" w:name="_Toc12707"/>
      <w:bookmarkStart w:id="81" w:name="_Toc17954"/>
      <w:bookmarkStart w:id="82" w:name="_Toc89"/>
      <w:bookmarkStart w:id="83" w:name="_Toc9138"/>
      <w:bookmarkStart w:id="84" w:name="_Toc21114"/>
      <w:bookmarkStart w:id="85" w:name="_Toc15462"/>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74"/>
      <w:bookmarkEnd w:id="75"/>
      <w:bookmarkEnd w:id="76"/>
      <w:bookmarkEnd w:id="77"/>
      <w:bookmarkEnd w:id="78"/>
      <w:bookmarkEnd w:id="79"/>
      <w:bookmarkEnd w:id="80"/>
      <w:bookmarkEnd w:id="81"/>
      <w:bookmarkEnd w:id="82"/>
      <w:bookmarkEnd w:id="83"/>
      <w:bookmarkEnd w:id="84"/>
      <w:bookmarkEnd w:id="85"/>
    </w:p>
    <w:p w14:paraId="4BDB18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政府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主管部门的达标要求及本合同要求。</w:t>
      </w:r>
    </w:p>
    <w:p w14:paraId="1E309B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0E83F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76EF7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材料损耗率指标的核算依据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3F689D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加的情况。</w:t>
      </w:r>
    </w:p>
    <w:p w14:paraId="094AA5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1B1D6C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7383C57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5</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w:t>
      </w: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4</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乙方在合同履约过程中，报送甲方项目部签名的台班记录单、送货单、对账单等单据中，表述的各种违背本合同约定的文字内容均无效，乙方承诺均按本合同执行。</w:t>
      </w:r>
    </w:p>
    <w:p w14:paraId="116CC4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6" w:name="_Toc31124"/>
      <w:bookmarkStart w:id="87" w:name="_Toc1310"/>
      <w:bookmarkStart w:id="88" w:name="_Toc19006"/>
      <w:bookmarkStart w:id="89" w:name="_Toc17936"/>
      <w:bookmarkStart w:id="90" w:name="_Toc146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86"/>
      <w:bookmarkEnd w:id="87"/>
      <w:bookmarkEnd w:id="88"/>
      <w:bookmarkEnd w:id="89"/>
      <w:bookmarkEnd w:id="90"/>
    </w:p>
    <w:p w14:paraId="41EEB3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4379DE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4115BB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501FEE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0B0218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54226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2FDB0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696096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454B7C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7C94B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3A3D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738667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229793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2C5B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0E269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51DB2A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76D3A5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6.3.1.3签证单（含附件：①草签单，②通知单/联系单/设计变更文件，③影像资料等。乙方按甲方规定的格式填写。)</w:t>
      </w:r>
    </w:p>
    <w:p w14:paraId="69776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1736A3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2ED773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01C4E3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64697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6.3.1.8乙方现场执行人签名及印章，内容不清楚、不齐全的签证单或工程量计算单，甲方项目部有权拒收。</w:t>
      </w:r>
    </w:p>
    <w:p w14:paraId="12BD54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和“建设单位与甲方的签证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不一致，以较小的量、价对乙方签证确认。</w:t>
      </w:r>
    </w:p>
    <w:p w14:paraId="65F326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AF8CA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3464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59D7CA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6458C0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0E7880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E6298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512699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232E1C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218213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DDFD1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6C34B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5C3D56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6.3.4零星时工签证要求及申报程序按照本章6.3条执行。</w:t>
      </w:r>
    </w:p>
    <w:p w14:paraId="053E1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525CCD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06F1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57B059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乙方公章）、乙方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如有）或竣工图移交清单、竣工图承诺书（如有）等；④乙方递交结算资料的前提是，甲方已有建设单位签字的完整版竣工图，否则甲方有权不接收结算资料且不办理结算；⑤递交结算资料须按《结算申请表》、《工程结算资料审查表》要求填写。</w:t>
      </w:r>
    </w:p>
    <w:p w14:paraId="00FADA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6.8办理结算时，乙方必须按甲方要求注明结算金额中的每个地块/组团/楼栋具体金额（以便甲方统计各地块/组团/楼栋的费用），否则甲方有权不结算且不承担任何违约责任。</w:t>
      </w:r>
    </w:p>
    <w:p w14:paraId="0881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0FE37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3FC6C2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6.11乙方办理工程进度款申请书、结算书时必须提供甲方主管施工员和项目经理签名的“工完场清交接单”（格式详见附件），否则甲方有权不予付款及结算。</w:t>
      </w:r>
    </w:p>
    <w:p w14:paraId="3682FE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3D14E7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auto"/>
          <w:sz w:val="28"/>
          <w:szCs w:val="28"/>
          <w:highlight w:val="none"/>
          <w:lang w:val="en-US" w:eastAsia="zh-CN"/>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auto"/>
          <w:sz w:val="28"/>
          <w:szCs w:val="28"/>
          <w:highlight w:val="none"/>
          <w:lang w:val="en-US" w:eastAsia="zh-CN"/>
        </w:rPr>
        <w:t>。</w:t>
      </w:r>
    </w:p>
    <w:p w14:paraId="31FF83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10%以上时，核减超过10%以外的金额乘以20%作为罚款在结算中一次性扣除。</w:t>
      </w:r>
    </w:p>
    <w:p w14:paraId="68A03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91" w:name="_Toc26814"/>
      <w:bookmarkStart w:id="92" w:name="_Toc25553"/>
      <w:bookmarkStart w:id="93" w:name="_Toc17329"/>
      <w:r>
        <w:rPr>
          <w:rFonts w:hint="eastAsia" w:ascii="仿宋" w:hAnsi="仿宋" w:eastAsia="仿宋" w:cs="仿宋"/>
          <w:color w:val="auto"/>
          <w:sz w:val="28"/>
          <w:szCs w:val="28"/>
          <w:highlight w:val="none"/>
          <w:lang w:val="en-US" w:eastAsia="zh-CN"/>
        </w:rPr>
        <w:t>6.15本工程甲供材损耗率按本合同相关条款执行。</w:t>
      </w:r>
      <w:bookmarkEnd w:id="91"/>
      <w:bookmarkEnd w:id="92"/>
      <w:bookmarkEnd w:id="93"/>
    </w:p>
    <w:p w14:paraId="5914C7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53D79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乙方存在虚报</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双方最终确认结算价10%及以上的，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w:t>
      </w:r>
      <w:r>
        <w:rPr>
          <w:rFonts w:hint="eastAsia" w:ascii="仿宋" w:hAnsi="仿宋" w:eastAsia="仿宋" w:cs="仿宋"/>
          <w:color w:val="auto"/>
          <w:sz w:val="28"/>
          <w:szCs w:val="28"/>
          <w:highlight w:val="none"/>
          <w:lang w:val="en-US" w:eastAsia="zh-CN"/>
        </w:rPr>
        <w:t>本条约定的</w:t>
      </w:r>
      <w:r>
        <w:rPr>
          <w:rFonts w:hint="default" w:ascii="仿宋" w:hAnsi="仿宋" w:eastAsia="仿宋" w:cs="仿宋"/>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，按金额高的</w:t>
      </w:r>
      <w:r>
        <w:rPr>
          <w:rFonts w:hint="eastAsia" w:ascii="仿宋" w:hAnsi="仿宋" w:eastAsia="仿宋" w:cs="仿宋"/>
          <w:color w:val="auto"/>
          <w:sz w:val="28"/>
          <w:szCs w:val="28"/>
          <w:highlight w:val="none"/>
          <w:lang w:val="en-US" w:eastAsia="zh-CN"/>
        </w:rPr>
        <w:t>条款</w:t>
      </w:r>
      <w:r>
        <w:rPr>
          <w:rFonts w:hint="default" w:ascii="仿宋" w:hAnsi="仿宋" w:eastAsia="仿宋" w:cs="仿宋"/>
          <w:color w:val="auto"/>
          <w:sz w:val="28"/>
          <w:szCs w:val="28"/>
          <w:highlight w:val="none"/>
          <w:lang w:val="en-US" w:eastAsia="zh-CN"/>
        </w:rPr>
        <w:t>执行。</w:t>
      </w:r>
    </w:p>
    <w:p w14:paraId="5AB253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4" w:name="_Toc15297"/>
      <w:bookmarkStart w:id="95" w:name="_Toc6175"/>
      <w:bookmarkStart w:id="96" w:name="_Toc11671"/>
      <w:bookmarkStart w:id="97" w:name="_Toc1529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94"/>
      <w:bookmarkEnd w:id="95"/>
      <w:bookmarkEnd w:id="96"/>
      <w:bookmarkEnd w:id="97"/>
    </w:p>
    <w:p w14:paraId="1A82D5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00E9B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2A403E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并按约定处罚乙方。若乙方当次申请的、达到付款条件的工程款金额支付当次待付工人工资后尚有余额，余额由甲方直接支付至乙方公司账户。</w:t>
      </w:r>
    </w:p>
    <w:p w14:paraId="320A0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473D34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68892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79418D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2C9F0B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0D64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7.7如甲乙双方对应付款金额、结算金额产生争议，甲方有权暂不付款且不违约，甲方无须向乙方支付违约金或利息，直至双方达成一致意见后方可按甲方相应流程办理付款手续。</w:t>
      </w:r>
    </w:p>
    <w:p w14:paraId="2E1BBF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7.8甲乙双方完成本工程结算且结算款（不含保修金）支付完毕后，视为乙方关于除保修金外的合同款收付事宜的全部权利全部消灭，乙方不得基于合同款收付事宜向甲方提出任何权利主张或追索任何费用。</w:t>
      </w:r>
    </w:p>
    <w:p w14:paraId="21B10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28D23B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1B4C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7.11如乙方申报了不在本项目工作人员的工人工资，属乙方违约，由此所导致的一切后果和全部责任由乙方承担，同时甲方对乙方此违约行为按1000元/人/次收取违约金。</w:t>
      </w:r>
    </w:p>
    <w:p w14:paraId="75CA34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8" w:name="_Toc4880"/>
      <w:bookmarkStart w:id="99" w:name="_Toc32659"/>
      <w:bookmarkStart w:id="100" w:name="_Toc9906"/>
      <w:bookmarkStart w:id="101" w:name="_Toc2898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98"/>
      <w:bookmarkEnd w:id="99"/>
      <w:bookmarkEnd w:id="100"/>
      <w:bookmarkEnd w:id="101"/>
    </w:p>
    <w:p w14:paraId="3CEC0F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02" w:name="_Toc6947"/>
      <w:bookmarkStart w:id="103" w:name="_Toc31047"/>
      <w:bookmarkStart w:id="104" w:name="_Toc725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02"/>
      <w:bookmarkEnd w:id="103"/>
      <w:bookmarkEnd w:id="104"/>
    </w:p>
    <w:p w14:paraId="752BA0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3DD58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EA59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7ADB4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7AAB6E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57D3B3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0E32C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A06F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504768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6C4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_GB2312" w:hAnsi="仿宋_GB2312" w:eastAsia="仿宋_GB2312" w:cs="仿宋_GB2312"/>
          <w:i w:val="0"/>
          <w:iCs w:val="0"/>
          <w:color w:val="auto"/>
          <w:sz w:val="28"/>
          <w:szCs w:val="28"/>
          <w:highlight w:val="none"/>
          <w:shd w:val="clear" w:color="auto" w:fill="auto"/>
          <w:lang w:val="en-US" w:eastAsia="zh-CN"/>
        </w:rPr>
        <w:t>标准支付利息给甲方。</w:t>
      </w:r>
    </w:p>
    <w:p w14:paraId="13645A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3A2E06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5011A3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D6DA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170C3B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6A1E30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5BD0DB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EFAD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4F7C7E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8.1.19协调乙方与建设单位、监理单位的关系。</w:t>
      </w:r>
    </w:p>
    <w:p w14:paraId="2EC02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105" w:name="_Toc31817"/>
      <w:bookmarkStart w:id="106" w:name="_Toc8464"/>
      <w:bookmarkStart w:id="107" w:name="_Toc3364"/>
      <w:r>
        <w:rPr>
          <w:rFonts w:hint="eastAsia" w:ascii="仿宋_GB2312" w:hAnsi="仿宋_GB2312" w:eastAsia="仿宋_GB2312" w:cs="仿宋_GB2312"/>
          <w:i w:val="0"/>
          <w:iCs w:val="0"/>
          <w:color w:val="auto"/>
          <w:sz w:val="28"/>
          <w:szCs w:val="28"/>
          <w:highlight w:val="none"/>
          <w:shd w:val="clear" w:color="auto" w:fill="auto"/>
          <w:lang w:val="en-US" w:eastAsia="zh-CN"/>
        </w:rPr>
        <w:t>8.2乙方责任和权利</w:t>
      </w:r>
      <w:bookmarkEnd w:id="105"/>
      <w:bookmarkEnd w:id="106"/>
      <w:bookmarkEnd w:id="107"/>
    </w:p>
    <w:p w14:paraId="5E1104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46A0C5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6135CA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0E4A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57597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E75FE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2A9B94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8.2.7乙方对完成的每一道工序及时、认真进行自检，自检合格后提请甲方验收，对甲方提出的问题按甲方要求彻底整改，每延误一天完成整改的，向甲方承担违约金伍仟元。</w:t>
      </w:r>
    </w:p>
    <w:p w14:paraId="43BDB2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8.2.8加强自身团队建设。乙方管理人员须经常对下属工人进行技术交底、安全教育，作业人员必须持证上岗。乙方管理人员必须坚守岗位，特殊情况须离开工地时，经甲方项目部批准后方能离开。</w:t>
      </w:r>
    </w:p>
    <w:p w14:paraId="411E2A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3DF36F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A246E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7EBC09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3BEA71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50E04B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24044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6115F9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28DF1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450D5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0DE13F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138D8B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3131A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1AC484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63FFA8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7145E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4D1576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4747D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2F3928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39673E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65F04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72B551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5B63C8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0F591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672439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1DE38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8.2.33乙方与第三人签订的劳动、租赁、买卖等一切合同，与甲方无关。乙方因履约产生的与第三方一切债务，由乙方自行全责处理并承担责任。</w:t>
      </w:r>
    </w:p>
    <w:p w14:paraId="796F3D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2F5616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8.2.35</w:t>
      </w:r>
      <w:r>
        <w:rPr>
          <w:rFonts w:hint="default" w:ascii="仿宋_GB2312" w:hAnsi="仿宋_GB2312" w:eastAsia="仿宋_GB2312" w:cs="仿宋_GB2312"/>
          <w:i w:val="0"/>
          <w:iCs w:val="0"/>
          <w:color w:val="auto"/>
          <w:sz w:val="28"/>
          <w:szCs w:val="28"/>
          <w:highlight w:val="none"/>
          <w:shd w:val="clear" w:color="auto" w:fill="auto"/>
          <w:lang w:val="en-US" w:eastAsia="zh-CN"/>
        </w:rPr>
        <w:t>乙方负责协调、处理本工程涉及的各类关系（包括但不限于政府部门、周边居民等关系），确保进退场及施工过程中合法、合规、不扰民，相关费用已包含在合同单价内，不另行计取。</w:t>
      </w:r>
    </w:p>
    <w:p w14:paraId="271FC7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8" w:name="_Toc21167"/>
      <w:bookmarkStart w:id="109" w:name="_Toc32184"/>
      <w:bookmarkStart w:id="110" w:name="_Toc22397"/>
      <w:bookmarkStart w:id="111" w:name="_Toc125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08"/>
      <w:bookmarkEnd w:id="109"/>
      <w:bookmarkEnd w:id="110"/>
      <w:bookmarkEnd w:id="111"/>
    </w:p>
    <w:p w14:paraId="4362232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2" w:name="_Toc27493"/>
      <w:bookmarkStart w:id="113" w:name="_Toc5758"/>
      <w:bookmarkStart w:id="114" w:name="_Toc29611"/>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12"/>
      <w:bookmarkEnd w:id="113"/>
      <w:bookmarkEnd w:id="114"/>
    </w:p>
    <w:p w14:paraId="243B509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578067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3FD496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6F9E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5" w:name="_Toc18465"/>
      <w:bookmarkStart w:id="116" w:name="_Toc5694"/>
      <w:bookmarkStart w:id="117" w:name="_Toc7882"/>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115"/>
      <w:bookmarkEnd w:id="116"/>
      <w:bookmarkEnd w:id="117"/>
    </w:p>
    <w:p w14:paraId="3B91DF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9.5.1拆除作业时不得高空抛弃物体，必须通过机械或人工传递至地面；</w:t>
      </w:r>
    </w:p>
    <w:p w14:paraId="4AC783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034580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2DDF7EE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26FF1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8" w:name="_Toc28185"/>
      <w:bookmarkStart w:id="119" w:name="_Toc20780"/>
      <w:bookmarkStart w:id="120" w:name="_Toc26802"/>
      <w:bookmarkStart w:id="121" w:name="_Toc1208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118"/>
      <w:bookmarkEnd w:id="119"/>
      <w:bookmarkEnd w:id="120"/>
      <w:bookmarkEnd w:id="121"/>
    </w:p>
    <w:p w14:paraId="715CAD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3181E8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4B40FF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10.3本工程完工之日起5个日历天内，乙方须到甲方仓库完成甲供材料和机具的退还手续，每延迟一日，向甲方承担违约金人民币伍佰元，且甲方有权不办理结算直至全部退还为止。</w:t>
      </w:r>
    </w:p>
    <w:p w14:paraId="2E2CCA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5EAF1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1C9397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C7D5D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300AB6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081173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774659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10.8.2甲方提供安全帽20元/顶（不含税）、反光背心15元/件（不含税），按乙方实际领取数量的对应金额在结算时进行扣除。</w:t>
      </w:r>
    </w:p>
    <w:p w14:paraId="3D3512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2" w:name="_Toc11386"/>
      <w:bookmarkStart w:id="123" w:name="_Toc15226"/>
      <w:bookmarkStart w:id="124" w:name="_Toc28272"/>
      <w:bookmarkStart w:id="125" w:name="_Toc1951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22"/>
      <w:bookmarkEnd w:id="123"/>
      <w:bookmarkEnd w:id="124"/>
      <w:bookmarkEnd w:id="125"/>
    </w:p>
    <w:p w14:paraId="17842A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color w:val="auto"/>
          <w:sz w:val="28"/>
          <w:szCs w:val="28"/>
          <w:highlight w:val="none"/>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5721FD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75A212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届满</w:t>
      </w:r>
      <w:r>
        <w:rPr>
          <w:rFonts w:hint="eastAsia" w:ascii="仿宋_GB2312" w:hAnsi="仿宋_GB2312" w:eastAsia="仿宋_GB2312" w:cs="仿宋_GB2312"/>
          <w:i w:val="0"/>
          <w:iCs w:val="0"/>
          <w:color w:val="auto"/>
          <w:sz w:val="28"/>
          <w:szCs w:val="28"/>
          <w:highlight w:val="none"/>
          <w:u w:val="none"/>
          <w:shd w:val="clear" w:color="auto" w:fill="auto"/>
        </w:rPr>
        <w:t>前，若出现质量问题需要鉴定，相关费用由乙方负责。</w:t>
      </w:r>
    </w:p>
    <w:p w14:paraId="70EBB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前，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749A92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2DDAFB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6" w:name="_Toc4352"/>
      <w:bookmarkStart w:id="127" w:name="_Toc9004"/>
      <w:bookmarkStart w:id="128" w:name="_Toc9358"/>
      <w:bookmarkStart w:id="129" w:name="_Toc1279"/>
      <w:bookmarkStart w:id="130" w:name="_Toc3973"/>
      <w:bookmarkStart w:id="131" w:name="_Toc454"/>
      <w:bookmarkStart w:id="132" w:name="_Toc1296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126"/>
      <w:bookmarkEnd w:id="127"/>
      <w:bookmarkEnd w:id="128"/>
      <w:bookmarkEnd w:id="129"/>
      <w:bookmarkEnd w:id="130"/>
      <w:bookmarkEnd w:id="131"/>
      <w:bookmarkEnd w:id="132"/>
    </w:p>
    <w:p w14:paraId="1E5486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9C11CE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30B285A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0427670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41CA146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331D094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7490E9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3" w:name="_Toc20713"/>
      <w:bookmarkStart w:id="134" w:name="_Toc14887"/>
      <w:bookmarkStart w:id="135" w:name="_Toc31902"/>
      <w:bookmarkStart w:id="136" w:name="_Toc12559"/>
      <w:bookmarkStart w:id="137" w:name="_Toc25283"/>
      <w:bookmarkStart w:id="138" w:name="_Toc9446"/>
      <w:bookmarkStart w:id="139" w:name="_Toc7926"/>
      <w:bookmarkStart w:id="140" w:name="_Toc15560"/>
      <w:bookmarkStart w:id="141" w:name="_Toc30819"/>
      <w:bookmarkStart w:id="142" w:name="_Toc77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133"/>
      <w:bookmarkEnd w:id="134"/>
      <w:bookmarkEnd w:id="135"/>
      <w:bookmarkEnd w:id="136"/>
      <w:bookmarkEnd w:id="137"/>
      <w:bookmarkEnd w:id="138"/>
      <w:bookmarkEnd w:id="139"/>
      <w:bookmarkEnd w:id="140"/>
      <w:bookmarkEnd w:id="141"/>
      <w:bookmarkEnd w:id="142"/>
    </w:p>
    <w:p w14:paraId="2E87ED3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3" w:name="_Toc9459"/>
      <w:bookmarkStart w:id="144" w:name="_Toc21565"/>
      <w:bookmarkStart w:id="145" w:name="_Toc31201"/>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143"/>
      <w:bookmarkEnd w:id="144"/>
      <w:bookmarkEnd w:id="145"/>
    </w:p>
    <w:p w14:paraId="0B457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77F017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65B5BA9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6D47CE4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50F737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35BF101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078D60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6" w:name="_Toc5991"/>
      <w:bookmarkStart w:id="147" w:name="_Toc22406"/>
      <w:bookmarkStart w:id="148" w:name="_Toc14079"/>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146"/>
      <w:bookmarkEnd w:id="147"/>
      <w:bookmarkEnd w:id="148"/>
    </w:p>
    <w:p w14:paraId="20002E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2733F4C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195FEE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35894D3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16D6D0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363652C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4D40D4D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2CEB245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CC322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6E3113A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64E0F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707227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05196A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4218004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507F3C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0760EB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5D16D1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50CA149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210675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1348BAD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13.2.4.10收留、聘用未成年人；（罚款的同时驱逐未成年人离开本项目）</w:t>
      </w:r>
    </w:p>
    <w:p w14:paraId="43D0B26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76868F7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30485D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2B33BF0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7407078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224D8A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5E4F0D3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F76E76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1BC50B8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EE6C3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p>
    <w:p w14:paraId="7839E2B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7D39007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13.3合同履行期间，因乙方原因导致建设单位或其他部门对甲方处罚扣款的，乙方按该处罚金额的2倍以上向甲方承担违约金。</w:t>
      </w:r>
    </w:p>
    <w:p w14:paraId="218468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49" w:name="_Toc27799"/>
      <w:bookmarkStart w:id="150" w:name="_Toc19301"/>
      <w:bookmarkStart w:id="151" w:name="_Toc9210"/>
      <w:bookmarkStart w:id="152" w:name="_Toc21006"/>
      <w:bookmarkStart w:id="153" w:name="_Toc16982"/>
      <w:bookmarkStart w:id="154" w:name="_Toc3052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149"/>
      <w:bookmarkEnd w:id="150"/>
      <w:bookmarkEnd w:id="151"/>
      <w:bookmarkEnd w:id="152"/>
      <w:bookmarkEnd w:id="153"/>
      <w:bookmarkEnd w:id="154"/>
    </w:p>
    <w:p w14:paraId="0CD19A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合同总价20%的违约金和赔偿甲方全部损失，已完工工程无偿归甲方，甲方无需支付合同款；②另行委托其他单位对本工程返修，乙方须无条件接受并配合，由此产生的一切费用乙方承担。</w:t>
      </w:r>
    </w:p>
    <w:p w14:paraId="45DF144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合同总价5%的违约金，如果甲方被政府部门或建设单位处罚而须承担违约、赔偿责任或费用的，则由乙方全部承担，同时甲方保留对乙方追偿的权利。</w:t>
      </w:r>
    </w:p>
    <w:p w14:paraId="1193D8B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14.4合同履行期间，因乙方原因造成甲方或本工程或本项目被政府部门停工、整改导致扣分的，乙方按贰万元/分向甲方承担违约金（甲方可从任意合同款中扣款）。</w:t>
      </w:r>
    </w:p>
    <w:p w14:paraId="7AB496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p>
    <w:p w14:paraId="1CE0C8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.7乙方未及时发放工人工资或及时支付货款，导致影响甲方或本项目或本工程的，甲方有权对乙方进行处罚，每发生一次劳资纠纷或货款纠纷事件，乙方向甲方另行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违约金叁万元。若因乙方拖欠工人工资或货款，导致媒体曝光或政府部门介入的，乙方另向甲方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违约金不少于伍万元/次。</w:t>
      </w:r>
    </w:p>
    <w:p w14:paraId="4EC57A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361874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2F3118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0800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1DA133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5807F4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2055BA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在本合同履行过程中，可能因乙方原因造成工</w:t>
      </w:r>
      <w:r>
        <w:rPr>
          <w:rFonts w:hint="eastAsia" w:ascii="仿宋" w:hAnsi="仿宋" w:eastAsia="仿宋" w:cs="仿宋"/>
          <w:b w:val="0"/>
          <w:bCs w:val="0"/>
          <w:i w:val="0"/>
          <w:iCs w:val="0"/>
          <w:color w:val="auto"/>
          <w:sz w:val="28"/>
          <w:szCs w:val="28"/>
          <w:highlight w:val="none"/>
          <w:shd w:val="clear" w:color="auto" w:fill="auto"/>
          <w:lang w:val="en-US" w:eastAsia="zh-CN"/>
        </w:rPr>
        <w:t>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bookmarkStart w:id="155" w:name="_Toc21824"/>
    </w:p>
    <w:p w14:paraId="242E9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5000元以上的罚款。</w:t>
      </w:r>
      <w:r>
        <w:rPr>
          <w:rFonts w:hint="eastAsia" w:ascii="仿宋" w:hAnsi="仿宋" w:eastAsia="仿宋" w:cs="仿宋"/>
          <w:b w:val="0"/>
          <w:bCs w:val="0"/>
          <w:i w:val="0"/>
          <w:iCs w:val="0"/>
          <w:color w:val="auto"/>
          <w:sz w:val="28"/>
          <w:szCs w:val="28"/>
          <w:highlight w:val="none"/>
          <w:shd w:val="clear" w:color="auto" w:fill="auto"/>
          <w:lang w:val="en-US" w:eastAsia="zh-CN"/>
        </w:rPr>
        <w:t>本合同</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5F162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73CFE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bookmarkEnd w:id="155"/>
    </w:p>
    <w:p w14:paraId="1B40C6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333EA5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bookmarkStart w:id="156" w:name="_Toc2734"/>
      <w:bookmarkStart w:id="157" w:name="_Toc20177"/>
      <w:bookmarkStart w:id="158" w:name="_Toc10430"/>
      <w:bookmarkStart w:id="159" w:name="_Toc1085"/>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本合同（暂定）总价的30%向甲方支付违约金，并按1000元/处接受甲方对乙方处罚，相应工程恢复费用、违约金及处罚款，甲方有权在与乙方的任意合同款中直接扣款。</w:t>
      </w:r>
      <w:bookmarkEnd w:id="156"/>
      <w:bookmarkEnd w:id="157"/>
      <w:bookmarkEnd w:id="158"/>
      <w:bookmarkEnd w:id="159"/>
    </w:p>
    <w:p w14:paraId="3C4E7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0" w:name="_Toc14518"/>
      <w:bookmarkStart w:id="161" w:name="_Toc28798"/>
      <w:bookmarkStart w:id="162" w:name="_Toc31952"/>
      <w:bookmarkStart w:id="163" w:name="_Toc14983"/>
      <w:bookmarkStart w:id="164" w:name="_Toc9673"/>
      <w:bookmarkStart w:id="165" w:name="_Toc16038"/>
      <w:bookmarkStart w:id="166" w:name="_Toc894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160"/>
      <w:bookmarkEnd w:id="161"/>
      <w:bookmarkEnd w:id="162"/>
      <w:bookmarkEnd w:id="163"/>
      <w:bookmarkEnd w:id="164"/>
      <w:bookmarkEnd w:id="165"/>
      <w:bookmarkEnd w:id="166"/>
    </w:p>
    <w:p w14:paraId="702F366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3FFB552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对乙方进行处罚并单方解除合同，对所发生的工程量/工作量不结算及不支付费用。</w:t>
      </w:r>
    </w:p>
    <w:p w14:paraId="0D6B9D6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p>
    <w:p w14:paraId="1D354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7" w:name="_Toc14868"/>
      <w:bookmarkStart w:id="168" w:name="_Toc10092"/>
      <w:bookmarkStart w:id="169" w:name="_Toc30636"/>
      <w:bookmarkStart w:id="170" w:name="_Toc10466"/>
      <w:bookmarkStart w:id="171" w:name="_Toc25306"/>
      <w:bookmarkStart w:id="172" w:name="_Toc3172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167"/>
      <w:bookmarkEnd w:id="168"/>
      <w:bookmarkEnd w:id="169"/>
      <w:bookmarkEnd w:id="170"/>
      <w:bookmarkEnd w:id="171"/>
      <w:bookmarkEnd w:id="17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2EB641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22AD159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7017EA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33108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183612E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72E87C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17924F5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合同不可分割的组成部分，与合同正文具有同等效力，乙方须照章执行。</w:t>
      </w:r>
    </w:p>
    <w:p w14:paraId="7904EE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16.3合同履行期间，甲方制度文件及合同附件表格格式如有更新，按甲方最新版要求执行，甲方拥有最终解释权。</w:t>
      </w:r>
    </w:p>
    <w:p w14:paraId="6B575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6E68B2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73" w:name="_Toc11774"/>
      <w:bookmarkStart w:id="174" w:name="_Toc10994"/>
      <w:bookmarkStart w:id="175" w:name="_Toc10212"/>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173"/>
      <w:bookmarkEnd w:id="174"/>
      <w:bookmarkEnd w:id="175"/>
    </w:p>
    <w:p w14:paraId="327E6DE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5BF1ED1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CC7891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合同约定给甲方造成损失的，除须按合同约定承担违约责任外，甲方有权直接从应付给乙方的任意合同款中直接扣除乙方应承担的违约金、罚款等费用，如所扣款额不足补偿甲方损失，乙方在甲方发出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C5DF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33014C1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16.10甲乙双方均确认已经详尽审阅并理解本合同全部条款，且已经就条款的所有疑问得到满意解释，并确认合同条款为双方本着诚信互利的原则友好协商一致的结果，不属于任何一方的格式条款。</w:t>
      </w:r>
    </w:p>
    <w:p w14:paraId="095855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本合同一式二份，甲乙双方各执一份，均具同等效力。</w:t>
      </w:r>
    </w:p>
    <w:p w14:paraId="20356E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2A7C87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2CAF45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8F02F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04F737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758CD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本工程招采文件（含相关答疑、补充通知等）；</w:t>
      </w:r>
    </w:p>
    <w:p w14:paraId="54B520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462DC1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本工程所在地现行的法律、法规、标准、规范。</w:t>
      </w:r>
    </w:p>
    <w:p w14:paraId="6C73BE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16.13本合同自甲乙双方签字并加盖公章（或合同章）之日起生效，在竣工结算完毕、乙方向甲方交付竣工验收合格工程，双方履行完合同义务、责任之日，本合同自动终止。</w:t>
      </w:r>
    </w:p>
    <w:p w14:paraId="324032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3E3315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176" w:name="_Toc20090"/>
      <w:bookmarkStart w:id="177" w:name="_Toc14601"/>
      <w:bookmarkStart w:id="178" w:name="_Toc20837"/>
      <w:bookmarkStart w:id="179" w:name="_Toc19939"/>
      <w:bookmarkStart w:id="180" w:name="_Toc9464"/>
      <w:bookmarkStart w:id="181" w:name="_Toc18756"/>
    </w:p>
    <w:bookmarkEnd w:id="176"/>
    <w:bookmarkEnd w:id="177"/>
    <w:bookmarkEnd w:id="178"/>
    <w:bookmarkEnd w:id="179"/>
    <w:bookmarkEnd w:id="180"/>
    <w:bookmarkEnd w:id="181"/>
    <w:p w14:paraId="4E7FB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2" w:name="_Toc13301"/>
      <w:bookmarkStart w:id="183" w:name="_Toc11307"/>
      <w:bookmarkStart w:id="184" w:name="_Toc21782"/>
      <w:bookmarkStart w:id="185" w:name="_Toc22968"/>
      <w:bookmarkStart w:id="186" w:name="_Toc6720"/>
      <w:bookmarkStart w:id="187" w:name="_Toc13150"/>
      <w:bookmarkStart w:id="188" w:name="_Toc18653"/>
      <w:bookmarkStart w:id="189" w:name="_Toc8338"/>
      <w:bookmarkStart w:id="190" w:name="_Toc11060"/>
      <w:bookmarkStart w:id="191" w:name="_Toc21960"/>
      <w:bookmarkStart w:id="192" w:name="_Toc5956"/>
      <w:bookmarkStart w:id="193" w:name="_Toc3948"/>
      <w:bookmarkStart w:id="194" w:name="_Toc14489"/>
      <w:bookmarkStart w:id="195" w:name="_Toc10157"/>
      <w:bookmarkStart w:id="196" w:name="_Toc8355"/>
      <w:bookmarkStart w:id="197" w:name="_Toc28384"/>
      <w:bookmarkStart w:id="198" w:name="_Toc26054"/>
      <w:bookmarkStart w:id="199" w:name="_Toc10074"/>
      <w:bookmarkStart w:id="200" w:name="_Toc2572"/>
      <w:bookmarkStart w:id="201" w:name="_Toc13957"/>
      <w:bookmarkStart w:id="202" w:name="_Toc9953"/>
      <w:bookmarkStart w:id="203" w:name="_Toc11512"/>
      <w:bookmarkStart w:id="204" w:name="_Toc31174"/>
      <w:bookmarkStart w:id="205" w:name="_Toc1657"/>
      <w:bookmarkStart w:id="206" w:name="_Toc31550"/>
      <w:bookmarkStart w:id="207" w:name="_Toc1285"/>
      <w:bookmarkStart w:id="208" w:name="_Toc29254"/>
      <w:bookmarkStart w:id="209" w:name="_Toc840"/>
      <w:bookmarkStart w:id="210" w:name="_Toc5997"/>
      <w:bookmarkStart w:id="211" w:name="_Toc19643"/>
      <w:bookmarkStart w:id="212" w:name="_Toc16599"/>
      <w:bookmarkStart w:id="213" w:name="_Toc22736"/>
      <w:bookmarkStart w:id="214" w:name="_Toc26059"/>
      <w:bookmarkStart w:id="215" w:name="_Toc31130"/>
      <w:bookmarkStart w:id="216" w:name="_Toc14000"/>
      <w:bookmarkStart w:id="217" w:name="_Toc18080"/>
      <w:bookmarkStart w:id="218" w:name="_Toc26460"/>
      <w:bookmarkStart w:id="219" w:name="_Toc12795"/>
      <w:bookmarkStart w:id="220" w:name="_Toc26912"/>
      <w:bookmarkStart w:id="221" w:name="_Toc13137"/>
      <w:bookmarkStart w:id="222" w:name="_Toc7014"/>
      <w:bookmarkStart w:id="223" w:name="_Toc7245"/>
      <w:bookmarkStart w:id="224" w:name="_Toc6457"/>
      <w:bookmarkStart w:id="225" w:name="_Toc22492"/>
      <w:bookmarkStart w:id="226" w:name="_Toc7880"/>
      <w:bookmarkStart w:id="227" w:name="_Toc4318"/>
      <w:bookmarkStart w:id="228" w:name="_Toc23233"/>
      <w:bookmarkStart w:id="229" w:name="_Toc3404"/>
      <w:bookmarkStart w:id="230" w:name="_Toc30985"/>
      <w:bookmarkStart w:id="231" w:name="_Toc28577"/>
      <w:bookmarkStart w:id="232" w:name="_Toc10798"/>
      <w:r>
        <w:rPr>
          <w:rFonts w:hint="eastAsia" w:ascii="仿宋" w:hAnsi="仿宋" w:eastAsia="仿宋" w:cs="仿宋"/>
          <w:color w:val="auto"/>
          <w:sz w:val="28"/>
          <w:szCs w:val="28"/>
          <w:highlight w:val="none"/>
          <w:lang w:val="en-US" w:eastAsia="zh-CN"/>
        </w:rPr>
        <w:t>附件一《甲方项目章样式》签合同时另附</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10D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33" w:name="_Toc24379"/>
      <w:bookmarkStart w:id="234" w:name="_Toc10071"/>
      <w:bookmarkStart w:id="235" w:name="_Toc4707"/>
      <w:bookmarkStart w:id="236" w:name="_Toc27829"/>
      <w:bookmarkStart w:id="237" w:name="_Toc8154"/>
      <w:bookmarkStart w:id="238" w:name="_Toc7599"/>
      <w:bookmarkStart w:id="239" w:name="_Toc11189"/>
      <w:bookmarkStart w:id="240" w:name="_Toc18676"/>
      <w:bookmarkStart w:id="241" w:name="_Toc20897"/>
      <w:bookmarkStart w:id="242" w:name="_Toc22858"/>
      <w:bookmarkStart w:id="243" w:name="_Toc25846"/>
      <w:bookmarkStart w:id="244" w:name="_Toc16140"/>
      <w:bookmarkStart w:id="245" w:name="_Toc23629"/>
      <w:r>
        <w:rPr>
          <w:rFonts w:hint="eastAsia" w:ascii="仿宋" w:hAnsi="仿宋" w:eastAsia="仿宋" w:cs="仿宋"/>
          <w:color w:val="auto"/>
          <w:sz w:val="28"/>
          <w:szCs w:val="28"/>
          <w:highlight w:val="none"/>
          <w:lang w:val="en-US" w:eastAsia="zh-CN"/>
        </w:rPr>
        <w:t>附件二《分包单位开工令》格式；</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116A26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46" w:name="_Toc3457"/>
      <w:bookmarkStart w:id="247" w:name="_Toc11604"/>
      <w:bookmarkStart w:id="248" w:name="_Toc23949"/>
      <w:bookmarkStart w:id="249" w:name="_Toc27191"/>
      <w:bookmarkStart w:id="250" w:name="_Toc29237"/>
      <w:bookmarkStart w:id="251" w:name="_Toc25490"/>
      <w:bookmarkStart w:id="252" w:name="_Toc29710"/>
      <w:bookmarkStart w:id="253" w:name="_Toc11948"/>
      <w:bookmarkStart w:id="254" w:name="_Toc27040"/>
      <w:bookmarkStart w:id="255" w:name="_Toc32302"/>
      <w:bookmarkStart w:id="256" w:name="_Toc26373"/>
      <w:bookmarkStart w:id="257" w:name="_Toc22678"/>
      <w:bookmarkStart w:id="258" w:name="_Toc17284"/>
      <w:bookmarkStart w:id="259" w:name="_Toc4136"/>
      <w:bookmarkStart w:id="260" w:name="_Toc27699"/>
      <w:bookmarkStart w:id="261" w:name="_Toc25336"/>
      <w:bookmarkStart w:id="262" w:name="_Toc6961"/>
      <w:bookmarkStart w:id="263" w:name="_Toc16598"/>
      <w:bookmarkStart w:id="264" w:name="_Toc31644"/>
      <w:bookmarkStart w:id="265" w:name="_Toc4786"/>
      <w:bookmarkStart w:id="266" w:name="_Toc5285"/>
      <w:bookmarkStart w:id="267" w:name="_Toc21271"/>
      <w:bookmarkStart w:id="268" w:name="_Toc23329"/>
      <w:bookmarkStart w:id="269" w:name="_Toc13862"/>
      <w:bookmarkStart w:id="270" w:name="_Toc29648"/>
      <w:bookmarkStart w:id="271" w:name="_Toc5538"/>
      <w:bookmarkStart w:id="272" w:name="_Toc15971"/>
      <w:bookmarkStart w:id="273" w:name="_Toc12070"/>
      <w:bookmarkStart w:id="274" w:name="_Toc28459"/>
      <w:bookmarkStart w:id="275" w:name="_Toc16643"/>
      <w:bookmarkStart w:id="276" w:name="_Toc10650"/>
      <w:r>
        <w:rPr>
          <w:rFonts w:hint="eastAsia" w:ascii="仿宋" w:hAnsi="仿宋" w:eastAsia="仿宋" w:cs="仿宋"/>
          <w:color w:val="auto"/>
          <w:sz w:val="28"/>
          <w:szCs w:val="28"/>
          <w:highlight w:val="none"/>
          <w:lang w:val="en-US" w:eastAsia="zh-CN"/>
        </w:rPr>
        <w:t>附件三《分包签证确认单》</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仿宋" w:hAnsi="仿宋" w:eastAsia="仿宋" w:cs="仿宋"/>
          <w:color w:val="auto"/>
          <w:sz w:val="28"/>
          <w:szCs w:val="28"/>
          <w:highlight w:val="none"/>
          <w:lang w:val="en-US" w:eastAsia="zh-CN"/>
        </w:rPr>
        <w:t>格式；</w:t>
      </w:r>
      <w:bookmarkEnd w:id="266"/>
      <w:bookmarkEnd w:id="267"/>
      <w:bookmarkEnd w:id="268"/>
      <w:bookmarkEnd w:id="269"/>
      <w:bookmarkEnd w:id="270"/>
      <w:bookmarkEnd w:id="271"/>
      <w:bookmarkEnd w:id="272"/>
      <w:bookmarkEnd w:id="273"/>
      <w:bookmarkEnd w:id="274"/>
      <w:bookmarkEnd w:id="275"/>
      <w:bookmarkEnd w:id="276"/>
    </w:p>
    <w:p w14:paraId="7EFA1E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77" w:name="_Toc19810"/>
      <w:bookmarkStart w:id="278" w:name="_Toc21366"/>
      <w:bookmarkStart w:id="279" w:name="_Toc11696"/>
      <w:bookmarkStart w:id="280" w:name="_Toc19406"/>
      <w:bookmarkStart w:id="281" w:name="_Toc14829"/>
      <w:bookmarkStart w:id="282" w:name="_Toc14339"/>
      <w:bookmarkStart w:id="283" w:name="_Toc5095"/>
      <w:bookmarkStart w:id="284" w:name="_Toc21727"/>
      <w:bookmarkStart w:id="285" w:name="_Toc30478"/>
      <w:bookmarkStart w:id="286" w:name="_Toc26221"/>
      <w:bookmarkStart w:id="287" w:name="_Toc3355"/>
      <w:bookmarkStart w:id="288" w:name="_Toc9220"/>
      <w:bookmarkStart w:id="289" w:name="_Toc24903"/>
      <w:bookmarkStart w:id="290" w:name="_Toc3526"/>
      <w:bookmarkStart w:id="291" w:name="_Toc3046"/>
      <w:bookmarkStart w:id="292" w:name="_Toc25184"/>
      <w:bookmarkStart w:id="293" w:name="_Toc28426"/>
      <w:bookmarkStart w:id="294" w:name="_Toc4256"/>
      <w:bookmarkStart w:id="295" w:name="_Toc27842"/>
      <w:bookmarkStart w:id="296" w:name="_Toc19825"/>
      <w:bookmarkStart w:id="297" w:name="_Toc12457"/>
      <w:bookmarkStart w:id="298" w:name="_Toc31647"/>
      <w:bookmarkStart w:id="299" w:name="_Toc19394"/>
      <w:bookmarkStart w:id="300" w:name="_Toc23456"/>
      <w:bookmarkStart w:id="301" w:name="_Toc30623"/>
      <w:bookmarkStart w:id="302" w:name="_Toc5418"/>
      <w:bookmarkStart w:id="303" w:name="_Toc25120"/>
      <w:bookmarkStart w:id="304" w:name="_Toc25146"/>
      <w:bookmarkStart w:id="305" w:name="_Toc1181"/>
      <w:bookmarkStart w:id="306" w:name="_Toc18083"/>
      <w:bookmarkStart w:id="307" w:name="_Toc918"/>
      <w:r>
        <w:rPr>
          <w:rFonts w:hint="eastAsia" w:ascii="仿宋" w:hAnsi="仿宋" w:eastAsia="仿宋" w:cs="仿宋"/>
          <w:color w:val="auto"/>
          <w:sz w:val="28"/>
          <w:szCs w:val="28"/>
          <w:highlight w:val="none"/>
          <w:lang w:val="en-US" w:eastAsia="zh-CN"/>
        </w:rPr>
        <w:t>附件四《分项工程/认质认价申报审批表》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仿宋" w:hAnsi="仿宋" w:eastAsia="仿宋" w:cs="仿宋"/>
          <w:color w:val="auto"/>
          <w:sz w:val="28"/>
          <w:szCs w:val="28"/>
          <w:highlight w:val="none"/>
          <w:lang w:val="en-US" w:eastAsia="zh-CN"/>
        </w:rPr>
        <w:t>格式；</w:t>
      </w:r>
      <w:bookmarkEnd w:id="297"/>
      <w:bookmarkEnd w:id="298"/>
      <w:bookmarkEnd w:id="299"/>
      <w:bookmarkEnd w:id="300"/>
      <w:bookmarkEnd w:id="301"/>
      <w:bookmarkEnd w:id="302"/>
      <w:bookmarkEnd w:id="303"/>
      <w:bookmarkEnd w:id="304"/>
      <w:bookmarkEnd w:id="305"/>
      <w:bookmarkEnd w:id="306"/>
      <w:bookmarkEnd w:id="307"/>
    </w:p>
    <w:p w14:paraId="1CF45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08" w:name="_Toc29658"/>
      <w:bookmarkStart w:id="309" w:name="_Toc625"/>
      <w:bookmarkStart w:id="310" w:name="_Toc32243"/>
      <w:bookmarkStart w:id="311" w:name="_Toc8225"/>
      <w:bookmarkStart w:id="312" w:name="_Toc12708"/>
      <w:bookmarkStart w:id="313" w:name="_Toc4675"/>
      <w:bookmarkStart w:id="314" w:name="_Toc2953"/>
      <w:bookmarkStart w:id="315" w:name="_Toc4124"/>
      <w:bookmarkStart w:id="316" w:name="_Toc8789"/>
      <w:bookmarkStart w:id="317" w:name="_Toc30526"/>
      <w:bookmarkStart w:id="318" w:name="_Toc27559"/>
      <w:bookmarkStart w:id="319" w:name="_Toc29231"/>
      <w:bookmarkStart w:id="320" w:name="_Toc14408"/>
      <w:bookmarkStart w:id="321" w:name="_Toc4351"/>
      <w:bookmarkStart w:id="322" w:name="_Toc29665"/>
      <w:bookmarkStart w:id="323" w:name="_Toc5184"/>
      <w:bookmarkStart w:id="324" w:name="_Toc3628"/>
      <w:bookmarkStart w:id="325" w:name="_Toc10580"/>
      <w:bookmarkStart w:id="326" w:name="_Toc30996"/>
      <w:r>
        <w:rPr>
          <w:rFonts w:hint="eastAsia" w:ascii="仿宋" w:hAnsi="仿宋" w:eastAsia="仿宋" w:cs="仿宋"/>
          <w:color w:val="auto"/>
          <w:sz w:val="28"/>
          <w:szCs w:val="28"/>
          <w:highlight w:val="none"/>
          <w:lang w:val="en-US" w:eastAsia="zh-CN"/>
        </w:rPr>
        <w:t>附件五《签证单分包说明》</w:t>
      </w:r>
      <w:bookmarkEnd w:id="308"/>
      <w:bookmarkEnd w:id="309"/>
      <w:bookmarkEnd w:id="310"/>
      <w:bookmarkEnd w:id="311"/>
      <w:bookmarkEnd w:id="312"/>
      <w:bookmarkEnd w:id="313"/>
      <w:bookmarkEnd w:id="314"/>
      <w:bookmarkEnd w:id="315"/>
      <w:r>
        <w:rPr>
          <w:rFonts w:hint="eastAsia" w:ascii="仿宋" w:hAnsi="仿宋" w:eastAsia="仿宋" w:cs="仿宋"/>
          <w:color w:val="auto"/>
          <w:sz w:val="28"/>
          <w:szCs w:val="28"/>
          <w:highlight w:val="none"/>
          <w:lang w:val="en-US" w:eastAsia="zh-CN"/>
        </w:rPr>
        <w:t>格式；</w:t>
      </w:r>
      <w:bookmarkEnd w:id="316"/>
      <w:bookmarkEnd w:id="317"/>
      <w:bookmarkEnd w:id="318"/>
      <w:bookmarkEnd w:id="319"/>
      <w:bookmarkEnd w:id="320"/>
      <w:bookmarkEnd w:id="321"/>
      <w:bookmarkEnd w:id="322"/>
      <w:bookmarkEnd w:id="323"/>
      <w:bookmarkEnd w:id="324"/>
      <w:bookmarkEnd w:id="325"/>
      <w:bookmarkEnd w:id="326"/>
    </w:p>
    <w:p w14:paraId="745197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27" w:name="_Toc29501"/>
      <w:bookmarkStart w:id="328" w:name="_Toc1628"/>
      <w:bookmarkStart w:id="329" w:name="_Toc17895"/>
      <w:bookmarkStart w:id="330" w:name="_Toc20516"/>
      <w:bookmarkStart w:id="331" w:name="_Toc32363"/>
      <w:bookmarkStart w:id="332" w:name="_Toc4532"/>
      <w:bookmarkStart w:id="333" w:name="_Toc19765"/>
      <w:bookmarkStart w:id="334" w:name="_Toc7170"/>
      <w:bookmarkStart w:id="335" w:name="_Toc14040"/>
      <w:bookmarkStart w:id="336" w:name="_Toc5880"/>
      <w:bookmarkStart w:id="337" w:name="_Toc2302"/>
      <w:bookmarkStart w:id="338" w:name="_Toc9015"/>
      <w:bookmarkStart w:id="339" w:name="_Toc13787"/>
      <w:bookmarkStart w:id="340" w:name="_Toc7977"/>
      <w:bookmarkStart w:id="341" w:name="_Toc12321"/>
      <w:bookmarkStart w:id="342" w:name="_Toc20020"/>
      <w:bookmarkStart w:id="343" w:name="_Toc23449"/>
      <w:bookmarkStart w:id="344" w:name="_Toc30595"/>
      <w:bookmarkStart w:id="345" w:name="_Toc26757"/>
      <w:bookmarkStart w:id="346" w:name="_Toc18174"/>
      <w:bookmarkStart w:id="347" w:name="_Toc27338"/>
      <w:bookmarkStart w:id="348" w:name="_Toc31683"/>
      <w:bookmarkStart w:id="349" w:name="_Toc25706"/>
      <w:bookmarkStart w:id="350" w:name="_Toc4713"/>
      <w:bookmarkStart w:id="351" w:name="_Toc11437"/>
      <w:bookmarkStart w:id="352" w:name="_Toc10036"/>
      <w:bookmarkStart w:id="353" w:name="_Toc11025"/>
      <w:bookmarkStart w:id="354" w:name="_Toc18233"/>
      <w:bookmarkStart w:id="355" w:name="_Toc8509"/>
      <w:bookmarkStart w:id="356" w:name="_Toc19832"/>
      <w:bookmarkStart w:id="357" w:name="_Toc20848"/>
      <w:r>
        <w:rPr>
          <w:rFonts w:hint="eastAsia" w:ascii="仿宋" w:hAnsi="仿宋" w:eastAsia="仿宋" w:cs="仿宋"/>
          <w:color w:val="auto"/>
          <w:sz w:val="28"/>
          <w:szCs w:val="28"/>
          <w:highlight w:val="none"/>
          <w:lang w:val="en-US" w:eastAsia="zh-CN"/>
        </w:rPr>
        <w:t>附件六《工程量现场草签记录表》</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ascii="仿宋" w:hAnsi="仿宋" w:eastAsia="仿宋" w:cs="仿宋"/>
          <w:color w:val="auto"/>
          <w:sz w:val="28"/>
          <w:szCs w:val="28"/>
          <w:highlight w:val="none"/>
          <w:lang w:val="en-US" w:eastAsia="zh-CN"/>
        </w:rPr>
        <w:t>格式；</w:t>
      </w:r>
      <w:bookmarkEnd w:id="347"/>
      <w:bookmarkEnd w:id="348"/>
      <w:bookmarkEnd w:id="349"/>
      <w:bookmarkEnd w:id="350"/>
      <w:bookmarkEnd w:id="351"/>
      <w:bookmarkEnd w:id="352"/>
      <w:bookmarkEnd w:id="353"/>
      <w:bookmarkEnd w:id="354"/>
      <w:bookmarkEnd w:id="355"/>
      <w:bookmarkEnd w:id="356"/>
      <w:bookmarkEnd w:id="357"/>
    </w:p>
    <w:p w14:paraId="1A6E5F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58" w:name="_Toc19655"/>
      <w:bookmarkStart w:id="359" w:name="_Toc22271"/>
      <w:bookmarkStart w:id="360" w:name="_Toc1613"/>
      <w:bookmarkStart w:id="361" w:name="_Toc11623"/>
      <w:bookmarkStart w:id="362" w:name="_Toc7073"/>
      <w:bookmarkStart w:id="363" w:name="_Toc27592"/>
      <w:bookmarkStart w:id="364" w:name="_Toc2307"/>
      <w:bookmarkStart w:id="365" w:name="_Toc25421"/>
      <w:bookmarkStart w:id="366" w:name="_Toc5989"/>
      <w:bookmarkStart w:id="367" w:name="_Toc15102"/>
      <w:bookmarkStart w:id="368" w:name="_Toc5662"/>
      <w:bookmarkStart w:id="369" w:name="_Toc8957"/>
      <w:bookmarkStart w:id="370" w:name="_Toc15617"/>
      <w:bookmarkStart w:id="371" w:name="_Toc32730"/>
      <w:bookmarkStart w:id="372" w:name="_Toc15998"/>
      <w:bookmarkStart w:id="373" w:name="_Toc25345"/>
      <w:bookmarkStart w:id="374" w:name="_Toc29999"/>
      <w:bookmarkStart w:id="375" w:name="_Toc12149"/>
      <w:bookmarkStart w:id="376" w:name="_Toc9377"/>
      <w:bookmarkStart w:id="377" w:name="_Toc24739"/>
      <w:bookmarkStart w:id="378" w:name="_Toc32520"/>
      <w:bookmarkStart w:id="379" w:name="_Toc18835"/>
      <w:bookmarkStart w:id="380" w:name="_Toc16339"/>
      <w:bookmarkStart w:id="381" w:name="_Toc24504"/>
      <w:bookmarkStart w:id="382" w:name="_Toc21579"/>
      <w:bookmarkStart w:id="383" w:name="_Toc18188"/>
      <w:bookmarkStart w:id="384" w:name="_Toc8058"/>
      <w:bookmarkStart w:id="385" w:name="_Toc28300"/>
      <w:bookmarkStart w:id="386" w:name="_Toc28908"/>
      <w:bookmarkStart w:id="387" w:name="_Toc24213"/>
      <w:bookmarkStart w:id="388" w:name="_Toc26175"/>
      <w:r>
        <w:rPr>
          <w:rFonts w:hint="eastAsia" w:ascii="仿宋" w:hAnsi="仿宋" w:eastAsia="仿宋" w:cs="仿宋"/>
          <w:color w:val="auto"/>
          <w:sz w:val="28"/>
          <w:szCs w:val="28"/>
          <w:highlight w:val="none"/>
          <w:lang w:val="en-US" w:eastAsia="zh-CN"/>
        </w:rPr>
        <w:t>附件七《工程结算支付证明单》</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ascii="仿宋" w:hAnsi="仿宋" w:eastAsia="仿宋" w:cs="仿宋"/>
          <w:color w:val="auto"/>
          <w:sz w:val="28"/>
          <w:szCs w:val="28"/>
          <w:highlight w:val="none"/>
          <w:lang w:val="en-US" w:eastAsia="zh-CN"/>
        </w:rPr>
        <w:t>格式；</w:t>
      </w:r>
      <w:bookmarkEnd w:id="378"/>
      <w:bookmarkEnd w:id="379"/>
      <w:bookmarkEnd w:id="380"/>
      <w:bookmarkEnd w:id="381"/>
      <w:bookmarkEnd w:id="382"/>
      <w:bookmarkEnd w:id="383"/>
      <w:bookmarkEnd w:id="384"/>
      <w:bookmarkEnd w:id="385"/>
      <w:bookmarkEnd w:id="386"/>
      <w:bookmarkEnd w:id="387"/>
      <w:bookmarkEnd w:id="388"/>
    </w:p>
    <w:p w14:paraId="41324D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89" w:name="_Toc25112"/>
      <w:bookmarkStart w:id="390" w:name="_Toc7252"/>
      <w:bookmarkStart w:id="391" w:name="_Toc27211"/>
      <w:bookmarkStart w:id="392" w:name="_Toc17584"/>
      <w:bookmarkStart w:id="393" w:name="_Toc25447"/>
      <w:bookmarkStart w:id="394" w:name="_Toc16687"/>
      <w:bookmarkStart w:id="395" w:name="_Toc7317"/>
      <w:bookmarkStart w:id="396" w:name="_Toc32535"/>
      <w:bookmarkStart w:id="397" w:name="_Toc16652"/>
      <w:bookmarkStart w:id="398" w:name="_Toc22820"/>
      <w:bookmarkStart w:id="399" w:name="_Toc28993"/>
      <w:r>
        <w:rPr>
          <w:rFonts w:hint="eastAsia" w:ascii="仿宋" w:hAnsi="仿宋" w:eastAsia="仿宋" w:cs="仿宋"/>
          <w:color w:val="auto"/>
          <w:sz w:val="28"/>
          <w:szCs w:val="28"/>
          <w:highlight w:val="none"/>
          <w:lang w:val="en-US" w:eastAsia="zh-CN"/>
        </w:rPr>
        <w:t>附件八《工完场清交接单》</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仿宋" w:hAnsi="仿宋" w:eastAsia="仿宋" w:cs="仿宋"/>
          <w:color w:val="auto"/>
          <w:sz w:val="28"/>
          <w:szCs w:val="28"/>
          <w:highlight w:val="none"/>
          <w:lang w:val="en-US" w:eastAsia="zh-CN"/>
        </w:rPr>
        <w:t>格式；</w:t>
      </w:r>
      <w:bookmarkEnd w:id="389"/>
      <w:bookmarkEnd w:id="390"/>
      <w:bookmarkEnd w:id="391"/>
      <w:bookmarkEnd w:id="392"/>
      <w:bookmarkEnd w:id="393"/>
      <w:bookmarkEnd w:id="394"/>
      <w:bookmarkEnd w:id="395"/>
      <w:bookmarkEnd w:id="396"/>
      <w:bookmarkEnd w:id="397"/>
      <w:bookmarkEnd w:id="398"/>
      <w:bookmarkEnd w:id="399"/>
    </w:p>
    <w:p w14:paraId="55B85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0" w:name="_Toc15804"/>
      <w:bookmarkStart w:id="401" w:name="_Toc6059"/>
      <w:bookmarkStart w:id="402" w:name="_Toc21391"/>
      <w:bookmarkStart w:id="403" w:name="_Toc10838"/>
      <w:bookmarkStart w:id="404" w:name="_Toc16033"/>
      <w:bookmarkStart w:id="405" w:name="_Toc8489"/>
      <w:bookmarkStart w:id="406" w:name="_Toc11425"/>
      <w:bookmarkStart w:id="407" w:name="_Toc17795"/>
      <w:bookmarkStart w:id="408" w:name="_Toc1933"/>
      <w:bookmarkStart w:id="409" w:name="_Toc8673"/>
      <w:bookmarkStart w:id="410" w:name="_Toc13138"/>
      <w:bookmarkStart w:id="411" w:name="_Toc23442"/>
      <w:bookmarkStart w:id="412" w:name="_Toc2384"/>
      <w:r>
        <w:rPr>
          <w:rFonts w:hint="eastAsia" w:ascii="仿宋" w:hAnsi="仿宋" w:eastAsia="仿宋" w:cs="仿宋"/>
          <w:color w:val="auto"/>
          <w:sz w:val="28"/>
          <w:szCs w:val="28"/>
          <w:highlight w:val="none"/>
          <w:lang w:val="en-US" w:eastAsia="zh-CN"/>
        </w:rPr>
        <w:t>附件九《工程结算资料目录》格式</w:t>
      </w:r>
      <w:bookmarkEnd w:id="400"/>
      <w:bookmarkEnd w:id="401"/>
      <w:bookmarkEnd w:id="402"/>
      <w:bookmarkEnd w:id="403"/>
      <w:r>
        <w:rPr>
          <w:rFonts w:hint="eastAsia" w:ascii="仿宋" w:hAnsi="仿宋" w:eastAsia="仿宋" w:cs="仿宋"/>
          <w:color w:val="auto"/>
          <w:sz w:val="28"/>
          <w:szCs w:val="28"/>
          <w:highlight w:val="none"/>
          <w:lang w:val="en-US" w:eastAsia="zh-CN"/>
        </w:rPr>
        <w:t>；</w:t>
      </w:r>
      <w:bookmarkEnd w:id="404"/>
      <w:bookmarkEnd w:id="405"/>
      <w:bookmarkEnd w:id="406"/>
      <w:bookmarkEnd w:id="407"/>
      <w:bookmarkEnd w:id="408"/>
      <w:bookmarkEnd w:id="409"/>
      <w:bookmarkEnd w:id="410"/>
      <w:bookmarkEnd w:id="411"/>
      <w:bookmarkEnd w:id="412"/>
    </w:p>
    <w:p w14:paraId="2B83A3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3" w:name="_Toc22636"/>
      <w:bookmarkStart w:id="414" w:name="_Toc30237"/>
      <w:bookmarkStart w:id="415" w:name="_Toc25618"/>
      <w:bookmarkStart w:id="416" w:name="_Toc10114"/>
      <w:bookmarkStart w:id="417" w:name="_Toc19704"/>
      <w:bookmarkStart w:id="418" w:name="_Toc18640"/>
      <w:bookmarkStart w:id="419" w:name="_Toc12607"/>
      <w:bookmarkStart w:id="420" w:name="_Toc341"/>
      <w:bookmarkStart w:id="421" w:name="_Toc25734"/>
      <w:bookmarkStart w:id="422" w:name="_Toc7399"/>
      <w:bookmarkStart w:id="423" w:name="_Toc31800"/>
      <w:bookmarkStart w:id="424" w:name="_Toc26903"/>
      <w:bookmarkStart w:id="425" w:name="_Toc26020"/>
      <w:bookmarkStart w:id="426" w:name="_Toc31415"/>
      <w:bookmarkStart w:id="427" w:name="_Toc14821"/>
      <w:bookmarkStart w:id="428" w:name="_Toc31008"/>
      <w:bookmarkStart w:id="429" w:name="_Toc21406"/>
      <w:bookmarkStart w:id="430" w:name="_Toc19119"/>
      <w:bookmarkStart w:id="431" w:name="_Toc4335"/>
      <w:r>
        <w:rPr>
          <w:rFonts w:hint="eastAsia" w:ascii="仿宋" w:hAnsi="仿宋" w:eastAsia="仿宋" w:cs="仿宋"/>
          <w:color w:val="auto"/>
          <w:sz w:val="28"/>
          <w:szCs w:val="28"/>
          <w:highlight w:val="none"/>
          <w:lang w:val="en-US" w:eastAsia="zh-CN"/>
        </w:rPr>
        <w:t>附件十《结算竣工图承诺书》</w:t>
      </w:r>
      <w:bookmarkEnd w:id="413"/>
      <w:bookmarkEnd w:id="414"/>
      <w:bookmarkEnd w:id="415"/>
      <w:bookmarkEnd w:id="416"/>
      <w:bookmarkEnd w:id="417"/>
      <w:bookmarkEnd w:id="418"/>
      <w:bookmarkEnd w:id="419"/>
      <w:bookmarkEnd w:id="420"/>
      <w:r>
        <w:rPr>
          <w:rFonts w:hint="eastAsia" w:ascii="仿宋" w:hAnsi="仿宋" w:eastAsia="仿宋" w:cs="仿宋"/>
          <w:color w:val="auto"/>
          <w:sz w:val="28"/>
          <w:szCs w:val="28"/>
          <w:highlight w:val="none"/>
          <w:lang w:val="en-US" w:eastAsia="zh-CN"/>
        </w:rPr>
        <w:t>格式；</w:t>
      </w:r>
      <w:bookmarkEnd w:id="421"/>
      <w:bookmarkEnd w:id="422"/>
      <w:bookmarkEnd w:id="423"/>
      <w:bookmarkEnd w:id="424"/>
      <w:bookmarkEnd w:id="425"/>
      <w:bookmarkEnd w:id="426"/>
      <w:bookmarkEnd w:id="427"/>
      <w:bookmarkEnd w:id="428"/>
      <w:bookmarkEnd w:id="429"/>
      <w:bookmarkEnd w:id="430"/>
      <w:bookmarkEnd w:id="431"/>
    </w:p>
    <w:p w14:paraId="3E2A13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i w:val="0"/>
          <w:iCs w:val="0"/>
          <w:color w:val="auto"/>
          <w:sz w:val="28"/>
          <w:szCs w:val="28"/>
          <w:highlight w:val="none"/>
          <w:shd w:val="clear" w:color="auto" w:fill="auto"/>
          <w:lang w:val="en-US" w:eastAsia="zh-CN"/>
        </w:rPr>
      </w:pPr>
      <w:bookmarkStart w:id="432" w:name="_Toc12563"/>
      <w:bookmarkStart w:id="433" w:name="_Toc8365"/>
      <w:bookmarkStart w:id="434" w:name="_Toc6522"/>
      <w:bookmarkStart w:id="435" w:name="_Toc17748"/>
      <w:bookmarkStart w:id="436" w:name="_Toc27773"/>
      <w:r>
        <w:rPr>
          <w:rFonts w:hint="eastAsia" w:ascii="仿宋" w:hAnsi="仿宋" w:eastAsia="仿宋" w:cs="仿宋"/>
          <w:b w:val="0"/>
          <w:bCs w:val="0"/>
          <w:i w:val="0"/>
          <w:iCs w:val="0"/>
          <w:color w:val="auto"/>
          <w:sz w:val="28"/>
          <w:szCs w:val="28"/>
          <w:highlight w:val="none"/>
          <w:shd w:val="clear" w:color="auto" w:fill="auto"/>
          <w:lang w:val="en-US" w:eastAsia="zh-CN"/>
        </w:rPr>
        <w:t>附件十一《建筑工人工资表》格式；</w:t>
      </w:r>
      <w:bookmarkEnd w:id="432"/>
      <w:bookmarkEnd w:id="433"/>
      <w:bookmarkEnd w:id="434"/>
      <w:bookmarkEnd w:id="435"/>
      <w:bookmarkEnd w:id="436"/>
    </w:p>
    <w:p w14:paraId="77CCEB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37" w:name="_Toc26774"/>
      <w:bookmarkStart w:id="438" w:name="_Toc16561"/>
      <w:bookmarkStart w:id="439" w:name="_Toc21989"/>
      <w:bookmarkStart w:id="440" w:name="_Toc1544"/>
      <w:bookmarkStart w:id="441" w:name="_Toc23263"/>
      <w:bookmarkStart w:id="442" w:name="_Toc6281"/>
      <w:bookmarkStart w:id="443" w:name="_Toc764"/>
      <w:bookmarkStart w:id="444" w:name="_Toc24794"/>
      <w:bookmarkStart w:id="445" w:name="_Toc26828"/>
      <w:bookmarkStart w:id="446" w:name="_Toc2495"/>
      <w:bookmarkStart w:id="447" w:name="_Toc25579"/>
      <w:bookmarkStart w:id="448" w:name="_Toc4480"/>
      <w:bookmarkStart w:id="449" w:name="_Toc4534"/>
      <w:bookmarkStart w:id="450" w:name="_Toc13891"/>
      <w:bookmarkStart w:id="451" w:name="_Toc1799"/>
      <w:bookmarkStart w:id="452" w:name="_Toc23503"/>
      <w:bookmarkStart w:id="453" w:name="_Toc12950"/>
      <w:bookmarkStart w:id="454" w:name="_Toc20322"/>
      <w:bookmarkStart w:id="455" w:name="_Toc30239"/>
      <w:r>
        <w:rPr>
          <w:rFonts w:hint="eastAsia" w:ascii="仿宋" w:hAnsi="仿宋" w:eastAsia="仿宋" w:cs="仿宋"/>
          <w:color w:val="auto"/>
          <w:sz w:val="28"/>
          <w:szCs w:val="28"/>
          <w:highlight w:val="none"/>
          <w:lang w:val="en-US" w:eastAsia="zh-CN"/>
        </w:rPr>
        <w:t>附件十二《工人工资发放承诺书》</w:t>
      </w:r>
      <w:bookmarkEnd w:id="437"/>
      <w:bookmarkEnd w:id="438"/>
      <w:bookmarkEnd w:id="439"/>
      <w:bookmarkEnd w:id="440"/>
      <w:bookmarkEnd w:id="441"/>
      <w:bookmarkEnd w:id="442"/>
      <w:bookmarkEnd w:id="443"/>
      <w:bookmarkEnd w:id="444"/>
      <w:r>
        <w:rPr>
          <w:rFonts w:hint="eastAsia" w:ascii="仿宋" w:hAnsi="仿宋" w:eastAsia="仿宋" w:cs="仿宋"/>
          <w:color w:val="auto"/>
          <w:sz w:val="28"/>
          <w:szCs w:val="28"/>
          <w:highlight w:val="none"/>
          <w:lang w:val="en-US" w:eastAsia="zh-CN"/>
        </w:rPr>
        <w:t>格式；</w:t>
      </w:r>
      <w:bookmarkEnd w:id="445"/>
      <w:bookmarkEnd w:id="446"/>
      <w:bookmarkEnd w:id="447"/>
      <w:bookmarkEnd w:id="448"/>
      <w:bookmarkEnd w:id="449"/>
      <w:bookmarkEnd w:id="450"/>
      <w:bookmarkEnd w:id="451"/>
      <w:bookmarkEnd w:id="452"/>
      <w:bookmarkEnd w:id="453"/>
      <w:bookmarkEnd w:id="454"/>
      <w:bookmarkEnd w:id="455"/>
    </w:p>
    <w:p w14:paraId="02A0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附件十三《</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3AD66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56" w:name="_Toc26887"/>
      <w:bookmarkStart w:id="457" w:name="_Toc32697"/>
      <w:bookmarkStart w:id="458" w:name="_Toc26926"/>
      <w:bookmarkStart w:id="459" w:name="_Toc10168"/>
      <w:bookmarkStart w:id="460" w:name="_Toc26713"/>
      <w:bookmarkStart w:id="461" w:name="_Toc11973"/>
      <w:bookmarkStart w:id="462" w:name="_Toc7371"/>
      <w:bookmarkStart w:id="463" w:name="_Toc7184"/>
      <w:bookmarkStart w:id="464" w:name="_Toc30233"/>
      <w:bookmarkStart w:id="465" w:name="_Toc31017"/>
      <w:bookmarkStart w:id="466" w:name="_Toc3430"/>
      <w:bookmarkStart w:id="467" w:name="_Toc21822"/>
      <w:bookmarkStart w:id="468" w:name="_Toc27917"/>
      <w:bookmarkStart w:id="469" w:name="_Toc16929"/>
      <w:bookmarkStart w:id="470" w:name="_Toc18635"/>
      <w:bookmarkStart w:id="471" w:name="_Toc18689"/>
      <w:bookmarkStart w:id="472" w:name="_Toc22619"/>
      <w:bookmarkStart w:id="473" w:name="_Toc13230"/>
      <w:bookmarkStart w:id="474" w:name="_Toc27059"/>
      <w:bookmarkStart w:id="475" w:name="_Toc30940"/>
      <w:bookmarkStart w:id="476" w:name="_Toc20722"/>
      <w:bookmarkStart w:id="477" w:name="_Toc31032"/>
      <w:bookmarkStart w:id="478" w:name="_Toc972"/>
      <w:bookmarkStart w:id="479" w:name="_Toc9097"/>
      <w:bookmarkStart w:id="480" w:name="_Toc26891"/>
      <w:bookmarkStart w:id="481" w:name="_Toc1716"/>
      <w:bookmarkStart w:id="482" w:name="_Toc24671"/>
      <w:bookmarkStart w:id="483" w:name="_Toc31464"/>
      <w:bookmarkStart w:id="484" w:name="_Toc7179"/>
      <w:bookmarkStart w:id="485" w:name="_Toc28296"/>
      <w:bookmarkStart w:id="486" w:name="_Toc248"/>
      <w:r>
        <w:rPr>
          <w:rFonts w:hint="eastAsia" w:ascii="仿宋" w:hAnsi="仿宋" w:eastAsia="仿宋" w:cs="仿宋"/>
          <w:color w:val="auto"/>
          <w:sz w:val="28"/>
          <w:szCs w:val="28"/>
          <w:highlight w:val="none"/>
          <w:lang w:val="en-US" w:eastAsia="zh-CN"/>
        </w:rPr>
        <w:t>附件十四《出险声明函》</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hint="eastAsia" w:ascii="仿宋" w:hAnsi="仿宋" w:eastAsia="仿宋" w:cs="仿宋"/>
          <w:color w:val="auto"/>
          <w:sz w:val="28"/>
          <w:szCs w:val="28"/>
          <w:highlight w:val="none"/>
          <w:lang w:val="en-US" w:eastAsia="zh-CN"/>
        </w:rPr>
        <w:t>格式</w:t>
      </w:r>
      <w:bookmarkEnd w:id="476"/>
      <w:bookmarkEnd w:id="477"/>
      <w:bookmarkEnd w:id="478"/>
      <w:bookmarkEnd w:id="479"/>
      <w:bookmarkEnd w:id="480"/>
      <w:bookmarkEnd w:id="481"/>
      <w:r>
        <w:rPr>
          <w:rFonts w:hint="eastAsia" w:ascii="仿宋" w:hAnsi="仿宋" w:eastAsia="仿宋" w:cs="仿宋"/>
          <w:color w:val="auto"/>
          <w:sz w:val="28"/>
          <w:szCs w:val="28"/>
          <w:highlight w:val="none"/>
          <w:lang w:val="en-US" w:eastAsia="zh-CN"/>
        </w:rPr>
        <w:t>；</w:t>
      </w:r>
      <w:bookmarkEnd w:id="482"/>
      <w:bookmarkEnd w:id="483"/>
      <w:bookmarkEnd w:id="484"/>
      <w:bookmarkEnd w:id="485"/>
      <w:bookmarkEnd w:id="486"/>
    </w:p>
    <w:p w14:paraId="4F1254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highlight w:val="none"/>
          <w:lang w:val="en-US" w:eastAsia="zh-CN"/>
        </w:rPr>
      </w:pPr>
      <w:r>
        <w:rPr>
          <w:rFonts w:hint="eastAsia" w:ascii="仿宋" w:hAnsi="仿宋" w:eastAsia="仿宋" w:cs="仿宋"/>
          <w:color w:val="auto"/>
          <w:sz w:val="28"/>
          <w:szCs w:val="28"/>
          <w:highlight w:val="none"/>
          <w:lang w:val="en-US" w:eastAsia="zh-CN"/>
        </w:rPr>
        <w:t>附件十五《乙方资质资料》；</w:t>
      </w:r>
    </w:p>
    <w:p w14:paraId="2EE120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宋体" w:cs="仿宋"/>
          <w:color w:val="auto"/>
          <w:sz w:val="28"/>
          <w:szCs w:val="28"/>
          <w:highlight w:val="none"/>
          <w:lang w:val="en-US" w:eastAsia="zh-CN"/>
        </w:rPr>
      </w:pPr>
      <w:bookmarkStart w:id="487" w:name="_Toc13738"/>
      <w:bookmarkStart w:id="488" w:name="_Toc4258"/>
      <w:bookmarkStart w:id="489" w:name="_Toc4439"/>
      <w:bookmarkStart w:id="490" w:name="_Toc7972"/>
      <w:bookmarkStart w:id="491" w:name="_Toc30227"/>
      <w:bookmarkStart w:id="492" w:name="_Toc3955"/>
      <w:bookmarkStart w:id="493" w:name="_Toc32214"/>
      <w:bookmarkStart w:id="494" w:name="_Toc936"/>
      <w:bookmarkStart w:id="495" w:name="_Toc14176"/>
      <w:bookmarkStart w:id="496" w:name="_Toc28722"/>
      <w:bookmarkStart w:id="497" w:name="_Toc12571"/>
      <w:bookmarkStart w:id="498" w:name="_Toc1399"/>
      <w:bookmarkStart w:id="499" w:name="_Toc5837"/>
      <w:bookmarkStart w:id="500" w:name="_Toc30618"/>
      <w:bookmarkStart w:id="501" w:name="_Toc6751"/>
      <w:bookmarkStart w:id="502" w:name="_Toc29240"/>
      <w:bookmarkStart w:id="503" w:name="_Toc26371"/>
      <w:bookmarkStart w:id="504" w:name="_Toc24436"/>
      <w:bookmarkStart w:id="505" w:name="_Toc18988"/>
      <w:bookmarkStart w:id="506" w:name="_Toc30280"/>
      <w:bookmarkStart w:id="507" w:name="_Toc20974"/>
      <w:bookmarkStart w:id="508" w:name="_Toc26856"/>
      <w:bookmarkStart w:id="509" w:name="_Toc18518"/>
      <w:bookmarkStart w:id="510" w:name="_Toc24665"/>
      <w:bookmarkStart w:id="511" w:name="_Toc25445"/>
      <w:bookmarkStart w:id="512" w:name="_Toc13080"/>
      <w:bookmarkStart w:id="513" w:name="_Toc21258"/>
      <w:r>
        <w:rPr>
          <w:rFonts w:hint="eastAsia" w:ascii="仿宋" w:hAnsi="仿宋" w:eastAsia="仿宋" w:cs="仿宋"/>
          <w:color w:val="auto"/>
          <w:sz w:val="28"/>
          <w:szCs w:val="28"/>
          <w:highlight w:val="none"/>
          <w:lang w:val="en-US" w:eastAsia="zh-CN"/>
        </w:rPr>
        <w:t>附件十六《报价清单》</w:t>
      </w:r>
      <w:bookmarkEnd w:id="487"/>
      <w:bookmarkEnd w:id="488"/>
      <w:bookmarkEnd w:id="489"/>
      <w:bookmarkEnd w:id="490"/>
      <w:bookmarkEnd w:id="491"/>
      <w:bookmarkEnd w:id="492"/>
      <w:bookmarkEnd w:id="493"/>
      <w:bookmarkEnd w:id="494"/>
      <w:bookmarkEnd w:id="495"/>
      <w:bookmarkEnd w:id="496"/>
      <w:bookmarkEnd w:id="497"/>
      <w:bookmarkEnd w:id="498"/>
      <w:r>
        <w:rPr>
          <w:rFonts w:hint="eastAsia"/>
          <w:highlight w:val="none"/>
          <w:lang w:eastAsia="zh-CN"/>
        </w:rPr>
        <w:t>；</w:t>
      </w:r>
    </w:p>
    <w:p w14:paraId="7E916E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514" w:name="_Toc10055"/>
      <w:bookmarkStart w:id="515" w:name="_Toc1593"/>
      <w:bookmarkStart w:id="516" w:name="_Toc21931"/>
      <w:bookmarkStart w:id="517" w:name="_Toc12247"/>
      <w:bookmarkStart w:id="518" w:name="_Toc8731"/>
      <w:bookmarkStart w:id="519" w:name="_Toc25849"/>
      <w:bookmarkStart w:id="520" w:name="_Toc3354"/>
      <w:bookmarkStart w:id="521" w:name="_Toc4984"/>
      <w:bookmarkStart w:id="522" w:name="_Toc16048"/>
      <w:bookmarkStart w:id="523" w:name="_Toc1023"/>
      <w:bookmarkStart w:id="524" w:name="_Toc23025"/>
      <w:bookmarkStart w:id="525" w:name="_Toc20451"/>
      <w:bookmarkStart w:id="526" w:name="_Toc29364"/>
      <w:bookmarkStart w:id="527" w:name="_Toc26292"/>
      <w:bookmarkStart w:id="528" w:name="_Toc3815"/>
      <w:bookmarkStart w:id="529" w:name="_Toc4390"/>
      <w:bookmarkStart w:id="530" w:name="_Toc22382"/>
      <w:bookmarkStart w:id="531" w:name="_Toc820"/>
      <w:bookmarkStart w:id="532" w:name="_Toc13056"/>
      <w:bookmarkStart w:id="533" w:name="_Toc2562"/>
      <w:bookmarkStart w:id="534" w:name="_Toc9762"/>
      <w:bookmarkStart w:id="535" w:name="_Toc15713"/>
      <w:bookmarkStart w:id="536" w:name="_Toc8978"/>
      <w:bookmarkStart w:id="537" w:name="_Toc14081"/>
      <w:bookmarkStart w:id="538" w:name="_Toc19911"/>
      <w:bookmarkStart w:id="539" w:name="_Toc13532"/>
      <w:bookmarkStart w:id="540" w:name="_Toc20849"/>
      <w:bookmarkStart w:id="541" w:name="_Toc20750"/>
      <w:bookmarkStart w:id="542" w:name="_Toc28893"/>
      <w:bookmarkStart w:id="543" w:name="_Toc20892"/>
      <w:bookmarkStart w:id="544" w:name="_Toc30202"/>
      <w:r>
        <w:rPr>
          <w:rFonts w:hint="eastAsia" w:ascii="仿宋" w:hAnsi="仿宋" w:eastAsia="仿宋" w:cs="仿宋"/>
          <w:color w:val="auto"/>
          <w:sz w:val="28"/>
          <w:szCs w:val="28"/>
          <w:highlight w:val="none"/>
          <w:lang w:val="en-US" w:eastAsia="zh-CN"/>
        </w:rPr>
        <w:t>附件十七《图纸》</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hint="eastAsia" w:ascii="仿宋" w:hAnsi="仿宋" w:eastAsia="仿宋" w:cs="仿宋"/>
          <w:color w:val="auto"/>
          <w:sz w:val="28"/>
          <w:szCs w:val="28"/>
          <w:highlight w:val="none"/>
          <w:lang w:val="en-US" w:eastAsia="zh-CN"/>
        </w:rPr>
        <w:t>；</w:t>
      </w:r>
    </w:p>
    <w:p w14:paraId="39140A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附件十八《施工总平面布置图》；</w:t>
      </w:r>
    </w:p>
    <w:p w14:paraId="32CEFC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附件十九《交楼标准》。</w:t>
      </w:r>
    </w:p>
    <w:p w14:paraId="64B82A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p>
    <w:p w14:paraId="323D472C">
      <w:pPr>
        <w:pStyle w:val="2"/>
        <w:rPr>
          <w:rFonts w:hint="eastAsia" w:ascii="仿宋" w:hAnsi="仿宋" w:eastAsia="仿宋" w:cs="仿宋"/>
          <w:b w:val="0"/>
          <w:bCs w:val="0"/>
          <w:color w:val="auto"/>
          <w:sz w:val="28"/>
          <w:szCs w:val="28"/>
          <w:highlight w:val="none"/>
          <w:lang w:val="en-US" w:eastAsia="zh-CN"/>
        </w:rPr>
      </w:pPr>
    </w:p>
    <w:p w14:paraId="7E666917">
      <w:pPr>
        <w:pStyle w:val="2"/>
        <w:rPr>
          <w:rFonts w:hint="eastAsia" w:ascii="仿宋" w:hAnsi="仿宋" w:eastAsia="仿宋" w:cs="仿宋"/>
          <w:b w:val="0"/>
          <w:bCs w:val="0"/>
          <w:color w:val="auto"/>
          <w:sz w:val="28"/>
          <w:szCs w:val="28"/>
          <w:highlight w:val="none"/>
          <w:lang w:val="en-US" w:eastAsia="zh-CN"/>
        </w:rPr>
      </w:pPr>
    </w:p>
    <w:p w14:paraId="15BBEF2D">
      <w:pPr>
        <w:pStyle w:val="2"/>
        <w:rPr>
          <w:rFonts w:hint="eastAsia" w:ascii="仿宋" w:hAnsi="仿宋" w:eastAsia="仿宋" w:cs="仿宋"/>
          <w:b w:val="0"/>
          <w:bCs w:val="0"/>
          <w:color w:val="auto"/>
          <w:sz w:val="28"/>
          <w:szCs w:val="28"/>
          <w:highlight w:val="none"/>
          <w:lang w:val="en-US" w:eastAsia="zh-CN"/>
        </w:rPr>
      </w:pPr>
    </w:p>
    <w:p w14:paraId="1C392E90">
      <w:pPr>
        <w:pStyle w:val="2"/>
        <w:rPr>
          <w:rFonts w:hint="eastAsia"/>
          <w:highlight w:val="none"/>
          <w:lang w:val="en-US" w:eastAsia="zh-CN"/>
        </w:rPr>
      </w:pPr>
    </w:p>
    <w:p w14:paraId="141209C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CC98CA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84E3A11">
      <w:pPr>
        <w:pStyle w:val="2"/>
        <w:rPr>
          <w:rFonts w:hint="eastAsia" w:ascii="仿宋" w:hAnsi="仿宋" w:eastAsia="仿宋" w:cs="仿宋"/>
          <w:b/>
          <w:bCs w:val="0"/>
          <w:color w:val="auto"/>
          <w:sz w:val="40"/>
          <w:szCs w:val="40"/>
          <w:highlight w:val="none"/>
          <w:shd w:val="clear" w:color="auto" w:fill="auto"/>
          <w:lang w:val="en-US" w:eastAsia="zh-CN"/>
        </w:rPr>
      </w:pPr>
    </w:p>
    <w:p w14:paraId="6379B697">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5" w:name="_Toc24292"/>
      <w:bookmarkStart w:id="546" w:name="_Toc7537"/>
      <w:bookmarkStart w:id="547" w:name="_Toc60"/>
      <w:bookmarkStart w:id="548" w:name="_Toc31495"/>
      <w:r>
        <w:rPr>
          <w:rFonts w:hint="eastAsia" w:ascii="仿宋" w:hAnsi="仿宋" w:eastAsia="仿宋" w:cs="仿宋"/>
          <w:b/>
          <w:bCs w:val="0"/>
          <w:color w:val="auto"/>
          <w:sz w:val="40"/>
          <w:szCs w:val="40"/>
          <w:highlight w:val="none"/>
          <w:shd w:val="clear" w:color="auto" w:fill="auto"/>
          <w:lang w:val="en-US" w:eastAsia="zh-CN"/>
        </w:rPr>
        <w:t>附件一</w:t>
      </w:r>
    </w:p>
    <w:p w14:paraId="1394F8DF">
      <w:pPr>
        <w:pStyle w:val="2"/>
        <w:spacing w:line="240" w:lineRule="auto"/>
        <w:jc w:val="center"/>
        <w:rPr>
          <w:rFonts w:hint="default" w:ascii="黑体" w:hAnsi="黑体" w:eastAsia="黑体" w:cs="仿宋"/>
          <w:b/>
          <w:bCs/>
          <w:color w:val="auto"/>
          <w:kern w:val="2"/>
          <w:sz w:val="40"/>
          <w:szCs w:val="40"/>
          <w:highlight w:val="none"/>
          <w:lang w:val="en-US" w:eastAsia="zh-CN" w:bidi="ar-SA"/>
        </w:rPr>
      </w:pPr>
      <w:r>
        <w:rPr>
          <w:rFonts w:hint="eastAsia" w:ascii="黑体" w:hAnsi="黑体" w:eastAsia="黑体" w:cs="仿宋"/>
          <w:b/>
          <w:bCs/>
          <w:color w:val="auto"/>
          <w:kern w:val="2"/>
          <w:sz w:val="40"/>
          <w:szCs w:val="40"/>
          <w:highlight w:val="none"/>
          <w:lang w:val="en-US" w:eastAsia="zh-CN" w:bidi="ar-SA"/>
        </w:rPr>
        <w:t>《甲方项目章样式》</w:t>
      </w:r>
    </w:p>
    <w:p w14:paraId="7DF067F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DD1B34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9" w:name="_Toc6747"/>
      <w:bookmarkStart w:id="550" w:name="_Toc2259"/>
      <w:bookmarkStart w:id="551" w:name="_Toc13609"/>
      <w:bookmarkStart w:id="552" w:name="_Toc23989"/>
      <w:bookmarkStart w:id="553" w:name="_Toc8240"/>
      <w:bookmarkStart w:id="554" w:name="_Toc28448"/>
      <w:bookmarkStart w:id="555" w:name="_Toc22441"/>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9"/>
                    <a:stretch>
                      <a:fillRect/>
                    </a:stretch>
                  </pic:blipFill>
                  <pic:spPr>
                    <a:xfrm>
                      <a:off x="0" y="0"/>
                      <a:ext cx="4476750" cy="3238500"/>
                    </a:xfrm>
                    <a:prstGeom prst="rect">
                      <a:avLst/>
                    </a:prstGeom>
                  </pic:spPr>
                </pic:pic>
              </a:graphicData>
            </a:graphic>
          </wp:inline>
        </w:drawing>
      </w:r>
      <w:bookmarkEnd w:id="549"/>
      <w:bookmarkEnd w:id="550"/>
      <w:bookmarkEnd w:id="551"/>
      <w:bookmarkEnd w:id="552"/>
      <w:bookmarkEnd w:id="553"/>
      <w:bookmarkEnd w:id="554"/>
      <w:bookmarkEnd w:id="555"/>
    </w:p>
    <w:p w14:paraId="53E053C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2F801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DE62F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0B6D20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6FE89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539F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569A176">
      <w:pPr>
        <w:pStyle w:val="2"/>
        <w:rPr>
          <w:rFonts w:hint="eastAsia"/>
          <w:highlight w:val="none"/>
          <w:lang w:val="en-US" w:eastAsia="zh-CN"/>
        </w:rPr>
      </w:pPr>
    </w:p>
    <w:p w14:paraId="760AC61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3C335F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AA6E70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w:t>
      </w:r>
      <w:bookmarkEnd w:id="499"/>
      <w:bookmarkEnd w:id="500"/>
      <w:bookmarkEnd w:id="501"/>
      <w:bookmarkEnd w:id="502"/>
      <w:bookmarkEnd w:id="503"/>
      <w:bookmarkEnd w:id="504"/>
      <w:bookmarkEnd w:id="505"/>
      <w:bookmarkEnd w:id="506"/>
      <w:bookmarkEnd w:id="545"/>
      <w:bookmarkEnd w:id="546"/>
      <w:bookmarkEnd w:id="547"/>
      <w:bookmarkEnd w:id="548"/>
      <w:r>
        <w:rPr>
          <w:rFonts w:hint="eastAsia" w:ascii="仿宋" w:hAnsi="仿宋" w:eastAsia="仿宋" w:cs="仿宋"/>
          <w:b/>
          <w:bCs w:val="0"/>
          <w:color w:val="auto"/>
          <w:sz w:val="40"/>
          <w:szCs w:val="40"/>
          <w:highlight w:val="none"/>
          <w:shd w:val="clear" w:color="auto" w:fill="auto"/>
          <w:lang w:val="en-US" w:eastAsia="zh-CN"/>
        </w:rPr>
        <w:t>二</w:t>
      </w:r>
    </w:p>
    <w:p w14:paraId="64EBAABD">
      <w:pPr>
        <w:spacing w:after="156" w:afterLines="50"/>
        <w:ind w:right="0" w:rightChars="0"/>
        <w:jc w:val="center"/>
        <w:outlineLvl w:val="2"/>
        <w:rPr>
          <w:rFonts w:ascii="黑体" w:hAnsi="黑体" w:eastAsia="黑体"/>
          <w:color w:val="auto"/>
          <w:sz w:val="40"/>
          <w:szCs w:val="40"/>
          <w:highlight w:val="none"/>
        </w:rPr>
      </w:pPr>
      <w:bookmarkStart w:id="556" w:name="_Toc14012"/>
      <w:bookmarkStart w:id="557" w:name="_Toc32477"/>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556"/>
      <w:bookmarkEnd w:id="557"/>
    </w:p>
    <w:p w14:paraId="2DDA53FD">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2D1156F0">
      <w:pPr>
        <w:spacing w:line="360" w:lineRule="auto"/>
        <w:ind w:right="0" w:rightChars="0"/>
        <w:rPr>
          <w:color w:val="auto"/>
          <w:highlight w:val="none"/>
        </w:rPr>
      </w:pPr>
      <w:r>
        <w:rPr>
          <w:rFonts w:hint="eastAsia"/>
          <w:color w:val="auto"/>
          <w:highlight w:val="none"/>
        </w:rPr>
        <w:t xml:space="preserve">合同编号：                           </w:t>
      </w:r>
    </w:p>
    <w:p w14:paraId="7BB7EA4A">
      <w:pPr>
        <w:ind w:right="0" w:rightChars="0"/>
        <w:rPr>
          <w:color w:val="auto"/>
          <w:highlight w:val="none"/>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1"/>
      </w:tblGrid>
      <w:tr w14:paraId="1DA2E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2F19CFE1">
            <w:pPr>
              <w:ind w:right="0" w:rightChars="0"/>
              <w:rPr>
                <w:rFonts w:ascii="宋体" w:hAnsi="宋体" w:eastAsia="宋体" w:cs="宋体"/>
                <w:color w:val="auto"/>
                <w:sz w:val="22"/>
                <w:szCs w:val="22"/>
                <w:highlight w:val="none"/>
              </w:rPr>
            </w:pPr>
          </w:p>
          <w:p w14:paraId="558B185C">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74FBD8C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1810DE76">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68350C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5E6BCDB">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7277F78">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49DDBA3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448B6B12">
            <w:pPr>
              <w:ind w:right="0" w:rightChars="0"/>
              <w:rPr>
                <w:rFonts w:ascii="宋体" w:hAnsi="宋体" w:eastAsia="宋体" w:cs="宋体"/>
                <w:color w:val="auto"/>
                <w:sz w:val="22"/>
                <w:szCs w:val="22"/>
                <w:highlight w:val="none"/>
              </w:rPr>
            </w:pPr>
          </w:p>
        </w:tc>
      </w:tr>
      <w:tr w14:paraId="5E40C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28E69604">
            <w:pPr>
              <w:ind w:right="0" w:rightChars="0"/>
              <w:rPr>
                <w:rFonts w:ascii="宋体" w:hAnsi="宋体" w:eastAsia="宋体" w:cs="宋体"/>
                <w:color w:val="auto"/>
                <w:sz w:val="22"/>
                <w:szCs w:val="22"/>
                <w:highlight w:val="none"/>
              </w:rPr>
            </w:pPr>
          </w:p>
          <w:p w14:paraId="68E5E3C1">
            <w:pPr>
              <w:pStyle w:val="2"/>
              <w:ind w:right="0" w:rightChars="0"/>
              <w:rPr>
                <w:color w:val="auto"/>
                <w:highlight w:val="none"/>
              </w:rPr>
            </w:pPr>
          </w:p>
          <w:p w14:paraId="1869FD3D">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3EDC0A33">
            <w:pPr>
              <w:spacing w:line="360" w:lineRule="auto"/>
              <w:ind w:right="0" w:rightChars="0" w:firstLine="3520" w:firstLineChars="1600"/>
              <w:rPr>
                <w:rFonts w:ascii="宋体" w:hAnsi="宋体" w:eastAsia="宋体" w:cs="宋体"/>
                <w:color w:val="auto"/>
                <w:sz w:val="22"/>
                <w:szCs w:val="22"/>
                <w:highlight w:val="none"/>
              </w:rPr>
            </w:pPr>
          </w:p>
          <w:p w14:paraId="12F6A486">
            <w:pPr>
              <w:pStyle w:val="2"/>
              <w:ind w:right="0" w:rightChars="0"/>
              <w:rPr>
                <w:color w:val="auto"/>
                <w:highlight w:val="none"/>
              </w:rPr>
            </w:pPr>
          </w:p>
          <w:p w14:paraId="3E846497">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7A097DD">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7CB66F8A">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1F0B306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0380A3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692717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E90014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7BD249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6A2A72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8" w:name="_Toc25837"/>
      <w:bookmarkStart w:id="559" w:name="_Toc12826"/>
      <w:bookmarkStart w:id="560" w:name="_Toc12620"/>
      <w:bookmarkStart w:id="561" w:name="_Toc2480"/>
      <w:bookmarkStart w:id="562" w:name="_Toc7310"/>
      <w:bookmarkStart w:id="563" w:name="_Toc7418"/>
      <w:bookmarkStart w:id="564" w:name="_Toc9322"/>
      <w:bookmarkStart w:id="565" w:name="_Toc23686"/>
      <w:bookmarkStart w:id="566" w:name="_Toc1879"/>
      <w:bookmarkStart w:id="567" w:name="_Toc5408"/>
      <w:bookmarkStart w:id="568" w:name="_Toc24616"/>
      <w:bookmarkStart w:id="569" w:name="_Toc1063"/>
      <w:r>
        <w:rPr>
          <w:rFonts w:hint="eastAsia" w:ascii="仿宋" w:hAnsi="仿宋" w:eastAsia="仿宋" w:cs="仿宋"/>
          <w:b/>
          <w:bCs w:val="0"/>
          <w:color w:val="auto"/>
          <w:sz w:val="40"/>
          <w:szCs w:val="40"/>
          <w:highlight w:val="none"/>
          <w:shd w:val="clear" w:color="auto" w:fill="auto"/>
          <w:lang w:val="en-US" w:eastAsia="zh-CN"/>
        </w:rPr>
        <w:t>附件</w:t>
      </w:r>
      <w:bookmarkEnd w:id="558"/>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val="0"/>
          <w:color w:val="auto"/>
          <w:sz w:val="40"/>
          <w:szCs w:val="40"/>
          <w:highlight w:val="none"/>
          <w:shd w:val="clear" w:color="auto" w:fill="auto"/>
          <w:lang w:val="en-US" w:eastAsia="zh-CN"/>
        </w:rPr>
        <w:t>三</w:t>
      </w:r>
    </w:p>
    <w:tbl>
      <w:tblPr>
        <w:tblStyle w:val="15"/>
        <w:tblW w:w="5138" w:type="pct"/>
        <w:tblInd w:w="-127" w:type="dxa"/>
        <w:tblLayout w:type="fixed"/>
        <w:tblCellMar>
          <w:top w:w="15" w:type="dxa"/>
          <w:left w:w="15" w:type="dxa"/>
          <w:bottom w:w="15" w:type="dxa"/>
          <w:right w:w="15" w:type="dxa"/>
        </w:tblCellMar>
      </w:tblPr>
      <w:tblGrid>
        <w:gridCol w:w="9353"/>
      </w:tblGrid>
      <w:tr w14:paraId="0A6D79A9">
        <w:tblPrEx>
          <w:tblCellMar>
            <w:top w:w="15" w:type="dxa"/>
            <w:left w:w="15" w:type="dxa"/>
            <w:bottom w:w="15" w:type="dxa"/>
            <w:right w:w="15" w:type="dxa"/>
          </w:tblCellMar>
        </w:tblPrEx>
        <w:trPr>
          <w:trHeight w:val="13066" w:hRule="atLeast"/>
        </w:trPr>
        <w:tc>
          <w:tcPr>
            <w:tcW w:w="5000" w:type="pct"/>
            <w:noWrap w:val="0"/>
            <w:vAlign w:val="center"/>
          </w:tcPr>
          <w:p w14:paraId="3368C6D5">
            <w:pPr>
              <w:spacing w:before="90" w:line="226" w:lineRule="auto"/>
              <w:ind w:left="3175"/>
              <w:outlineLvl w:val="0"/>
              <w:rPr>
                <w:rFonts w:ascii="仿宋" w:hAnsi="仿宋" w:eastAsia="仿宋" w:cs="仿宋"/>
                <w:color w:val="auto"/>
                <w:sz w:val="31"/>
                <w:szCs w:val="31"/>
                <w:highlight w:val="none"/>
              </w:rPr>
            </w:pPr>
            <w:bookmarkStart w:id="570" w:name="_Toc27619"/>
            <w:bookmarkStart w:id="571" w:name="_Toc1475"/>
            <w:bookmarkStart w:id="572" w:name="_Toc22010"/>
            <w:bookmarkStart w:id="573" w:name="_Toc30698"/>
            <w:bookmarkStart w:id="574" w:name="_Toc2581"/>
            <w:bookmarkStart w:id="575" w:name="_Toc28226"/>
            <w:bookmarkStart w:id="576" w:name="_Toc11791"/>
            <w:bookmarkStart w:id="577" w:name="_Toc8418"/>
            <w:bookmarkStart w:id="578" w:name="_Toc2053"/>
            <w:bookmarkStart w:id="579" w:name="_Toc19511"/>
            <w:bookmarkStart w:id="580" w:name="_Toc9291"/>
            <w:bookmarkStart w:id="581" w:name="_Toc15779"/>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70"/>
            <w:bookmarkEnd w:id="571"/>
            <w:bookmarkEnd w:id="572"/>
            <w:bookmarkEnd w:id="573"/>
            <w:bookmarkEnd w:id="574"/>
            <w:bookmarkEnd w:id="575"/>
            <w:bookmarkEnd w:id="576"/>
            <w:bookmarkEnd w:id="577"/>
            <w:bookmarkEnd w:id="578"/>
            <w:bookmarkEnd w:id="579"/>
            <w:bookmarkEnd w:id="580"/>
            <w:bookmarkEnd w:id="581"/>
          </w:p>
          <w:tbl>
            <w:tblPr>
              <w:tblStyle w:val="26"/>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6F37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13C579F4">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408EA868">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E01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5657ABAF">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9204993">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FA8E7A">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EA07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5399CBB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□减少项目      □增加项目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269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1F5B69A">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23A6BB3">
                  <w:pPr>
                    <w:rPr>
                      <w:rFonts w:hint="eastAsia" w:ascii="仿宋" w:hAnsi="仿宋" w:eastAsia="仿宋" w:cs="仿宋"/>
                      <w:color w:val="auto"/>
                      <w:sz w:val="22"/>
                      <w:szCs w:val="22"/>
                      <w:highlight w:val="none"/>
                    </w:rPr>
                  </w:pPr>
                </w:p>
              </w:tc>
            </w:tr>
            <w:tr w14:paraId="4F6E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37A2D0B">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5D327642">
                  <w:pPr>
                    <w:rPr>
                      <w:rFonts w:hint="eastAsia" w:ascii="仿宋" w:hAnsi="仿宋" w:eastAsia="仿宋" w:cs="仿宋"/>
                      <w:color w:val="auto"/>
                      <w:sz w:val="22"/>
                      <w:szCs w:val="22"/>
                      <w:highlight w:val="none"/>
                    </w:rPr>
                  </w:pPr>
                </w:p>
              </w:tc>
            </w:tr>
            <w:tr w14:paraId="21D12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688DF681">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77B2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39D8442F">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E825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035F3729">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79AEF58">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E03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41F84014">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1BA7814A">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635CE176">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66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4DE35961">
                  <w:pPr>
                    <w:rPr>
                      <w:rFonts w:hint="eastAsia" w:ascii="仿宋" w:hAnsi="仿宋" w:eastAsia="仿宋" w:cs="仿宋"/>
                      <w:color w:val="auto"/>
                      <w:sz w:val="22"/>
                      <w:szCs w:val="22"/>
                      <w:highlight w:val="none"/>
                    </w:rPr>
                  </w:pPr>
                </w:p>
              </w:tc>
              <w:tc>
                <w:tcPr>
                  <w:tcW w:w="4872" w:type="dxa"/>
                  <w:gridSpan w:val="2"/>
                  <w:noWrap w:val="0"/>
                  <w:vAlign w:val="top"/>
                </w:tcPr>
                <w:p w14:paraId="61CC52A6">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69F36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7B8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9840B20">
                  <w:pPr>
                    <w:rPr>
                      <w:rFonts w:hint="eastAsia" w:ascii="仿宋" w:hAnsi="仿宋" w:eastAsia="仿宋" w:cs="仿宋"/>
                      <w:color w:val="auto"/>
                      <w:sz w:val="22"/>
                      <w:szCs w:val="22"/>
                      <w:highlight w:val="none"/>
                    </w:rPr>
                  </w:pPr>
                </w:p>
              </w:tc>
              <w:tc>
                <w:tcPr>
                  <w:tcW w:w="4872" w:type="dxa"/>
                  <w:gridSpan w:val="2"/>
                  <w:noWrap w:val="0"/>
                  <w:vAlign w:val="top"/>
                </w:tcPr>
                <w:p w14:paraId="7446AE29">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195A2916">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B161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634BF579">
                  <w:pPr>
                    <w:rPr>
                      <w:rFonts w:hint="eastAsia" w:ascii="仿宋" w:hAnsi="仿宋" w:eastAsia="仿宋" w:cs="仿宋"/>
                      <w:color w:val="auto"/>
                      <w:sz w:val="22"/>
                      <w:szCs w:val="22"/>
                      <w:highlight w:val="none"/>
                    </w:rPr>
                  </w:pPr>
                </w:p>
              </w:tc>
              <w:tc>
                <w:tcPr>
                  <w:tcW w:w="4872" w:type="dxa"/>
                  <w:gridSpan w:val="2"/>
                  <w:noWrap w:val="0"/>
                  <w:vAlign w:val="top"/>
                </w:tcPr>
                <w:p w14:paraId="4729E22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1A5C78BE">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059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7C6A4F5B">
                  <w:pPr>
                    <w:rPr>
                      <w:rFonts w:hint="eastAsia" w:ascii="仿宋" w:hAnsi="仿宋" w:eastAsia="仿宋" w:cs="仿宋"/>
                      <w:color w:val="auto"/>
                      <w:sz w:val="22"/>
                      <w:szCs w:val="22"/>
                      <w:highlight w:val="none"/>
                    </w:rPr>
                  </w:pPr>
                </w:p>
              </w:tc>
              <w:tc>
                <w:tcPr>
                  <w:tcW w:w="4872" w:type="dxa"/>
                  <w:gridSpan w:val="2"/>
                  <w:noWrap w:val="0"/>
                  <w:vAlign w:val="top"/>
                </w:tcPr>
                <w:p w14:paraId="32F8F304">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0D89EEA7">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E23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19F90F21">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208934B1">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5A2E195">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5B8E06CF">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488D862">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D896A60">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65681A01">
      <w:pPr>
        <w:pStyle w:val="2"/>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7BB16BBB">
      <w:pPr>
        <w:pStyle w:val="2"/>
        <w:rPr>
          <w:rFonts w:hint="eastAsia"/>
          <w:color w:val="auto"/>
          <w:highlight w:val="none"/>
          <w:lang w:val="en-US" w:eastAsia="zh-CN"/>
        </w:rPr>
      </w:pP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42133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0372501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A03C1F0">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69DF32C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76B9F6B1">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6398F60C">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74A639AE">
            <w:pPr>
              <w:jc w:val="center"/>
              <w:rPr>
                <w:rFonts w:hint="eastAsia" w:ascii="仿宋" w:hAnsi="仿宋" w:eastAsia="仿宋" w:cs="仿宋"/>
                <w:b w:val="0"/>
                <w:bCs/>
                <w:color w:val="auto"/>
                <w:sz w:val="21"/>
                <w:szCs w:val="21"/>
                <w:highlight w:val="none"/>
                <w:lang w:eastAsia="zh-CN"/>
              </w:rPr>
            </w:pPr>
          </w:p>
        </w:tc>
      </w:tr>
      <w:tr w14:paraId="1BA19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91472D9">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6943A68E">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2CB6001A">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7A5F0CDA">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2B8D4D61">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221ADA62">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5CF4CFA0">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7400068C">
            <w:pPr>
              <w:jc w:val="center"/>
              <w:rPr>
                <w:rFonts w:hint="eastAsia" w:ascii="仿宋" w:hAnsi="仿宋" w:eastAsia="仿宋" w:cs="仿宋"/>
                <w:b w:val="0"/>
                <w:bCs/>
                <w:color w:val="auto"/>
                <w:sz w:val="21"/>
                <w:szCs w:val="21"/>
                <w:highlight w:val="none"/>
                <w:lang w:eastAsia="zh-CN"/>
              </w:rPr>
            </w:pPr>
          </w:p>
        </w:tc>
      </w:tr>
      <w:tr w14:paraId="7AEC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29111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D3E06A0">
            <w:pPr>
              <w:jc w:val="left"/>
              <w:rPr>
                <w:rFonts w:hint="eastAsia" w:ascii="仿宋" w:hAnsi="仿宋" w:eastAsia="仿宋" w:cs="仿宋"/>
                <w:b w:val="0"/>
                <w:bCs/>
                <w:color w:val="auto"/>
                <w:sz w:val="21"/>
                <w:szCs w:val="21"/>
                <w:highlight w:val="none"/>
                <w:lang w:eastAsia="zh-CN"/>
              </w:rPr>
            </w:pPr>
          </w:p>
        </w:tc>
      </w:tr>
      <w:tr w14:paraId="709EA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F70158">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3964ECB7">
            <w:pPr>
              <w:jc w:val="left"/>
              <w:rPr>
                <w:rFonts w:hint="eastAsia" w:ascii="仿宋" w:hAnsi="仿宋" w:eastAsia="仿宋" w:cs="仿宋"/>
                <w:b w:val="0"/>
                <w:bCs/>
                <w:color w:val="auto"/>
                <w:sz w:val="21"/>
                <w:szCs w:val="21"/>
                <w:highlight w:val="none"/>
                <w:lang w:eastAsia="zh-CN"/>
              </w:rPr>
            </w:pPr>
          </w:p>
        </w:tc>
      </w:tr>
      <w:tr w14:paraId="703D9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A5329A1">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0098AC4E">
            <w:pPr>
              <w:jc w:val="left"/>
              <w:rPr>
                <w:rFonts w:hint="eastAsia" w:ascii="仿宋" w:hAnsi="仿宋" w:eastAsia="仿宋" w:cs="仿宋"/>
                <w:b w:val="0"/>
                <w:bCs/>
                <w:color w:val="auto"/>
                <w:sz w:val="21"/>
                <w:szCs w:val="21"/>
                <w:highlight w:val="none"/>
                <w:lang w:eastAsia="zh-CN"/>
              </w:rPr>
            </w:pPr>
          </w:p>
        </w:tc>
      </w:tr>
      <w:tr w14:paraId="085E6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B3E637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45DF293A">
            <w:pPr>
              <w:jc w:val="left"/>
              <w:rPr>
                <w:rFonts w:hint="eastAsia" w:ascii="仿宋" w:hAnsi="仿宋" w:eastAsia="仿宋" w:cs="仿宋"/>
                <w:b w:val="0"/>
                <w:bCs/>
                <w:color w:val="auto"/>
                <w:sz w:val="21"/>
                <w:szCs w:val="21"/>
                <w:highlight w:val="none"/>
                <w:lang w:eastAsia="zh-CN"/>
              </w:rPr>
            </w:pPr>
          </w:p>
        </w:tc>
      </w:tr>
      <w:tr w14:paraId="68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EE386E">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7369B07B">
            <w:pPr>
              <w:jc w:val="left"/>
              <w:rPr>
                <w:rFonts w:hint="eastAsia" w:ascii="仿宋" w:hAnsi="仿宋" w:eastAsia="仿宋" w:cs="仿宋"/>
                <w:b w:val="0"/>
                <w:bCs/>
                <w:color w:val="auto"/>
                <w:sz w:val="21"/>
                <w:szCs w:val="21"/>
                <w:highlight w:val="none"/>
                <w:lang w:eastAsia="zh-CN"/>
              </w:rPr>
            </w:pPr>
          </w:p>
        </w:tc>
      </w:tr>
      <w:tr w14:paraId="38924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56D7C676">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3D159DA9">
            <w:pPr>
              <w:ind w:right="284"/>
              <w:jc w:val="left"/>
              <w:rPr>
                <w:rFonts w:hint="eastAsia" w:ascii="仿宋" w:hAnsi="仿宋" w:eastAsia="仿宋" w:cs="仿宋"/>
                <w:b w:val="0"/>
                <w:bCs/>
                <w:color w:val="auto"/>
                <w:sz w:val="21"/>
                <w:szCs w:val="21"/>
                <w:highlight w:val="none"/>
              </w:rPr>
            </w:pPr>
          </w:p>
          <w:p w14:paraId="515690BB">
            <w:pPr>
              <w:ind w:right="284"/>
              <w:jc w:val="left"/>
              <w:rPr>
                <w:rFonts w:hint="eastAsia" w:ascii="仿宋" w:hAnsi="仿宋" w:eastAsia="仿宋" w:cs="仿宋"/>
                <w:b w:val="0"/>
                <w:bCs/>
                <w:color w:val="auto"/>
                <w:sz w:val="21"/>
                <w:szCs w:val="21"/>
                <w:highlight w:val="none"/>
              </w:rPr>
            </w:pPr>
          </w:p>
          <w:p w14:paraId="53CC5274">
            <w:pPr>
              <w:ind w:right="284"/>
              <w:jc w:val="left"/>
              <w:rPr>
                <w:rFonts w:hint="eastAsia" w:ascii="仿宋" w:hAnsi="仿宋" w:eastAsia="仿宋" w:cs="仿宋"/>
                <w:b w:val="0"/>
                <w:bCs/>
                <w:color w:val="auto"/>
                <w:sz w:val="21"/>
                <w:szCs w:val="21"/>
                <w:highlight w:val="none"/>
              </w:rPr>
            </w:pPr>
          </w:p>
          <w:p w14:paraId="41062288">
            <w:pPr>
              <w:ind w:right="284"/>
              <w:jc w:val="left"/>
              <w:rPr>
                <w:rFonts w:hint="eastAsia" w:ascii="仿宋" w:hAnsi="仿宋" w:eastAsia="仿宋" w:cs="仿宋"/>
                <w:b w:val="0"/>
                <w:bCs/>
                <w:color w:val="auto"/>
                <w:sz w:val="21"/>
                <w:szCs w:val="21"/>
                <w:highlight w:val="none"/>
              </w:rPr>
            </w:pPr>
          </w:p>
          <w:p w14:paraId="28FA053C">
            <w:pPr>
              <w:ind w:right="284"/>
              <w:jc w:val="left"/>
              <w:rPr>
                <w:rFonts w:hint="eastAsia" w:ascii="仿宋" w:hAnsi="仿宋" w:eastAsia="仿宋" w:cs="仿宋"/>
                <w:b w:val="0"/>
                <w:bCs/>
                <w:color w:val="auto"/>
                <w:sz w:val="21"/>
                <w:szCs w:val="21"/>
                <w:highlight w:val="none"/>
              </w:rPr>
            </w:pPr>
          </w:p>
          <w:p w14:paraId="78DB5B5B">
            <w:pPr>
              <w:ind w:right="284"/>
              <w:jc w:val="left"/>
              <w:rPr>
                <w:rFonts w:hint="eastAsia" w:ascii="仿宋" w:hAnsi="仿宋" w:eastAsia="仿宋" w:cs="仿宋"/>
                <w:b w:val="0"/>
                <w:bCs/>
                <w:color w:val="auto"/>
                <w:sz w:val="21"/>
                <w:szCs w:val="21"/>
                <w:highlight w:val="none"/>
              </w:rPr>
            </w:pPr>
          </w:p>
          <w:p w14:paraId="173DADF5">
            <w:pPr>
              <w:ind w:right="284"/>
              <w:jc w:val="left"/>
              <w:rPr>
                <w:rFonts w:hint="eastAsia" w:ascii="仿宋" w:hAnsi="仿宋" w:eastAsia="仿宋" w:cs="仿宋"/>
                <w:b w:val="0"/>
                <w:bCs/>
                <w:color w:val="auto"/>
                <w:sz w:val="21"/>
                <w:szCs w:val="21"/>
                <w:highlight w:val="none"/>
              </w:rPr>
            </w:pPr>
          </w:p>
          <w:p w14:paraId="419BBEB9">
            <w:pPr>
              <w:ind w:right="284"/>
              <w:jc w:val="left"/>
              <w:rPr>
                <w:rFonts w:hint="eastAsia" w:ascii="仿宋" w:hAnsi="仿宋" w:eastAsia="仿宋" w:cs="仿宋"/>
                <w:b w:val="0"/>
                <w:bCs/>
                <w:color w:val="auto"/>
                <w:sz w:val="21"/>
                <w:szCs w:val="21"/>
                <w:highlight w:val="none"/>
              </w:rPr>
            </w:pPr>
          </w:p>
          <w:p w14:paraId="647738BD">
            <w:pPr>
              <w:ind w:right="284"/>
              <w:jc w:val="left"/>
              <w:rPr>
                <w:rFonts w:hint="eastAsia" w:ascii="仿宋" w:hAnsi="仿宋" w:eastAsia="仿宋" w:cs="仿宋"/>
                <w:b w:val="0"/>
                <w:bCs/>
                <w:color w:val="auto"/>
                <w:sz w:val="21"/>
                <w:szCs w:val="21"/>
                <w:highlight w:val="none"/>
              </w:rPr>
            </w:pPr>
          </w:p>
          <w:p w14:paraId="16494077">
            <w:pPr>
              <w:ind w:right="284"/>
              <w:jc w:val="left"/>
              <w:rPr>
                <w:rFonts w:hint="eastAsia" w:ascii="仿宋" w:hAnsi="仿宋" w:eastAsia="仿宋" w:cs="仿宋"/>
                <w:b w:val="0"/>
                <w:bCs/>
                <w:color w:val="auto"/>
                <w:sz w:val="21"/>
                <w:szCs w:val="21"/>
                <w:highlight w:val="none"/>
              </w:rPr>
            </w:pPr>
          </w:p>
          <w:p w14:paraId="3DC8AD88">
            <w:pPr>
              <w:ind w:right="284"/>
              <w:jc w:val="left"/>
              <w:rPr>
                <w:rFonts w:hint="eastAsia" w:ascii="仿宋" w:hAnsi="仿宋" w:eastAsia="仿宋" w:cs="仿宋"/>
                <w:b w:val="0"/>
                <w:bCs/>
                <w:color w:val="auto"/>
                <w:sz w:val="21"/>
                <w:szCs w:val="21"/>
                <w:highlight w:val="none"/>
              </w:rPr>
            </w:pPr>
          </w:p>
          <w:p w14:paraId="516BC389">
            <w:pPr>
              <w:ind w:right="284"/>
              <w:jc w:val="left"/>
              <w:rPr>
                <w:rFonts w:hint="eastAsia" w:ascii="仿宋" w:hAnsi="仿宋" w:eastAsia="仿宋" w:cs="仿宋"/>
                <w:b w:val="0"/>
                <w:bCs/>
                <w:color w:val="auto"/>
                <w:sz w:val="21"/>
                <w:szCs w:val="21"/>
                <w:highlight w:val="none"/>
              </w:rPr>
            </w:pPr>
          </w:p>
          <w:p w14:paraId="1A7259B0">
            <w:pPr>
              <w:ind w:right="284"/>
              <w:jc w:val="left"/>
              <w:rPr>
                <w:rFonts w:hint="eastAsia" w:ascii="仿宋" w:hAnsi="仿宋" w:eastAsia="仿宋" w:cs="仿宋"/>
                <w:b w:val="0"/>
                <w:bCs/>
                <w:color w:val="auto"/>
                <w:sz w:val="21"/>
                <w:szCs w:val="21"/>
                <w:highlight w:val="none"/>
              </w:rPr>
            </w:pPr>
          </w:p>
          <w:p w14:paraId="38143737">
            <w:pPr>
              <w:ind w:right="284"/>
              <w:jc w:val="left"/>
              <w:rPr>
                <w:rFonts w:hint="eastAsia" w:ascii="仿宋" w:hAnsi="仿宋" w:eastAsia="仿宋" w:cs="仿宋"/>
                <w:b w:val="0"/>
                <w:bCs/>
                <w:color w:val="auto"/>
                <w:sz w:val="21"/>
                <w:szCs w:val="21"/>
                <w:highlight w:val="none"/>
              </w:rPr>
            </w:pPr>
          </w:p>
          <w:p w14:paraId="38BFCEB6">
            <w:pPr>
              <w:ind w:right="284"/>
              <w:jc w:val="left"/>
              <w:rPr>
                <w:rFonts w:hint="eastAsia" w:ascii="仿宋" w:hAnsi="仿宋" w:eastAsia="仿宋" w:cs="仿宋"/>
                <w:b w:val="0"/>
                <w:bCs/>
                <w:color w:val="auto"/>
                <w:sz w:val="21"/>
                <w:szCs w:val="21"/>
                <w:highlight w:val="none"/>
              </w:rPr>
            </w:pPr>
          </w:p>
          <w:p w14:paraId="34067E87">
            <w:pPr>
              <w:ind w:right="284"/>
              <w:jc w:val="left"/>
              <w:rPr>
                <w:rFonts w:hint="eastAsia" w:ascii="仿宋" w:hAnsi="仿宋" w:eastAsia="仿宋" w:cs="仿宋"/>
                <w:b w:val="0"/>
                <w:bCs/>
                <w:color w:val="auto"/>
                <w:sz w:val="21"/>
                <w:szCs w:val="21"/>
                <w:highlight w:val="none"/>
              </w:rPr>
            </w:pPr>
          </w:p>
          <w:p w14:paraId="734EB426">
            <w:pPr>
              <w:ind w:right="284"/>
              <w:jc w:val="left"/>
              <w:rPr>
                <w:rFonts w:hint="eastAsia" w:ascii="仿宋" w:hAnsi="仿宋" w:eastAsia="仿宋" w:cs="仿宋"/>
                <w:b w:val="0"/>
                <w:bCs/>
                <w:color w:val="auto"/>
                <w:sz w:val="21"/>
                <w:szCs w:val="21"/>
                <w:highlight w:val="none"/>
              </w:rPr>
            </w:pPr>
          </w:p>
          <w:p w14:paraId="5407EFC1">
            <w:pPr>
              <w:rPr>
                <w:rFonts w:hint="eastAsia" w:ascii="仿宋" w:hAnsi="仿宋" w:eastAsia="仿宋" w:cs="仿宋"/>
                <w:b w:val="0"/>
                <w:bCs/>
                <w:color w:val="auto"/>
                <w:sz w:val="21"/>
                <w:szCs w:val="21"/>
                <w:highlight w:val="none"/>
              </w:rPr>
            </w:pPr>
          </w:p>
          <w:p w14:paraId="3AE23ED5">
            <w:pPr>
              <w:ind w:right="284"/>
              <w:jc w:val="left"/>
              <w:rPr>
                <w:rFonts w:hint="eastAsia" w:ascii="仿宋" w:hAnsi="仿宋" w:eastAsia="仿宋" w:cs="仿宋"/>
                <w:b w:val="0"/>
                <w:bCs/>
                <w:color w:val="auto"/>
                <w:sz w:val="21"/>
                <w:szCs w:val="21"/>
                <w:highlight w:val="none"/>
              </w:rPr>
            </w:pPr>
          </w:p>
        </w:tc>
      </w:tr>
      <w:tr w14:paraId="1FFB6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09CD503">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2E2A290A">
            <w:pPr>
              <w:ind w:right="284"/>
              <w:jc w:val="left"/>
              <w:rPr>
                <w:rFonts w:hint="eastAsia" w:ascii="仿宋" w:hAnsi="仿宋" w:eastAsia="仿宋" w:cs="仿宋"/>
                <w:b/>
                <w:color w:val="auto"/>
                <w:sz w:val="21"/>
                <w:szCs w:val="21"/>
                <w:highlight w:val="none"/>
              </w:rPr>
            </w:pPr>
          </w:p>
        </w:tc>
      </w:tr>
      <w:tr w14:paraId="7A8EB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7E67B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0CD034D5">
            <w:pPr>
              <w:ind w:right="284"/>
              <w:jc w:val="left"/>
              <w:rPr>
                <w:rFonts w:hint="eastAsia" w:ascii="仿宋" w:hAnsi="仿宋" w:eastAsia="仿宋" w:cs="仿宋"/>
                <w:b/>
                <w:color w:val="auto"/>
                <w:sz w:val="21"/>
                <w:szCs w:val="21"/>
                <w:highlight w:val="none"/>
              </w:rPr>
            </w:pPr>
          </w:p>
        </w:tc>
      </w:tr>
      <w:tr w14:paraId="6A731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69512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0E29EE87">
            <w:pPr>
              <w:ind w:right="284"/>
              <w:jc w:val="left"/>
              <w:rPr>
                <w:rFonts w:hint="eastAsia" w:ascii="仿宋" w:hAnsi="仿宋" w:eastAsia="仿宋" w:cs="仿宋"/>
                <w:b/>
                <w:color w:val="auto"/>
                <w:sz w:val="21"/>
                <w:szCs w:val="21"/>
                <w:highlight w:val="none"/>
              </w:rPr>
            </w:pPr>
          </w:p>
        </w:tc>
      </w:tr>
      <w:tr w14:paraId="22642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F91D491">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3F497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EBF6B2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78D6EC82">
            <w:pPr>
              <w:ind w:right="284"/>
              <w:jc w:val="left"/>
              <w:rPr>
                <w:rFonts w:hint="eastAsia" w:ascii="仿宋" w:hAnsi="仿宋" w:eastAsia="仿宋" w:cs="仿宋"/>
                <w:b/>
                <w:color w:val="auto"/>
                <w:sz w:val="21"/>
                <w:szCs w:val="21"/>
                <w:highlight w:val="none"/>
              </w:rPr>
            </w:pPr>
          </w:p>
        </w:tc>
      </w:tr>
      <w:tr w14:paraId="10398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92DA4C5">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24A0EF25">
            <w:pPr>
              <w:ind w:right="284"/>
              <w:jc w:val="left"/>
              <w:rPr>
                <w:rFonts w:hint="eastAsia" w:ascii="仿宋" w:hAnsi="仿宋" w:eastAsia="仿宋" w:cs="仿宋"/>
                <w:b/>
                <w:color w:val="auto"/>
                <w:sz w:val="21"/>
                <w:szCs w:val="21"/>
                <w:highlight w:val="none"/>
              </w:rPr>
            </w:pPr>
          </w:p>
        </w:tc>
      </w:tr>
      <w:tr w14:paraId="2F8E7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59DF8E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7505CDA">
            <w:pPr>
              <w:ind w:right="284"/>
              <w:jc w:val="left"/>
              <w:rPr>
                <w:rFonts w:hint="eastAsia" w:ascii="仿宋" w:hAnsi="仿宋" w:eastAsia="仿宋" w:cs="仿宋"/>
                <w:b/>
                <w:color w:val="auto"/>
                <w:sz w:val="21"/>
                <w:szCs w:val="21"/>
                <w:highlight w:val="none"/>
              </w:rPr>
            </w:pPr>
          </w:p>
        </w:tc>
      </w:tr>
      <w:tr w14:paraId="713A4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C3309A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191F50">
            <w:pPr>
              <w:ind w:right="284"/>
              <w:jc w:val="left"/>
              <w:rPr>
                <w:rFonts w:hint="eastAsia" w:ascii="仿宋" w:hAnsi="仿宋" w:eastAsia="仿宋" w:cs="仿宋"/>
                <w:b/>
                <w:color w:val="auto"/>
                <w:sz w:val="21"/>
                <w:szCs w:val="21"/>
                <w:highlight w:val="none"/>
              </w:rPr>
            </w:pPr>
          </w:p>
        </w:tc>
      </w:tr>
    </w:tbl>
    <w:p w14:paraId="0C1F26FD">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82" w:name="_Toc12425"/>
      <w:bookmarkStart w:id="583" w:name="_Toc12179"/>
      <w:bookmarkStart w:id="584" w:name="_Toc27035"/>
      <w:bookmarkStart w:id="585" w:name="_Toc22471"/>
      <w:bookmarkStart w:id="586" w:name="_Toc5591"/>
      <w:bookmarkStart w:id="587" w:name="_Toc17048"/>
      <w:bookmarkStart w:id="588" w:name="_Toc4037"/>
      <w:bookmarkStart w:id="589" w:name="_Toc29438"/>
      <w:bookmarkStart w:id="590" w:name="_Toc26755"/>
      <w:bookmarkStart w:id="591" w:name="_Toc13180"/>
      <w:bookmarkStart w:id="592" w:name="_Toc13008"/>
      <w:bookmarkStart w:id="593" w:name="_Toc28037"/>
      <w:r>
        <w:rPr>
          <w:rFonts w:hint="eastAsia" w:ascii="仿宋" w:hAnsi="仿宋" w:eastAsia="仿宋" w:cs="仿宋"/>
          <w:b/>
          <w:bCs w:val="0"/>
          <w:color w:val="auto"/>
          <w:sz w:val="40"/>
          <w:szCs w:val="40"/>
          <w:highlight w:val="none"/>
          <w:shd w:val="clear" w:color="auto" w:fill="auto"/>
          <w:lang w:val="en-US" w:eastAsia="zh-CN"/>
        </w:rPr>
        <w:t>附件</w:t>
      </w:r>
      <w:bookmarkEnd w:id="582"/>
      <w:bookmarkEnd w:id="583"/>
      <w:bookmarkEnd w:id="584"/>
      <w:bookmarkEnd w:id="585"/>
      <w:bookmarkEnd w:id="586"/>
      <w:bookmarkEnd w:id="587"/>
      <w:bookmarkEnd w:id="588"/>
      <w:bookmarkEnd w:id="589"/>
      <w:bookmarkEnd w:id="590"/>
      <w:bookmarkEnd w:id="591"/>
      <w:bookmarkEnd w:id="592"/>
      <w:bookmarkEnd w:id="593"/>
      <w:r>
        <w:rPr>
          <w:rFonts w:hint="eastAsia" w:ascii="仿宋" w:hAnsi="仿宋" w:eastAsia="仿宋" w:cs="仿宋"/>
          <w:b/>
          <w:bCs w:val="0"/>
          <w:color w:val="auto"/>
          <w:sz w:val="40"/>
          <w:szCs w:val="40"/>
          <w:highlight w:val="none"/>
          <w:shd w:val="clear" w:color="auto" w:fill="auto"/>
          <w:lang w:val="en-US" w:eastAsia="zh-CN"/>
        </w:rPr>
        <w:t>五</w:t>
      </w:r>
    </w:p>
    <w:p w14:paraId="16D6F355">
      <w:pPr>
        <w:pStyle w:val="2"/>
        <w:ind w:firstLine="2409" w:firstLineChars="1000"/>
        <w:jc w:val="left"/>
        <w:rPr>
          <w:rFonts w:hint="eastAsia" w:ascii="仿宋" w:hAnsi="仿宋" w:eastAsia="仿宋" w:cs="仿宋"/>
          <w:b/>
          <w:color w:val="auto"/>
          <w:sz w:val="24"/>
          <w:szCs w:val="24"/>
          <w:highlight w:val="none"/>
          <w:lang w:eastAsia="zh-CN"/>
        </w:rPr>
      </w:pPr>
    </w:p>
    <w:p w14:paraId="65BE74F1">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39094E70">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6"/>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7398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49E13F">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598ED02">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38E4E469">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6DD0E15E">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071A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746CA2A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23DC47CD">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47F43FBE">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05CD59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FEFA4D8">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0E8C8A8">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EF92784">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D7053E1">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155E03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E87E41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2E84FF6C">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3627D97">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89BFECF">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1F92A52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540AF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4202B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C1D01E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5C88054F">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4FE7FBC5">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2AC0A1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B7D2A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6A47587A">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6256581">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18390EEF">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D5743F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DF83A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A307725">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315682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94" w:name="_Toc6510"/>
      <w:bookmarkStart w:id="595" w:name="_Toc9543"/>
      <w:bookmarkStart w:id="596" w:name="_Toc765"/>
      <w:bookmarkStart w:id="597" w:name="_Toc19333"/>
      <w:bookmarkStart w:id="598" w:name="_Toc16787"/>
      <w:bookmarkStart w:id="599" w:name="_Toc8727"/>
      <w:bookmarkStart w:id="600" w:name="_Toc29498"/>
      <w:bookmarkStart w:id="601" w:name="_Toc311"/>
      <w:bookmarkStart w:id="602" w:name="_Toc3295"/>
      <w:bookmarkStart w:id="603" w:name="_Toc17060"/>
      <w:bookmarkStart w:id="604" w:name="_Toc26417"/>
      <w:bookmarkStart w:id="605" w:name="_Toc17423"/>
      <w:r>
        <w:rPr>
          <w:rFonts w:hint="eastAsia" w:ascii="仿宋" w:hAnsi="仿宋" w:eastAsia="仿宋" w:cs="仿宋"/>
          <w:b/>
          <w:bCs w:val="0"/>
          <w:color w:val="auto"/>
          <w:sz w:val="40"/>
          <w:szCs w:val="40"/>
          <w:highlight w:val="none"/>
          <w:shd w:val="clear" w:color="auto" w:fill="auto"/>
          <w:lang w:val="en-US" w:eastAsia="zh-CN"/>
        </w:rPr>
        <w:t>附件</w:t>
      </w:r>
      <w:bookmarkEnd w:id="594"/>
      <w:bookmarkEnd w:id="595"/>
      <w:bookmarkEnd w:id="596"/>
      <w:bookmarkEnd w:id="597"/>
      <w:bookmarkEnd w:id="598"/>
      <w:bookmarkEnd w:id="599"/>
      <w:bookmarkEnd w:id="600"/>
      <w:bookmarkEnd w:id="601"/>
      <w:bookmarkEnd w:id="602"/>
      <w:bookmarkEnd w:id="603"/>
      <w:bookmarkEnd w:id="604"/>
      <w:bookmarkEnd w:id="605"/>
      <w:r>
        <w:rPr>
          <w:rFonts w:hint="eastAsia" w:ascii="仿宋" w:hAnsi="仿宋" w:eastAsia="仿宋" w:cs="仿宋"/>
          <w:b/>
          <w:bCs w:val="0"/>
          <w:color w:val="auto"/>
          <w:sz w:val="40"/>
          <w:szCs w:val="40"/>
          <w:highlight w:val="none"/>
          <w:shd w:val="clear" w:color="auto" w:fill="auto"/>
          <w:lang w:val="en-US" w:eastAsia="zh-CN"/>
        </w:rPr>
        <w:t>六</w:t>
      </w:r>
    </w:p>
    <w:p w14:paraId="285A3C5E">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58D875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7DB70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058D7970">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E63BF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EDCE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DB06430">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EE9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5ECD97D1">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01644B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D1CE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7C09C1B1">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55F15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E0A8B82">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402BC3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BC8E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ED1A698">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0BA16F7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541DFD79">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2E9CF7B9">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53940AC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18F9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6A1B48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2B619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540B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BD44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D248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930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785EA1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6AE06CC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905A9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57834A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D899E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D16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6F164A0">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0B4286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01EA8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D5E6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A2B81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671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561CC73">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FB363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8F40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AD56F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4FD34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12E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BDF7367">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26AB23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8BBAE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9F57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2D80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226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CEFE5B1">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095D19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2381F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CF7F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C21D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65A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25C1FC92">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2C9723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5948C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273BF8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2819A4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695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53DE0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69FBB4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34F22B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4FD61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911D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6BF9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6980B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07688B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25478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83BB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69E88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9035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4B2131E">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43CB67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29CC4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56DBC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91B60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E2A4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5678FC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8388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A32FD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1C7FE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6C5A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E23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F236A3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30956E3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EFDC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20D5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1AD77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F8F0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385ED4F">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589A15AE">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D8B69EB">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85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2A7117E">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0E9ADD89">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770A483B">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001E044">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61589B2F">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274C34A0">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53BCFB0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E19CCAF">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B60BDA1">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EFFD265">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62245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505910C">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4E6BABC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4EDA5A6">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3B59003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325C5E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06" w:name="_Toc25895"/>
      <w:bookmarkStart w:id="607" w:name="_Toc9011"/>
      <w:bookmarkStart w:id="608" w:name="_Toc15553"/>
      <w:bookmarkStart w:id="609" w:name="_Toc25405"/>
      <w:bookmarkStart w:id="610" w:name="_Toc22173"/>
      <w:bookmarkStart w:id="611" w:name="_Toc4753"/>
      <w:bookmarkStart w:id="612" w:name="_Toc19348"/>
      <w:bookmarkStart w:id="613" w:name="_Toc17176"/>
      <w:bookmarkStart w:id="614" w:name="_Toc13663"/>
      <w:bookmarkStart w:id="615" w:name="_Toc27146"/>
      <w:bookmarkStart w:id="616" w:name="_Toc2501"/>
      <w:bookmarkStart w:id="617" w:name="_Toc12638"/>
      <w:r>
        <w:rPr>
          <w:rFonts w:hint="eastAsia" w:ascii="仿宋" w:hAnsi="仿宋" w:eastAsia="仿宋" w:cs="仿宋"/>
          <w:b/>
          <w:bCs w:val="0"/>
          <w:color w:val="auto"/>
          <w:sz w:val="40"/>
          <w:szCs w:val="40"/>
          <w:highlight w:val="none"/>
          <w:shd w:val="clear" w:color="auto" w:fill="auto"/>
          <w:lang w:val="en-US" w:eastAsia="zh-CN"/>
        </w:rPr>
        <w:t>附件</w:t>
      </w:r>
      <w:bookmarkEnd w:id="606"/>
      <w:bookmarkEnd w:id="607"/>
      <w:bookmarkEnd w:id="608"/>
      <w:bookmarkEnd w:id="609"/>
      <w:bookmarkEnd w:id="610"/>
      <w:bookmarkEnd w:id="611"/>
      <w:bookmarkEnd w:id="612"/>
      <w:bookmarkEnd w:id="613"/>
      <w:bookmarkEnd w:id="614"/>
      <w:bookmarkEnd w:id="615"/>
      <w:bookmarkEnd w:id="616"/>
      <w:bookmarkEnd w:id="617"/>
      <w:r>
        <w:rPr>
          <w:rFonts w:hint="eastAsia" w:ascii="仿宋" w:hAnsi="仿宋" w:eastAsia="仿宋" w:cs="仿宋"/>
          <w:b/>
          <w:bCs w:val="0"/>
          <w:color w:val="auto"/>
          <w:sz w:val="40"/>
          <w:szCs w:val="40"/>
          <w:highlight w:val="none"/>
          <w:shd w:val="clear" w:color="auto" w:fill="auto"/>
          <w:lang w:val="en-US" w:eastAsia="zh-CN"/>
        </w:rPr>
        <w:t>七</w:t>
      </w:r>
    </w:p>
    <w:p w14:paraId="4257DCDC">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13A4C897">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20146B29">
      <w:pPr>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6BC7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3EAFE0AD">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675B97F6">
            <w:pPr>
              <w:jc w:val="center"/>
              <w:rPr>
                <w:b/>
                <w:color w:val="auto"/>
                <w:sz w:val="30"/>
                <w:szCs w:val="30"/>
                <w:highlight w:val="none"/>
              </w:rPr>
            </w:pPr>
            <w:r>
              <w:rPr>
                <w:rFonts w:hint="eastAsia"/>
                <w:b/>
                <w:color w:val="auto"/>
                <w:sz w:val="30"/>
                <w:szCs w:val="30"/>
                <w:highlight w:val="none"/>
              </w:rPr>
              <w:t>结算明细</w:t>
            </w:r>
          </w:p>
        </w:tc>
      </w:tr>
      <w:tr w14:paraId="65F1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505FE0D4">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A3450CC">
            <w:pPr>
              <w:jc w:val="left"/>
              <w:rPr>
                <w:color w:val="auto"/>
                <w:sz w:val="30"/>
                <w:szCs w:val="30"/>
                <w:highlight w:val="none"/>
              </w:rPr>
            </w:pPr>
            <w:r>
              <w:rPr>
                <w:rFonts w:hint="eastAsia"/>
                <w:color w:val="auto"/>
                <w:sz w:val="28"/>
                <w:szCs w:val="28"/>
                <w:highlight w:val="none"/>
              </w:rPr>
              <w:t>工程名称：</w:t>
            </w:r>
          </w:p>
        </w:tc>
      </w:tr>
      <w:tr w14:paraId="16FC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AF64025">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032C34D">
            <w:pPr>
              <w:jc w:val="left"/>
              <w:rPr>
                <w:color w:val="auto"/>
                <w:sz w:val="28"/>
                <w:szCs w:val="28"/>
                <w:highlight w:val="none"/>
              </w:rPr>
            </w:pPr>
            <w:r>
              <w:rPr>
                <w:rFonts w:hint="eastAsia"/>
                <w:color w:val="auto"/>
                <w:sz w:val="28"/>
                <w:szCs w:val="28"/>
                <w:highlight w:val="none"/>
              </w:rPr>
              <w:t>单位名称：</w:t>
            </w:r>
          </w:p>
        </w:tc>
      </w:tr>
      <w:tr w14:paraId="29CC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47A26C">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5955043">
            <w:pPr>
              <w:jc w:val="left"/>
              <w:rPr>
                <w:color w:val="auto"/>
                <w:sz w:val="28"/>
                <w:szCs w:val="28"/>
                <w:highlight w:val="none"/>
              </w:rPr>
            </w:pPr>
            <w:r>
              <w:rPr>
                <w:rFonts w:hint="eastAsia"/>
                <w:color w:val="auto"/>
                <w:sz w:val="28"/>
                <w:szCs w:val="28"/>
                <w:highlight w:val="none"/>
              </w:rPr>
              <w:t>合同单位负责人:</w:t>
            </w:r>
          </w:p>
        </w:tc>
      </w:tr>
      <w:tr w14:paraId="121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2C7FC50">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21279D17">
            <w:pPr>
              <w:jc w:val="left"/>
              <w:rPr>
                <w:rFonts w:hint="eastAsia"/>
                <w:color w:val="auto"/>
                <w:sz w:val="28"/>
                <w:szCs w:val="28"/>
                <w:highlight w:val="none"/>
              </w:rPr>
            </w:pPr>
            <w:r>
              <w:rPr>
                <w:rFonts w:hint="eastAsia"/>
                <w:color w:val="auto"/>
                <w:sz w:val="28"/>
                <w:szCs w:val="28"/>
                <w:highlight w:val="none"/>
              </w:rPr>
              <w:t>合同编号：</w:t>
            </w:r>
          </w:p>
        </w:tc>
      </w:tr>
      <w:tr w14:paraId="023A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454A344">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6871CAD1">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6B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C4D0E3">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07F7AAA5">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68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727250">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7ACECD9">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7B72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B8F74E9">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6D5899DC">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149066CA">
      <w:pPr>
        <w:jc w:val="center"/>
        <w:rPr>
          <w:color w:val="auto"/>
          <w:sz w:val="36"/>
          <w:szCs w:val="36"/>
          <w:highlight w:val="none"/>
        </w:rPr>
      </w:pPr>
    </w:p>
    <w:p w14:paraId="13F87286">
      <w:pPr>
        <w:jc w:val="center"/>
        <w:rPr>
          <w:rFonts w:ascii="宋体" w:hAnsi="宋体" w:cs="宋体"/>
          <w:color w:val="auto"/>
          <w:sz w:val="28"/>
          <w:szCs w:val="28"/>
          <w:highlight w:val="none"/>
        </w:rPr>
      </w:pPr>
    </w:p>
    <w:p w14:paraId="5D3F40E4">
      <w:pPr>
        <w:jc w:val="center"/>
        <w:rPr>
          <w:rFonts w:ascii="宋体" w:hAnsi="宋体" w:cs="宋体"/>
          <w:color w:val="auto"/>
          <w:sz w:val="28"/>
          <w:szCs w:val="28"/>
          <w:highlight w:val="none"/>
        </w:rPr>
      </w:pPr>
    </w:p>
    <w:p w14:paraId="37B636FB">
      <w:pPr>
        <w:jc w:val="center"/>
        <w:rPr>
          <w:rFonts w:ascii="宋体" w:hAnsi="宋体" w:cs="宋体"/>
          <w:color w:val="auto"/>
          <w:sz w:val="28"/>
          <w:szCs w:val="28"/>
          <w:highlight w:val="none"/>
        </w:rPr>
      </w:pPr>
    </w:p>
    <w:p w14:paraId="2206F8FC">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78205B2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618" w:name="_Toc14730"/>
      <w:bookmarkStart w:id="619" w:name="_Toc5978"/>
      <w:bookmarkStart w:id="620" w:name="_Toc14781"/>
      <w:bookmarkStart w:id="621" w:name="_Toc14159"/>
      <w:bookmarkStart w:id="622" w:name="_Toc17495"/>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618"/>
      <w:bookmarkEnd w:id="619"/>
      <w:bookmarkEnd w:id="620"/>
      <w:bookmarkEnd w:id="621"/>
      <w:bookmarkEnd w:id="622"/>
    </w:p>
    <w:p w14:paraId="742E947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560DD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E2D54A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A8EB8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428199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6B8F11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11B91B3">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1B0286ED">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23031B0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23" w:name="_Toc11833"/>
      <w:bookmarkStart w:id="624" w:name="_Toc30249"/>
      <w:bookmarkStart w:id="625" w:name="_Toc9387"/>
      <w:bookmarkStart w:id="626" w:name="_Toc32589"/>
      <w:bookmarkStart w:id="627" w:name="_Toc5860"/>
      <w:r>
        <w:rPr>
          <w:rFonts w:hint="eastAsia" w:ascii="仿宋" w:hAnsi="仿宋" w:eastAsia="仿宋" w:cs="仿宋"/>
          <w:b/>
          <w:bCs w:val="0"/>
          <w:color w:val="auto"/>
          <w:sz w:val="40"/>
          <w:szCs w:val="40"/>
          <w:highlight w:val="none"/>
          <w:shd w:val="clear" w:color="auto" w:fill="auto"/>
          <w:lang w:val="en-US" w:eastAsia="zh-CN"/>
        </w:rPr>
        <w:t>附件</w:t>
      </w:r>
      <w:bookmarkEnd w:id="507"/>
      <w:bookmarkEnd w:id="508"/>
      <w:bookmarkEnd w:id="509"/>
      <w:bookmarkEnd w:id="510"/>
      <w:bookmarkEnd w:id="511"/>
      <w:bookmarkEnd w:id="512"/>
      <w:bookmarkEnd w:id="513"/>
      <w:bookmarkEnd w:id="623"/>
      <w:bookmarkEnd w:id="624"/>
      <w:bookmarkEnd w:id="625"/>
      <w:bookmarkEnd w:id="626"/>
      <w:bookmarkEnd w:id="627"/>
      <w:r>
        <w:rPr>
          <w:rFonts w:hint="eastAsia" w:ascii="仿宋" w:hAnsi="仿宋" w:eastAsia="仿宋" w:cs="仿宋"/>
          <w:b/>
          <w:bCs w:val="0"/>
          <w:color w:val="auto"/>
          <w:sz w:val="40"/>
          <w:szCs w:val="40"/>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0174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75E8348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1A23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E740BA4">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071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2C4E26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79C7C7A5">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4F358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6CA0FB">
            <w:pPr>
              <w:rPr>
                <w:rFonts w:hint="eastAsia" w:ascii="仿宋" w:hAnsi="仿宋" w:eastAsia="仿宋" w:cs="仿宋"/>
                <w:i w:val="0"/>
                <w:iCs w:val="0"/>
                <w:color w:val="auto"/>
                <w:sz w:val="24"/>
                <w:szCs w:val="24"/>
                <w:highlight w:val="none"/>
                <w:u w:val="none"/>
              </w:rPr>
            </w:pPr>
          </w:p>
        </w:tc>
      </w:tr>
      <w:tr w14:paraId="7964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7460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0B5E1BB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6C0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72D17C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068E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2CD3E">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7E7FA9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8076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95DC5BC">
            <w:pPr>
              <w:jc w:val="center"/>
              <w:rPr>
                <w:rFonts w:hint="eastAsia" w:ascii="仿宋" w:hAnsi="仿宋" w:eastAsia="仿宋" w:cs="仿宋"/>
                <w:i w:val="0"/>
                <w:iCs w:val="0"/>
                <w:color w:val="auto"/>
                <w:sz w:val="24"/>
                <w:szCs w:val="24"/>
                <w:highlight w:val="none"/>
                <w:u w:val="none"/>
              </w:rPr>
            </w:pPr>
          </w:p>
        </w:tc>
      </w:tr>
      <w:tr w14:paraId="3524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9BF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A6B40FB">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41CA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079336">
            <w:pPr>
              <w:jc w:val="center"/>
              <w:rPr>
                <w:rFonts w:hint="eastAsia" w:ascii="仿宋" w:hAnsi="仿宋" w:eastAsia="仿宋" w:cs="仿宋"/>
                <w:i w:val="0"/>
                <w:iCs w:val="0"/>
                <w:color w:val="auto"/>
                <w:sz w:val="24"/>
                <w:szCs w:val="24"/>
                <w:highlight w:val="none"/>
                <w:u w:val="none"/>
              </w:rPr>
            </w:pPr>
          </w:p>
        </w:tc>
      </w:tr>
      <w:tr w14:paraId="741A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FD778">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3B6180D">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02D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3F0CF28">
            <w:pPr>
              <w:jc w:val="center"/>
              <w:rPr>
                <w:rFonts w:hint="eastAsia" w:ascii="仿宋" w:hAnsi="仿宋" w:eastAsia="仿宋" w:cs="仿宋"/>
                <w:i w:val="0"/>
                <w:iCs w:val="0"/>
                <w:color w:val="auto"/>
                <w:sz w:val="24"/>
                <w:szCs w:val="24"/>
                <w:highlight w:val="none"/>
                <w:u w:val="none"/>
              </w:rPr>
            </w:pPr>
          </w:p>
        </w:tc>
      </w:tr>
      <w:tr w14:paraId="43DB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426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BE9ED1E">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6C2DF">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8D79AF">
            <w:pPr>
              <w:jc w:val="center"/>
              <w:rPr>
                <w:rFonts w:hint="eastAsia" w:ascii="仿宋" w:hAnsi="仿宋" w:eastAsia="仿宋" w:cs="仿宋"/>
                <w:i w:val="0"/>
                <w:iCs w:val="0"/>
                <w:color w:val="auto"/>
                <w:sz w:val="24"/>
                <w:szCs w:val="24"/>
                <w:highlight w:val="none"/>
                <w:u w:val="none"/>
              </w:rPr>
            </w:pPr>
          </w:p>
        </w:tc>
      </w:tr>
      <w:tr w14:paraId="27BD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0E3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DB9C6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2E8E6">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980B36F">
            <w:pPr>
              <w:jc w:val="center"/>
              <w:rPr>
                <w:rFonts w:hint="eastAsia" w:ascii="仿宋" w:hAnsi="仿宋" w:eastAsia="仿宋" w:cs="仿宋"/>
                <w:i w:val="0"/>
                <w:iCs w:val="0"/>
                <w:color w:val="auto"/>
                <w:sz w:val="24"/>
                <w:szCs w:val="24"/>
                <w:highlight w:val="none"/>
                <w:u w:val="none"/>
              </w:rPr>
            </w:pPr>
          </w:p>
        </w:tc>
      </w:tr>
      <w:tr w14:paraId="1D12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E953D">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E7359A9">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FC0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2B4018">
            <w:pPr>
              <w:jc w:val="center"/>
              <w:rPr>
                <w:rFonts w:hint="eastAsia" w:ascii="仿宋" w:hAnsi="仿宋" w:eastAsia="仿宋" w:cs="仿宋"/>
                <w:i w:val="0"/>
                <w:iCs w:val="0"/>
                <w:color w:val="auto"/>
                <w:sz w:val="24"/>
                <w:szCs w:val="24"/>
                <w:highlight w:val="none"/>
                <w:u w:val="none"/>
              </w:rPr>
            </w:pPr>
          </w:p>
        </w:tc>
      </w:tr>
      <w:tr w14:paraId="6D9D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6D11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EB96B2">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8C4C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F429FF">
            <w:pPr>
              <w:jc w:val="center"/>
              <w:rPr>
                <w:rFonts w:hint="eastAsia" w:ascii="仿宋" w:hAnsi="仿宋" w:eastAsia="仿宋" w:cs="仿宋"/>
                <w:i w:val="0"/>
                <w:iCs w:val="0"/>
                <w:color w:val="auto"/>
                <w:sz w:val="24"/>
                <w:szCs w:val="24"/>
                <w:highlight w:val="none"/>
                <w:u w:val="none"/>
              </w:rPr>
            </w:pPr>
          </w:p>
        </w:tc>
      </w:tr>
      <w:tr w14:paraId="5AC1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19AE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0D7F18C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01E5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7958B19">
            <w:pPr>
              <w:jc w:val="center"/>
              <w:rPr>
                <w:rFonts w:hint="eastAsia" w:ascii="仿宋" w:hAnsi="仿宋" w:eastAsia="仿宋" w:cs="仿宋"/>
                <w:i w:val="0"/>
                <w:iCs w:val="0"/>
                <w:color w:val="auto"/>
                <w:sz w:val="24"/>
                <w:szCs w:val="24"/>
                <w:highlight w:val="none"/>
                <w:u w:val="none"/>
              </w:rPr>
            </w:pPr>
          </w:p>
        </w:tc>
      </w:tr>
      <w:tr w14:paraId="2532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2E6F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68BA4732">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FEB73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48013F1B">
            <w:pPr>
              <w:jc w:val="center"/>
              <w:rPr>
                <w:rFonts w:hint="eastAsia" w:ascii="仿宋" w:hAnsi="仿宋" w:eastAsia="仿宋" w:cs="仿宋"/>
                <w:i w:val="0"/>
                <w:iCs w:val="0"/>
                <w:color w:val="auto"/>
                <w:sz w:val="24"/>
                <w:szCs w:val="24"/>
                <w:highlight w:val="none"/>
                <w:u w:val="none"/>
              </w:rPr>
            </w:pPr>
          </w:p>
        </w:tc>
      </w:tr>
      <w:tr w14:paraId="40CA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16B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98945B1">
            <w:pPr>
              <w:jc w:val="center"/>
              <w:rPr>
                <w:rFonts w:hint="eastAsia" w:ascii="仿宋" w:hAnsi="仿宋" w:eastAsia="仿宋" w:cs="仿宋"/>
                <w:i w:val="0"/>
                <w:iCs w:val="0"/>
                <w:color w:val="auto"/>
                <w:sz w:val="24"/>
                <w:szCs w:val="24"/>
                <w:highlight w:val="none"/>
                <w:u w:val="none"/>
              </w:rPr>
            </w:pPr>
          </w:p>
        </w:tc>
      </w:tr>
      <w:tr w14:paraId="14B8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A955EB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注：1、本表一式三份，交接双方及中泰项目部各执一份，本表签字完善后作为分包单位申请工程进度款的依据。2、移交人和接收人均须为合同约定的现场负责人。</w:t>
            </w:r>
          </w:p>
        </w:tc>
      </w:tr>
      <w:tr w14:paraId="3417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84DCD91">
            <w:pPr>
              <w:jc w:val="left"/>
              <w:rPr>
                <w:rFonts w:hint="eastAsia" w:ascii="仿宋" w:hAnsi="仿宋" w:eastAsia="仿宋" w:cs="仿宋"/>
                <w:i w:val="0"/>
                <w:iCs w:val="0"/>
                <w:color w:val="auto"/>
                <w:sz w:val="24"/>
                <w:szCs w:val="24"/>
                <w:highlight w:val="none"/>
                <w:u w:val="none"/>
              </w:rPr>
            </w:pPr>
          </w:p>
        </w:tc>
      </w:tr>
    </w:tbl>
    <w:p w14:paraId="2A096F2D">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7BC6189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628" w:name="_Toc16390"/>
      <w:bookmarkStart w:id="629" w:name="_Toc18261"/>
      <w:bookmarkStart w:id="630" w:name="_Toc5270"/>
    </w:p>
    <w:p w14:paraId="768243E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580FC09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F6D6A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6EB0F1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31" w:name="_Toc21480"/>
      <w:bookmarkStart w:id="632" w:name="_Toc22242"/>
      <w:bookmarkStart w:id="633" w:name="_Toc6245"/>
      <w:bookmarkStart w:id="634" w:name="_Toc24471"/>
      <w:bookmarkStart w:id="635" w:name="_Toc12279"/>
      <w:bookmarkStart w:id="636" w:name="_Toc31140"/>
      <w:bookmarkStart w:id="637" w:name="_Toc23748"/>
      <w:bookmarkStart w:id="638" w:name="_Toc24935"/>
      <w:bookmarkStart w:id="639" w:name="_Toc8388"/>
      <w:bookmarkStart w:id="640" w:name="_Toc10211"/>
      <w:bookmarkStart w:id="641" w:name="_Toc2372"/>
      <w:bookmarkStart w:id="642" w:name="_Toc27382"/>
      <w:bookmarkStart w:id="643" w:name="_Toc24255"/>
      <w:bookmarkStart w:id="644" w:name="_Toc4693"/>
      <w:bookmarkStart w:id="645" w:name="_Toc18032"/>
      <w:bookmarkStart w:id="646" w:name="_Toc3138"/>
      <w:r>
        <w:rPr>
          <w:rFonts w:hint="eastAsia" w:ascii="仿宋" w:hAnsi="仿宋" w:eastAsia="仿宋" w:cs="仿宋"/>
          <w:b/>
          <w:bCs w:val="0"/>
          <w:color w:val="auto"/>
          <w:sz w:val="40"/>
          <w:szCs w:val="40"/>
          <w:highlight w:val="none"/>
          <w:shd w:val="clear" w:color="auto" w:fill="auto"/>
          <w:lang w:val="en-US" w:eastAsia="zh-CN"/>
        </w:rPr>
        <w:t>附件</w:t>
      </w:r>
      <w:bookmarkEnd w:id="631"/>
      <w:bookmarkEnd w:id="632"/>
      <w:bookmarkEnd w:id="633"/>
      <w:bookmarkEnd w:id="634"/>
      <w:bookmarkEnd w:id="635"/>
      <w:bookmarkEnd w:id="636"/>
      <w:bookmarkEnd w:id="637"/>
      <w:bookmarkEnd w:id="638"/>
      <w:bookmarkEnd w:id="639"/>
      <w:bookmarkEnd w:id="640"/>
      <w:bookmarkEnd w:id="641"/>
      <w:bookmarkEnd w:id="642"/>
      <w:r>
        <w:rPr>
          <w:rFonts w:hint="eastAsia" w:ascii="仿宋" w:hAnsi="仿宋" w:eastAsia="仿宋" w:cs="仿宋"/>
          <w:b/>
          <w:bCs w:val="0"/>
          <w:color w:val="auto"/>
          <w:sz w:val="40"/>
          <w:szCs w:val="40"/>
          <w:highlight w:val="none"/>
          <w:shd w:val="clear" w:color="auto" w:fill="auto"/>
          <w:lang w:val="en-US" w:eastAsia="zh-CN"/>
        </w:rPr>
        <w:t>九</w:t>
      </w:r>
    </w:p>
    <w:p w14:paraId="29AFD857">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05B96B24">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27BC9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51EA025C">
            <w:pPr>
              <w:spacing w:line="440" w:lineRule="atLeast"/>
              <w:jc w:val="center"/>
              <w:rPr>
                <w:rFonts w:hint="eastAsia"/>
                <w:b/>
                <w:color w:val="auto"/>
                <w:sz w:val="24"/>
                <w:highlight w:val="none"/>
              </w:rPr>
            </w:pPr>
            <w:r>
              <w:rPr>
                <w:rFonts w:hint="eastAsia"/>
                <w:b/>
                <w:color w:val="auto"/>
                <w:sz w:val="24"/>
                <w:highlight w:val="none"/>
              </w:rPr>
              <w:t>序号</w:t>
            </w:r>
          </w:p>
        </w:tc>
        <w:tc>
          <w:tcPr>
            <w:tcW w:w="4470" w:type="dxa"/>
            <w:gridSpan w:val="2"/>
            <w:tcBorders>
              <w:top w:val="single" w:color="auto" w:sz="12" w:space="0"/>
              <w:bottom w:val="single" w:color="auto" w:sz="12" w:space="0"/>
            </w:tcBorders>
            <w:noWrap w:val="0"/>
            <w:vAlign w:val="center"/>
          </w:tcPr>
          <w:p w14:paraId="7E13462E">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70" w:type="dxa"/>
            <w:tcBorders>
              <w:top w:val="single" w:color="auto" w:sz="12" w:space="0"/>
              <w:bottom w:val="single" w:color="auto" w:sz="12" w:space="0"/>
            </w:tcBorders>
            <w:noWrap w:val="0"/>
            <w:vAlign w:val="center"/>
          </w:tcPr>
          <w:p w14:paraId="2181757F">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70" w:type="dxa"/>
            <w:tcBorders>
              <w:top w:val="single" w:color="auto" w:sz="12" w:space="0"/>
              <w:bottom w:val="single" w:color="auto" w:sz="12" w:space="0"/>
            </w:tcBorders>
            <w:noWrap w:val="0"/>
            <w:vAlign w:val="center"/>
          </w:tcPr>
          <w:p w14:paraId="701E5293">
            <w:pPr>
              <w:spacing w:line="440" w:lineRule="atLeast"/>
              <w:jc w:val="center"/>
              <w:rPr>
                <w:rFonts w:hint="eastAsia"/>
                <w:b/>
                <w:color w:val="auto"/>
                <w:sz w:val="24"/>
                <w:highlight w:val="none"/>
              </w:rPr>
            </w:pPr>
            <w:r>
              <w:rPr>
                <w:rFonts w:hint="eastAsia"/>
                <w:b/>
                <w:color w:val="auto"/>
                <w:sz w:val="24"/>
                <w:highlight w:val="none"/>
              </w:rPr>
              <w:t>备       注</w:t>
            </w:r>
          </w:p>
        </w:tc>
      </w:tr>
      <w:tr w14:paraId="1FFC2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2C8E9F18">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3F744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3DA8A1FC">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70" w:type="dxa"/>
            <w:gridSpan w:val="2"/>
            <w:tcBorders>
              <w:top w:val="single" w:color="auto" w:sz="8" w:space="0"/>
              <w:bottom w:val="single" w:color="auto" w:sz="8" w:space="0"/>
            </w:tcBorders>
            <w:noWrap w:val="0"/>
            <w:vAlign w:val="center"/>
          </w:tcPr>
          <w:p w14:paraId="28C35066">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70" w:type="dxa"/>
            <w:tcBorders>
              <w:top w:val="single" w:color="auto" w:sz="8" w:space="0"/>
              <w:bottom w:val="single" w:color="auto" w:sz="8" w:space="0"/>
            </w:tcBorders>
            <w:noWrap w:val="0"/>
            <w:vAlign w:val="center"/>
          </w:tcPr>
          <w:p w14:paraId="119FE7CD">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70" w:type="dxa"/>
            <w:tcBorders>
              <w:top w:val="single" w:color="auto" w:sz="8" w:space="0"/>
              <w:bottom w:val="single" w:color="auto" w:sz="8" w:space="0"/>
            </w:tcBorders>
            <w:noWrap w:val="0"/>
            <w:vAlign w:val="center"/>
          </w:tcPr>
          <w:p w14:paraId="7978CF8E">
            <w:pPr>
              <w:spacing w:line="440" w:lineRule="atLeast"/>
              <w:jc w:val="center"/>
              <w:rPr>
                <w:rFonts w:hint="eastAsia" w:eastAsia="宋体"/>
                <w:b/>
                <w:color w:val="auto"/>
                <w:sz w:val="24"/>
                <w:highlight w:val="none"/>
                <w:lang w:val="en-US" w:eastAsia="zh-CN"/>
              </w:rPr>
            </w:pPr>
          </w:p>
        </w:tc>
      </w:tr>
      <w:tr w14:paraId="4976B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17B3BF6">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70" w:type="dxa"/>
            <w:gridSpan w:val="2"/>
            <w:tcBorders>
              <w:top w:val="single" w:color="auto" w:sz="8" w:space="0"/>
            </w:tcBorders>
            <w:noWrap w:val="0"/>
            <w:vAlign w:val="center"/>
          </w:tcPr>
          <w:p w14:paraId="00271BF8">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70" w:type="dxa"/>
            <w:tcBorders>
              <w:top w:val="single" w:color="auto" w:sz="8" w:space="0"/>
            </w:tcBorders>
            <w:noWrap w:val="0"/>
            <w:vAlign w:val="center"/>
          </w:tcPr>
          <w:p w14:paraId="29FD561E">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single" w:color="auto" w:sz="8" w:space="0"/>
            </w:tcBorders>
            <w:noWrap w:val="0"/>
            <w:vAlign w:val="center"/>
          </w:tcPr>
          <w:p w14:paraId="70DAF132">
            <w:pPr>
              <w:spacing w:line="440" w:lineRule="atLeast"/>
              <w:jc w:val="center"/>
              <w:rPr>
                <w:rFonts w:hint="eastAsia"/>
                <w:color w:val="auto"/>
                <w:sz w:val="24"/>
                <w:highlight w:val="none"/>
                <w:lang w:eastAsia="zh-CN"/>
              </w:rPr>
            </w:pPr>
          </w:p>
        </w:tc>
      </w:tr>
      <w:tr w14:paraId="10630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C12D527">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70" w:type="dxa"/>
            <w:gridSpan w:val="2"/>
            <w:tcBorders>
              <w:top w:val="nil"/>
            </w:tcBorders>
            <w:noWrap w:val="0"/>
            <w:vAlign w:val="center"/>
          </w:tcPr>
          <w:p w14:paraId="0C698175">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70" w:type="dxa"/>
            <w:tcBorders>
              <w:top w:val="nil"/>
            </w:tcBorders>
            <w:noWrap w:val="0"/>
            <w:vAlign w:val="center"/>
          </w:tcPr>
          <w:p w14:paraId="6BA7C465">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nil"/>
            </w:tcBorders>
            <w:noWrap w:val="0"/>
            <w:vAlign w:val="center"/>
          </w:tcPr>
          <w:p w14:paraId="34BE4E86">
            <w:pPr>
              <w:spacing w:line="440" w:lineRule="atLeast"/>
              <w:jc w:val="center"/>
              <w:rPr>
                <w:rFonts w:hint="eastAsia"/>
                <w:color w:val="auto"/>
                <w:sz w:val="24"/>
                <w:highlight w:val="none"/>
                <w:lang w:eastAsia="zh-CN"/>
              </w:rPr>
            </w:pPr>
          </w:p>
        </w:tc>
      </w:tr>
      <w:tr w14:paraId="7FA3A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DDBD9FD">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54B3422">
            <w:pPr>
              <w:spacing w:line="440" w:lineRule="atLeast"/>
              <w:jc w:val="center"/>
              <w:rPr>
                <w:rFonts w:hint="eastAsia"/>
                <w:color w:val="auto"/>
                <w:sz w:val="24"/>
                <w:highlight w:val="none"/>
                <w:lang w:val="en-US" w:eastAsia="zh-CN"/>
              </w:rPr>
            </w:pPr>
          </w:p>
          <w:p w14:paraId="28809FC3">
            <w:pPr>
              <w:spacing w:line="440" w:lineRule="atLeast"/>
              <w:jc w:val="center"/>
              <w:rPr>
                <w:rFonts w:hint="default"/>
                <w:color w:val="auto"/>
                <w:sz w:val="24"/>
                <w:highlight w:val="none"/>
                <w:lang w:val="en-US" w:eastAsia="zh-CN"/>
              </w:rPr>
            </w:pPr>
          </w:p>
        </w:tc>
        <w:tc>
          <w:tcPr>
            <w:tcW w:w="4470" w:type="dxa"/>
            <w:gridSpan w:val="2"/>
            <w:tcBorders>
              <w:top w:val="nil"/>
            </w:tcBorders>
            <w:noWrap w:val="0"/>
            <w:vAlign w:val="center"/>
          </w:tcPr>
          <w:p w14:paraId="60CBAD13">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70" w:type="dxa"/>
            <w:tcBorders>
              <w:top w:val="nil"/>
            </w:tcBorders>
            <w:noWrap w:val="0"/>
            <w:vAlign w:val="center"/>
          </w:tcPr>
          <w:p w14:paraId="4B01884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177F119">
            <w:pPr>
              <w:spacing w:line="440" w:lineRule="atLeast"/>
              <w:jc w:val="center"/>
              <w:rPr>
                <w:rFonts w:hint="eastAsia"/>
                <w:color w:val="auto"/>
                <w:sz w:val="24"/>
                <w:highlight w:val="none"/>
                <w:lang w:eastAsia="zh-CN"/>
              </w:rPr>
            </w:pPr>
          </w:p>
        </w:tc>
      </w:tr>
      <w:tr w14:paraId="1BD1F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464E8DB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64EA0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5D3D2D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7" w:type="dxa"/>
            <w:tcBorders>
              <w:top w:val="nil"/>
            </w:tcBorders>
            <w:noWrap w:val="0"/>
            <w:vAlign w:val="center"/>
          </w:tcPr>
          <w:p w14:paraId="379941C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70" w:type="dxa"/>
            <w:gridSpan w:val="2"/>
            <w:tcBorders>
              <w:top w:val="nil"/>
            </w:tcBorders>
            <w:noWrap w:val="0"/>
            <w:vAlign w:val="center"/>
          </w:tcPr>
          <w:p w14:paraId="023B46B4">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70" w:type="dxa"/>
            <w:tcBorders>
              <w:top w:val="nil"/>
            </w:tcBorders>
            <w:noWrap w:val="0"/>
            <w:vAlign w:val="center"/>
          </w:tcPr>
          <w:p w14:paraId="74F3134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3930D48">
            <w:pPr>
              <w:spacing w:line="440" w:lineRule="atLeast"/>
              <w:jc w:val="center"/>
              <w:rPr>
                <w:rFonts w:hint="default"/>
                <w:color w:val="auto"/>
                <w:sz w:val="24"/>
                <w:highlight w:val="none"/>
                <w:lang w:val="en-US" w:eastAsia="zh-CN"/>
              </w:rPr>
            </w:pPr>
          </w:p>
        </w:tc>
      </w:tr>
      <w:tr w14:paraId="7484C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8A90BC">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E01F6B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70" w:type="dxa"/>
            <w:gridSpan w:val="2"/>
            <w:tcBorders>
              <w:top w:val="nil"/>
            </w:tcBorders>
            <w:noWrap w:val="0"/>
            <w:vAlign w:val="center"/>
          </w:tcPr>
          <w:p w14:paraId="6DE0EAA2">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70" w:type="dxa"/>
            <w:tcBorders>
              <w:top w:val="nil"/>
            </w:tcBorders>
            <w:noWrap w:val="0"/>
            <w:vAlign w:val="center"/>
          </w:tcPr>
          <w:p w14:paraId="6DE28DB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1015E60">
            <w:pPr>
              <w:spacing w:line="440" w:lineRule="atLeast"/>
              <w:jc w:val="center"/>
              <w:rPr>
                <w:rFonts w:hint="eastAsia"/>
                <w:color w:val="auto"/>
                <w:sz w:val="24"/>
                <w:highlight w:val="none"/>
                <w:lang w:val="en-US" w:eastAsia="zh-CN"/>
              </w:rPr>
            </w:pPr>
          </w:p>
        </w:tc>
      </w:tr>
      <w:tr w14:paraId="79165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143550">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28CF4997">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70" w:type="dxa"/>
            <w:gridSpan w:val="2"/>
            <w:tcBorders>
              <w:top w:val="nil"/>
            </w:tcBorders>
            <w:noWrap w:val="0"/>
            <w:vAlign w:val="center"/>
          </w:tcPr>
          <w:p w14:paraId="4893A544">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70" w:type="dxa"/>
            <w:tcBorders>
              <w:top w:val="nil"/>
            </w:tcBorders>
            <w:noWrap w:val="0"/>
            <w:vAlign w:val="center"/>
          </w:tcPr>
          <w:p w14:paraId="33445A2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BCB15E6">
            <w:pPr>
              <w:spacing w:line="440" w:lineRule="atLeast"/>
              <w:jc w:val="center"/>
              <w:rPr>
                <w:rFonts w:hint="eastAsia" w:eastAsia="宋体"/>
                <w:color w:val="auto"/>
                <w:kern w:val="2"/>
                <w:sz w:val="24"/>
                <w:highlight w:val="none"/>
                <w:lang w:val="en-US" w:eastAsia="zh-CN"/>
              </w:rPr>
            </w:pPr>
          </w:p>
        </w:tc>
      </w:tr>
      <w:tr w14:paraId="39621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257641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78EBCB5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70" w:type="dxa"/>
            <w:gridSpan w:val="2"/>
            <w:tcBorders>
              <w:top w:val="nil"/>
            </w:tcBorders>
            <w:noWrap w:val="0"/>
            <w:vAlign w:val="center"/>
          </w:tcPr>
          <w:p w14:paraId="21DA74BD">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70" w:type="dxa"/>
            <w:tcBorders>
              <w:top w:val="nil"/>
            </w:tcBorders>
            <w:noWrap w:val="0"/>
            <w:vAlign w:val="center"/>
          </w:tcPr>
          <w:p w14:paraId="7CD827D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572609BF">
            <w:pPr>
              <w:spacing w:line="440" w:lineRule="atLeast"/>
              <w:jc w:val="center"/>
              <w:rPr>
                <w:rFonts w:hint="eastAsia"/>
                <w:color w:val="auto"/>
                <w:sz w:val="24"/>
                <w:highlight w:val="none"/>
                <w:lang w:val="en-US" w:eastAsia="zh-CN"/>
              </w:rPr>
            </w:pPr>
          </w:p>
        </w:tc>
      </w:tr>
      <w:tr w14:paraId="118B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91B636F">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D24FD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70" w:type="dxa"/>
            <w:gridSpan w:val="2"/>
            <w:tcBorders>
              <w:top w:val="nil"/>
            </w:tcBorders>
            <w:noWrap w:val="0"/>
            <w:vAlign w:val="center"/>
          </w:tcPr>
          <w:p w14:paraId="2BE9C5B8">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70" w:type="dxa"/>
            <w:tcBorders>
              <w:top w:val="nil"/>
            </w:tcBorders>
            <w:noWrap w:val="0"/>
            <w:vAlign w:val="center"/>
          </w:tcPr>
          <w:p w14:paraId="51548EC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20C7F80">
            <w:pPr>
              <w:spacing w:line="440" w:lineRule="atLeast"/>
              <w:jc w:val="center"/>
              <w:rPr>
                <w:rFonts w:hint="eastAsia" w:eastAsia="宋体"/>
                <w:color w:val="auto"/>
                <w:kern w:val="2"/>
                <w:sz w:val="24"/>
                <w:highlight w:val="none"/>
                <w:lang w:val="en-US" w:eastAsia="zh-CN"/>
              </w:rPr>
            </w:pPr>
          </w:p>
        </w:tc>
      </w:tr>
      <w:tr w14:paraId="5C247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DB67AF0">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3175507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70" w:type="dxa"/>
            <w:gridSpan w:val="2"/>
            <w:tcBorders>
              <w:top w:val="nil"/>
            </w:tcBorders>
            <w:noWrap w:val="0"/>
            <w:vAlign w:val="center"/>
          </w:tcPr>
          <w:p w14:paraId="5904B49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70" w:type="dxa"/>
            <w:tcBorders>
              <w:top w:val="nil"/>
            </w:tcBorders>
            <w:noWrap w:val="0"/>
            <w:vAlign w:val="center"/>
          </w:tcPr>
          <w:p w14:paraId="49B0642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E591BC8">
            <w:pPr>
              <w:spacing w:line="440" w:lineRule="atLeast"/>
              <w:jc w:val="center"/>
              <w:rPr>
                <w:rFonts w:hint="eastAsia" w:eastAsia="宋体"/>
                <w:color w:val="auto"/>
                <w:kern w:val="2"/>
                <w:sz w:val="24"/>
                <w:highlight w:val="none"/>
                <w:lang w:val="en-US" w:eastAsia="zh-CN"/>
              </w:rPr>
            </w:pPr>
          </w:p>
        </w:tc>
      </w:tr>
      <w:tr w14:paraId="71FE3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5649D6A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2F5715E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70" w:type="dxa"/>
            <w:gridSpan w:val="2"/>
            <w:tcBorders>
              <w:top w:val="nil"/>
            </w:tcBorders>
            <w:noWrap w:val="0"/>
            <w:vAlign w:val="center"/>
          </w:tcPr>
          <w:p w14:paraId="7CF7388D">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11D2CEDE">
            <w:pPr>
              <w:tabs>
                <w:tab w:val="left" w:pos="1138"/>
              </w:tabs>
              <w:spacing w:line="440" w:lineRule="atLeast"/>
              <w:rPr>
                <w:rFonts w:hint="eastAsia"/>
                <w:color w:val="auto"/>
                <w:sz w:val="24"/>
                <w:highlight w:val="none"/>
                <w:lang w:val="en-US" w:eastAsia="zh-CN"/>
              </w:rPr>
            </w:pPr>
          </w:p>
        </w:tc>
        <w:tc>
          <w:tcPr>
            <w:tcW w:w="770" w:type="dxa"/>
            <w:tcBorders>
              <w:top w:val="nil"/>
            </w:tcBorders>
            <w:noWrap w:val="0"/>
            <w:vAlign w:val="center"/>
          </w:tcPr>
          <w:p w14:paraId="3281581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11A72CEE">
            <w:pPr>
              <w:spacing w:line="440" w:lineRule="atLeast"/>
              <w:jc w:val="center"/>
              <w:rPr>
                <w:rFonts w:hint="eastAsia"/>
                <w:color w:val="auto"/>
                <w:sz w:val="24"/>
                <w:highlight w:val="none"/>
                <w:lang w:val="en-US" w:eastAsia="zh-CN"/>
              </w:rPr>
            </w:pPr>
          </w:p>
        </w:tc>
      </w:tr>
      <w:tr w14:paraId="2D43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8311C0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0202127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70" w:type="dxa"/>
            <w:gridSpan w:val="2"/>
            <w:tcBorders>
              <w:top w:val="nil"/>
            </w:tcBorders>
            <w:noWrap w:val="0"/>
            <w:vAlign w:val="center"/>
          </w:tcPr>
          <w:p w14:paraId="2C269CCF">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70" w:type="dxa"/>
            <w:tcBorders>
              <w:top w:val="nil"/>
            </w:tcBorders>
            <w:noWrap w:val="0"/>
            <w:vAlign w:val="center"/>
          </w:tcPr>
          <w:p w14:paraId="3F2DDBA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AFD7C12">
            <w:pPr>
              <w:spacing w:line="440" w:lineRule="atLeast"/>
              <w:jc w:val="center"/>
              <w:rPr>
                <w:rFonts w:hint="eastAsia" w:eastAsia="宋体"/>
                <w:color w:val="auto"/>
                <w:kern w:val="2"/>
                <w:sz w:val="24"/>
                <w:highlight w:val="none"/>
                <w:lang w:val="en-US" w:eastAsia="zh-CN"/>
              </w:rPr>
            </w:pPr>
          </w:p>
        </w:tc>
      </w:tr>
      <w:tr w14:paraId="78D3D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D99EAA9">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BB632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70" w:type="dxa"/>
            <w:gridSpan w:val="2"/>
            <w:tcBorders>
              <w:top w:val="nil"/>
            </w:tcBorders>
            <w:noWrap w:val="0"/>
            <w:vAlign w:val="center"/>
          </w:tcPr>
          <w:p w14:paraId="20495707">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70" w:type="dxa"/>
            <w:tcBorders>
              <w:top w:val="nil"/>
            </w:tcBorders>
            <w:noWrap w:val="0"/>
            <w:vAlign w:val="center"/>
          </w:tcPr>
          <w:p w14:paraId="20948DCA">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370CFEB">
            <w:pPr>
              <w:spacing w:line="440" w:lineRule="atLeast"/>
              <w:jc w:val="center"/>
              <w:rPr>
                <w:rFonts w:hint="eastAsia" w:eastAsia="宋体"/>
                <w:color w:val="auto"/>
                <w:kern w:val="2"/>
                <w:sz w:val="24"/>
                <w:highlight w:val="none"/>
                <w:lang w:val="en-US" w:eastAsia="zh-CN"/>
              </w:rPr>
            </w:pPr>
          </w:p>
        </w:tc>
      </w:tr>
      <w:tr w14:paraId="6FEBD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9698D3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47BDDC7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70" w:type="dxa"/>
            <w:gridSpan w:val="2"/>
            <w:tcBorders>
              <w:top w:val="nil"/>
            </w:tcBorders>
            <w:noWrap w:val="0"/>
            <w:vAlign w:val="center"/>
          </w:tcPr>
          <w:p w14:paraId="68D9489B">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70" w:type="dxa"/>
            <w:tcBorders>
              <w:top w:val="nil"/>
            </w:tcBorders>
            <w:noWrap w:val="0"/>
            <w:vAlign w:val="center"/>
          </w:tcPr>
          <w:p w14:paraId="092FAC3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7A0DA40">
            <w:pPr>
              <w:spacing w:line="440" w:lineRule="atLeast"/>
              <w:jc w:val="center"/>
              <w:rPr>
                <w:rFonts w:hint="eastAsia"/>
                <w:color w:val="auto"/>
                <w:sz w:val="24"/>
                <w:highlight w:val="none"/>
                <w:lang w:eastAsia="zh-CN"/>
              </w:rPr>
            </w:pPr>
          </w:p>
        </w:tc>
      </w:tr>
      <w:tr w14:paraId="5A4BD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34B9DE8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857B39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70" w:type="dxa"/>
            <w:gridSpan w:val="2"/>
            <w:tcBorders>
              <w:top w:val="nil"/>
            </w:tcBorders>
            <w:noWrap w:val="0"/>
            <w:vAlign w:val="center"/>
          </w:tcPr>
          <w:p w14:paraId="1AC53FC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70" w:type="dxa"/>
            <w:tcBorders>
              <w:top w:val="nil"/>
            </w:tcBorders>
            <w:noWrap w:val="0"/>
            <w:vAlign w:val="center"/>
          </w:tcPr>
          <w:p w14:paraId="1DEEA801">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4C542586">
            <w:pPr>
              <w:spacing w:line="440" w:lineRule="atLeast"/>
              <w:jc w:val="center"/>
              <w:rPr>
                <w:rFonts w:hint="eastAsia" w:eastAsia="宋体"/>
                <w:color w:val="auto"/>
                <w:kern w:val="2"/>
                <w:sz w:val="24"/>
                <w:highlight w:val="none"/>
                <w:lang w:val="en-US" w:eastAsia="zh-CN"/>
              </w:rPr>
            </w:pPr>
          </w:p>
        </w:tc>
      </w:tr>
      <w:tr w14:paraId="38994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649AAB0">
            <w:pPr>
              <w:spacing w:line="440" w:lineRule="atLeast"/>
              <w:jc w:val="center"/>
              <w:rPr>
                <w:rFonts w:hint="default"/>
                <w:color w:val="auto"/>
                <w:sz w:val="24"/>
                <w:highlight w:val="none"/>
                <w:lang w:val="en-US" w:eastAsia="zh-CN"/>
              </w:rPr>
            </w:pPr>
          </w:p>
        </w:tc>
        <w:tc>
          <w:tcPr>
            <w:tcW w:w="517" w:type="dxa"/>
            <w:noWrap w:val="0"/>
            <w:vAlign w:val="center"/>
          </w:tcPr>
          <w:p w14:paraId="25C2254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70" w:type="dxa"/>
            <w:gridSpan w:val="2"/>
            <w:noWrap w:val="0"/>
            <w:vAlign w:val="center"/>
          </w:tcPr>
          <w:p w14:paraId="27304D02">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70" w:type="dxa"/>
            <w:noWrap w:val="0"/>
            <w:vAlign w:val="center"/>
          </w:tcPr>
          <w:p w14:paraId="36537BC3">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noWrap w:val="0"/>
            <w:vAlign w:val="center"/>
          </w:tcPr>
          <w:p w14:paraId="431B0A26">
            <w:pPr>
              <w:spacing w:line="440" w:lineRule="atLeast"/>
              <w:jc w:val="center"/>
              <w:rPr>
                <w:rFonts w:hint="eastAsia" w:eastAsia="宋体"/>
                <w:color w:val="auto"/>
                <w:kern w:val="2"/>
                <w:sz w:val="24"/>
                <w:highlight w:val="none"/>
                <w:lang w:val="en-US" w:eastAsia="zh-CN"/>
              </w:rPr>
            </w:pPr>
          </w:p>
        </w:tc>
      </w:tr>
      <w:tr w14:paraId="2526D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4586F5D">
            <w:pPr>
              <w:spacing w:line="440" w:lineRule="atLeast"/>
              <w:jc w:val="center"/>
              <w:rPr>
                <w:rFonts w:hint="default"/>
                <w:color w:val="auto"/>
                <w:sz w:val="24"/>
                <w:highlight w:val="none"/>
                <w:lang w:val="en-US" w:eastAsia="zh-CN"/>
              </w:rPr>
            </w:pPr>
          </w:p>
        </w:tc>
        <w:tc>
          <w:tcPr>
            <w:tcW w:w="517" w:type="dxa"/>
            <w:noWrap w:val="0"/>
            <w:vAlign w:val="center"/>
          </w:tcPr>
          <w:p w14:paraId="40D5DD1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70" w:type="dxa"/>
            <w:gridSpan w:val="2"/>
            <w:noWrap w:val="0"/>
            <w:vAlign w:val="center"/>
          </w:tcPr>
          <w:p w14:paraId="60422AA6">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70" w:type="dxa"/>
            <w:noWrap w:val="0"/>
            <w:vAlign w:val="center"/>
          </w:tcPr>
          <w:p w14:paraId="436C876E">
            <w:pPr>
              <w:spacing w:line="440" w:lineRule="atLeast"/>
              <w:jc w:val="center"/>
              <w:rPr>
                <w:rFonts w:hint="default" w:eastAsia="宋体"/>
                <w:color w:val="auto"/>
                <w:kern w:val="2"/>
                <w:sz w:val="24"/>
                <w:highlight w:val="none"/>
                <w:lang w:val="en-US" w:eastAsia="zh-CN"/>
              </w:rPr>
            </w:pPr>
          </w:p>
        </w:tc>
        <w:tc>
          <w:tcPr>
            <w:tcW w:w="2770" w:type="dxa"/>
            <w:noWrap w:val="0"/>
            <w:vAlign w:val="center"/>
          </w:tcPr>
          <w:p w14:paraId="51D0F5AA">
            <w:pPr>
              <w:spacing w:line="440" w:lineRule="atLeast"/>
              <w:jc w:val="center"/>
              <w:rPr>
                <w:rFonts w:hint="eastAsia" w:eastAsia="宋体"/>
                <w:color w:val="auto"/>
                <w:kern w:val="2"/>
                <w:sz w:val="24"/>
                <w:highlight w:val="none"/>
                <w:lang w:val="en-US" w:eastAsia="zh-CN"/>
              </w:rPr>
            </w:pPr>
          </w:p>
        </w:tc>
      </w:tr>
      <w:tr w14:paraId="1A675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3E6A1E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63" w:type="dxa"/>
            <w:vMerge w:val="restart"/>
            <w:noWrap w:val="0"/>
            <w:vAlign w:val="center"/>
          </w:tcPr>
          <w:p w14:paraId="56E842F4">
            <w:pPr>
              <w:spacing w:line="440" w:lineRule="atLeast"/>
              <w:jc w:val="center"/>
              <w:rPr>
                <w:rFonts w:hint="eastAsia"/>
                <w:color w:val="auto"/>
                <w:sz w:val="24"/>
                <w:highlight w:val="none"/>
              </w:rPr>
            </w:pPr>
            <w:r>
              <w:rPr>
                <w:rFonts w:hint="eastAsia"/>
                <w:color w:val="auto"/>
                <w:sz w:val="24"/>
                <w:highlight w:val="none"/>
              </w:rPr>
              <w:t>总结意见</w:t>
            </w:r>
          </w:p>
        </w:tc>
        <w:tc>
          <w:tcPr>
            <w:tcW w:w="2707" w:type="dxa"/>
            <w:noWrap w:val="0"/>
            <w:vAlign w:val="center"/>
          </w:tcPr>
          <w:p w14:paraId="4FAD11DE">
            <w:pPr>
              <w:spacing w:line="440" w:lineRule="atLeast"/>
              <w:jc w:val="center"/>
              <w:rPr>
                <w:rFonts w:hint="eastAsia"/>
                <w:color w:val="auto"/>
                <w:sz w:val="24"/>
                <w:highlight w:val="none"/>
              </w:rPr>
            </w:pPr>
            <w:r>
              <w:rPr>
                <w:rFonts w:hint="eastAsia"/>
                <w:color w:val="auto"/>
                <w:sz w:val="24"/>
                <w:highlight w:val="none"/>
              </w:rPr>
              <w:t>个人</w:t>
            </w:r>
          </w:p>
        </w:tc>
        <w:tc>
          <w:tcPr>
            <w:tcW w:w="770" w:type="dxa"/>
            <w:noWrap w:val="0"/>
            <w:vAlign w:val="center"/>
          </w:tcPr>
          <w:p w14:paraId="1FFF5B49">
            <w:pPr>
              <w:spacing w:line="240" w:lineRule="auto"/>
              <w:jc w:val="center"/>
              <w:rPr>
                <w:rFonts w:hint="eastAsia"/>
                <w:color w:val="auto"/>
                <w:sz w:val="24"/>
                <w:highlight w:val="none"/>
              </w:rPr>
            </w:pPr>
          </w:p>
        </w:tc>
        <w:tc>
          <w:tcPr>
            <w:tcW w:w="2770" w:type="dxa"/>
            <w:noWrap w:val="0"/>
            <w:vAlign w:val="center"/>
          </w:tcPr>
          <w:p w14:paraId="3787395B">
            <w:pPr>
              <w:spacing w:line="440" w:lineRule="atLeast"/>
              <w:jc w:val="center"/>
              <w:rPr>
                <w:rFonts w:hint="eastAsia"/>
                <w:color w:val="auto"/>
                <w:sz w:val="24"/>
                <w:highlight w:val="none"/>
              </w:rPr>
            </w:pPr>
          </w:p>
        </w:tc>
      </w:tr>
      <w:tr w14:paraId="55CB2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2A17C9B0">
            <w:pPr>
              <w:spacing w:line="440" w:lineRule="atLeast"/>
              <w:jc w:val="center"/>
              <w:rPr>
                <w:rFonts w:hint="eastAsia"/>
                <w:color w:val="auto"/>
                <w:sz w:val="24"/>
                <w:highlight w:val="none"/>
              </w:rPr>
            </w:pPr>
          </w:p>
        </w:tc>
        <w:tc>
          <w:tcPr>
            <w:tcW w:w="1763" w:type="dxa"/>
            <w:vMerge w:val="continue"/>
            <w:noWrap w:val="0"/>
            <w:vAlign w:val="center"/>
          </w:tcPr>
          <w:p w14:paraId="3ECAF8CC">
            <w:pPr>
              <w:spacing w:line="440" w:lineRule="atLeast"/>
              <w:jc w:val="center"/>
              <w:rPr>
                <w:rFonts w:hint="eastAsia"/>
                <w:color w:val="auto"/>
                <w:sz w:val="24"/>
                <w:highlight w:val="none"/>
              </w:rPr>
            </w:pPr>
          </w:p>
        </w:tc>
        <w:tc>
          <w:tcPr>
            <w:tcW w:w="2707" w:type="dxa"/>
            <w:noWrap w:val="0"/>
            <w:vAlign w:val="center"/>
          </w:tcPr>
          <w:p w14:paraId="4D5DB461">
            <w:pPr>
              <w:spacing w:line="440" w:lineRule="atLeast"/>
              <w:jc w:val="center"/>
              <w:rPr>
                <w:rFonts w:hint="eastAsia"/>
                <w:color w:val="auto"/>
                <w:sz w:val="24"/>
                <w:highlight w:val="none"/>
              </w:rPr>
            </w:pPr>
            <w:r>
              <w:rPr>
                <w:rFonts w:hint="eastAsia"/>
                <w:color w:val="auto"/>
                <w:sz w:val="24"/>
                <w:highlight w:val="none"/>
              </w:rPr>
              <w:t>部门</w:t>
            </w:r>
          </w:p>
        </w:tc>
        <w:tc>
          <w:tcPr>
            <w:tcW w:w="770" w:type="dxa"/>
            <w:noWrap w:val="0"/>
            <w:vAlign w:val="center"/>
          </w:tcPr>
          <w:p w14:paraId="64A0B113">
            <w:pPr>
              <w:spacing w:line="440" w:lineRule="atLeast"/>
              <w:jc w:val="center"/>
              <w:rPr>
                <w:rFonts w:hint="eastAsia"/>
                <w:color w:val="auto"/>
                <w:sz w:val="24"/>
                <w:highlight w:val="none"/>
              </w:rPr>
            </w:pPr>
          </w:p>
        </w:tc>
        <w:tc>
          <w:tcPr>
            <w:tcW w:w="2770" w:type="dxa"/>
            <w:noWrap w:val="0"/>
            <w:vAlign w:val="center"/>
          </w:tcPr>
          <w:p w14:paraId="342C615D">
            <w:pPr>
              <w:spacing w:line="440" w:lineRule="atLeast"/>
              <w:jc w:val="center"/>
              <w:rPr>
                <w:rFonts w:hint="eastAsia"/>
                <w:color w:val="auto"/>
                <w:sz w:val="24"/>
                <w:highlight w:val="none"/>
              </w:rPr>
            </w:pPr>
          </w:p>
        </w:tc>
      </w:tr>
    </w:tbl>
    <w:p w14:paraId="0162045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75C47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auto"/>
          <w:sz w:val="24"/>
          <w:szCs w:val="24"/>
          <w:highlight w:val="none"/>
          <w:lang w:val="en-US" w:eastAsia="zh-CN"/>
        </w:rPr>
      </w:pPr>
      <w:bookmarkStart w:id="647" w:name="_Toc3206"/>
      <w:r>
        <w:rPr>
          <w:rFonts w:hint="eastAsia" w:ascii="仿宋" w:hAnsi="仿宋" w:eastAsia="仿宋" w:cs="仿宋"/>
          <w:b/>
          <w:bCs w:val="0"/>
          <w:color w:val="auto"/>
          <w:sz w:val="40"/>
          <w:szCs w:val="40"/>
          <w:highlight w:val="none"/>
          <w:shd w:val="clear" w:color="auto" w:fill="auto"/>
          <w:lang w:val="en-US" w:eastAsia="zh-CN"/>
        </w:rPr>
        <w:t>附件十</w:t>
      </w:r>
      <w:bookmarkEnd w:id="647"/>
    </w:p>
    <w:p w14:paraId="1BD5809A">
      <w:pPr>
        <w:pStyle w:val="6"/>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color w:val="auto"/>
          <w:sz w:val="28"/>
          <w:szCs w:val="28"/>
          <w:highlight w:val="none"/>
        </w:rPr>
      </w:pPr>
      <w:bookmarkStart w:id="648" w:name="_Toc6787"/>
      <w:bookmarkStart w:id="649" w:name="_Toc13905"/>
      <w:bookmarkStart w:id="650" w:name="_Toc13247"/>
      <w:bookmarkStart w:id="651" w:name="_Toc31578"/>
      <w:bookmarkStart w:id="652" w:name="_Toc20030"/>
      <w:bookmarkStart w:id="653" w:name="_Toc18648"/>
      <w:bookmarkStart w:id="654" w:name="_Toc23132"/>
      <w:bookmarkStart w:id="655" w:name="_Toc22193"/>
      <w:bookmarkStart w:id="656" w:name="_Toc13364"/>
      <w:r>
        <w:rPr>
          <w:rFonts w:hint="eastAsia" w:ascii="宋体" w:hAnsi="宋体" w:eastAsia="宋体" w:cs="宋体"/>
          <w:b/>
          <w:bCs/>
          <w:color w:val="auto"/>
          <w:spacing w:val="5"/>
          <w:sz w:val="28"/>
          <w:szCs w:val="28"/>
          <w:highlight w:val="none"/>
        </w:rPr>
        <w:t>结算竣工图承诺书</w:t>
      </w:r>
      <w:bookmarkEnd w:id="648"/>
      <w:bookmarkEnd w:id="649"/>
      <w:bookmarkEnd w:id="650"/>
      <w:bookmarkEnd w:id="651"/>
      <w:bookmarkEnd w:id="652"/>
      <w:bookmarkEnd w:id="653"/>
      <w:bookmarkEnd w:id="654"/>
      <w:bookmarkEnd w:id="655"/>
      <w:bookmarkEnd w:id="656"/>
    </w:p>
    <w:p w14:paraId="05D81807">
      <w:pPr>
        <w:pStyle w:val="6"/>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致：东莞市中泰建安工程有限公司（以下简称“</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4"/>
          <w:sz w:val="22"/>
          <w:szCs w:val="22"/>
          <w:highlight w:val="none"/>
        </w:rPr>
        <w:t>甲方</w:t>
      </w:r>
      <w:r>
        <w:rPr>
          <w:rFonts w:hint="eastAsia" w:ascii="宋体" w:hAnsi="宋体" w:eastAsia="宋体" w:cs="宋体"/>
          <w:color w:val="auto"/>
          <w:spacing w:val="-105"/>
          <w:sz w:val="22"/>
          <w:szCs w:val="22"/>
          <w:highlight w:val="none"/>
        </w:rPr>
        <w:t xml:space="preserve"> </w:t>
      </w:r>
      <w:r>
        <w:rPr>
          <w:rFonts w:hint="eastAsia" w:ascii="宋体" w:hAnsi="宋体" w:eastAsia="宋体" w:cs="宋体"/>
          <w:color w:val="auto"/>
          <w:spacing w:val="-4"/>
          <w:sz w:val="22"/>
          <w:szCs w:val="22"/>
          <w:highlight w:val="none"/>
        </w:rPr>
        <w:t>”）</w:t>
      </w:r>
    </w:p>
    <w:p w14:paraId="2780C444">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我公司承接的</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75"/>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40"/>
          <w:sz w:val="22"/>
          <w:szCs w:val="22"/>
          <w:highlight w:val="none"/>
          <w:u w:val="single" w:color="auto"/>
        </w:rPr>
        <w:t xml:space="preserve"> </w:t>
      </w:r>
      <w:r>
        <w:rPr>
          <w:rFonts w:hint="eastAsia" w:ascii="宋体" w:hAnsi="宋体" w:eastAsia="宋体" w:cs="宋体"/>
          <w:color w:val="auto"/>
          <w:spacing w:val="-124"/>
          <w:sz w:val="22"/>
          <w:szCs w:val="22"/>
          <w:highlight w:val="none"/>
        </w:rPr>
        <w:t xml:space="preserve"> </w:t>
      </w:r>
      <w:r>
        <w:rPr>
          <w:rFonts w:hint="eastAsia" w:ascii="宋体" w:hAnsi="宋体" w:eastAsia="宋体" w:cs="宋体"/>
          <w:color w:val="auto"/>
          <w:spacing w:val="-12"/>
          <w:sz w:val="22"/>
          <w:szCs w:val="22"/>
          <w:highlight w:val="none"/>
        </w:rPr>
        <w:t>项目</w:t>
      </w:r>
      <w:r>
        <w:rPr>
          <w:rFonts w:hint="eastAsia" w:ascii="宋体" w:hAnsi="宋体" w:eastAsia="宋体" w:cs="宋体"/>
          <w:color w:val="auto"/>
          <w:spacing w:val="24"/>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89"/>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38"/>
          <w:sz w:val="22"/>
          <w:szCs w:val="22"/>
          <w:highlight w:val="none"/>
          <w:u w:val="single" w:color="auto"/>
        </w:rPr>
        <w:t xml:space="preserve"> </w:t>
      </w:r>
      <w:r>
        <w:rPr>
          <w:rFonts w:hint="eastAsia" w:ascii="宋体" w:hAnsi="宋体" w:eastAsia="宋体" w:cs="宋体"/>
          <w:color w:val="auto"/>
          <w:spacing w:val="-125"/>
          <w:sz w:val="22"/>
          <w:szCs w:val="22"/>
          <w:highlight w:val="none"/>
        </w:rPr>
        <w:t xml:space="preserve"> </w:t>
      </w:r>
      <w:r>
        <w:rPr>
          <w:rFonts w:hint="eastAsia" w:ascii="宋体" w:hAnsi="宋体" w:eastAsia="宋体" w:cs="宋体"/>
          <w:color w:val="auto"/>
          <w:spacing w:val="-12"/>
          <w:sz w:val="22"/>
          <w:szCs w:val="22"/>
          <w:highlight w:val="none"/>
        </w:rPr>
        <w:t>分项工程已完成，现按照甲方</w:t>
      </w:r>
      <w:r>
        <w:rPr>
          <w:rFonts w:hint="eastAsia" w:ascii="宋体" w:hAnsi="宋体" w:eastAsia="宋体" w:cs="宋体"/>
          <w:color w:val="auto"/>
          <w:spacing w:val="-2"/>
          <w:sz w:val="22"/>
          <w:szCs w:val="22"/>
          <w:highlight w:val="none"/>
        </w:rPr>
        <w:t>工程竣工图编制计划表（详见附件）的时间要求及合同责任范围汇编、提交</w:t>
      </w:r>
      <w:r>
        <w:rPr>
          <w:rFonts w:hint="eastAsia" w:ascii="宋体" w:hAnsi="宋体" w:eastAsia="宋体" w:cs="宋体"/>
          <w:color w:val="auto"/>
          <w:spacing w:val="-1"/>
          <w:sz w:val="22"/>
          <w:szCs w:val="22"/>
          <w:highlight w:val="none"/>
        </w:rPr>
        <w:t>结算竣工图相关工作，我公司作如下郑重承诺：</w:t>
      </w:r>
    </w:p>
    <w:p w14:paraId="78A4A1FD">
      <w:pPr>
        <w:pStyle w:val="6"/>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一、</w:t>
      </w:r>
      <w:r>
        <w:rPr>
          <w:rFonts w:hint="eastAsia" w:ascii="宋体" w:hAnsi="宋体" w:eastAsia="宋体" w:cs="宋体"/>
          <w:b/>
          <w:bCs/>
          <w:color w:val="auto"/>
          <w:spacing w:val="-3"/>
          <w:sz w:val="22"/>
          <w:szCs w:val="22"/>
          <w:highlight w:val="none"/>
        </w:rPr>
        <w:t>承诺配合甲方结算竣工图审核工作</w:t>
      </w:r>
    </w:p>
    <w:p w14:paraId="48D1E092">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1、甲方或建设</w:t>
      </w:r>
      <w:r>
        <w:rPr>
          <w:rFonts w:hint="eastAsia" w:cs="宋体"/>
          <w:color w:val="auto"/>
          <w:spacing w:val="-2"/>
          <w:sz w:val="22"/>
          <w:szCs w:val="22"/>
          <w:highlight w:val="none"/>
          <w:lang w:val="en-US" w:eastAsia="zh-CN"/>
        </w:rPr>
        <w:t>单位</w:t>
      </w:r>
      <w:r>
        <w:rPr>
          <w:rFonts w:hint="eastAsia" w:ascii="宋体" w:hAnsi="宋体" w:eastAsia="宋体" w:cs="宋体"/>
          <w:color w:val="auto"/>
          <w:spacing w:val="-2"/>
          <w:sz w:val="22"/>
          <w:szCs w:val="22"/>
          <w:highlight w:val="none"/>
        </w:rPr>
        <w:t>等单位对本结算竣工图审核过程中</w:t>
      </w:r>
      <w:r>
        <w:rPr>
          <w:rFonts w:hint="eastAsia" w:ascii="宋体" w:hAnsi="宋体" w:eastAsia="宋体" w:cs="宋体"/>
          <w:color w:val="auto"/>
          <w:spacing w:val="-3"/>
          <w:sz w:val="22"/>
          <w:szCs w:val="22"/>
          <w:highlight w:val="none"/>
        </w:rPr>
        <w:t>，我公司将积极配合甲</w:t>
      </w:r>
      <w:r>
        <w:rPr>
          <w:rFonts w:hint="eastAsia" w:ascii="宋体" w:hAnsi="宋体" w:eastAsia="宋体" w:cs="宋体"/>
          <w:color w:val="auto"/>
          <w:spacing w:val="-1"/>
          <w:sz w:val="22"/>
          <w:szCs w:val="22"/>
          <w:highlight w:val="none"/>
        </w:rPr>
        <w:t>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等审核人员工作，确保审核工作的顺利进行。</w:t>
      </w:r>
    </w:p>
    <w:p w14:paraId="1182A9DB">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2、我公司将及时组织核对、修正甲方或建设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等审查意见稿，并于收到意</w:t>
      </w:r>
      <w:r>
        <w:rPr>
          <w:rFonts w:hint="eastAsia" w:ascii="宋体" w:hAnsi="宋体" w:eastAsia="宋体" w:cs="宋体"/>
          <w:color w:val="auto"/>
          <w:spacing w:val="-3"/>
          <w:sz w:val="22"/>
          <w:szCs w:val="22"/>
          <w:highlight w:val="none"/>
        </w:rPr>
        <w:t>见稿之日起</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3"/>
          <w:sz w:val="22"/>
          <w:szCs w:val="22"/>
          <w:highlight w:val="none"/>
        </w:rPr>
        <w:t>个工作日内修正完成（电子版）结算竣工图，并提交甲方项目</w:t>
      </w:r>
      <w:r>
        <w:rPr>
          <w:rFonts w:hint="eastAsia" w:ascii="宋体" w:hAnsi="宋体" w:eastAsia="宋体" w:cs="宋体"/>
          <w:color w:val="auto"/>
          <w:spacing w:val="-4"/>
          <w:sz w:val="22"/>
          <w:szCs w:val="22"/>
          <w:highlight w:val="none"/>
        </w:rPr>
        <w:t>部复审。</w:t>
      </w:r>
    </w:p>
    <w:p w14:paraId="56DB9008">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二、</w:t>
      </w:r>
      <w:r>
        <w:rPr>
          <w:rFonts w:hint="eastAsia" w:ascii="宋体" w:hAnsi="宋体" w:eastAsia="宋体" w:cs="宋体"/>
          <w:b/>
          <w:bCs/>
          <w:color w:val="auto"/>
          <w:spacing w:val="-5"/>
          <w:sz w:val="22"/>
          <w:szCs w:val="22"/>
          <w:highlight w:val="none"/>
        </w:rPr>
        <w:t>承诺结算竣工图真实、完整并接受因虚报工程量、延期提交结算竣工图</w:t>
      </w:r>
      <w:r>
        <w:rPr>
          <w:rFonts w:hint="eastAsia" w:ascii="宋体" w:hAnsi="宋体" w:eastAsia="宋体" w:cs="宋体"/>
          <w:b/>
          <w:bCs/>
          <w:color w:val="auto"/>
          <w:spacing w:val="-4"/>
          <w:sz w:val="22"/>
          <w:szCs w:val="22"/>
          <w:highlight w:val="none"/>
        </w:rPr>
        <w:t>所产生的违约处理</w:t>
      </w:r>
    </w:p>
    <w:p w14:paraId="0B79ABA5">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1、我公司承诺按甲方要求实事求是编汇结算竣工图并按甲方要求提报甲方。</w:t>
      </w:r>
    </w:p>
    <w:p w14:paraId="56054B2F">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2、我公司承诺结算竣工图内容与现场实际相符，若因我公司提报结算竣工</w:t>
      </w:r>
      <w:r>
        <w:rPr>
          <w:rFonts w:hint="eastAsia" w:ascii="宋体" w:hAnsi="宋体" w:eastAsia="宋体" w:cs="宋体"/>
          <w:color w:val="auto"/>
          <w:spacing w:val="-2"/>
          <w:sz w:val="22"/>
          <w:szCs w:val="22"/>
          <w:highlight w:val="none"/>
        </w:rPr>
        <w:t>图内容少于实际发生的施工内容及工程量，我公司自愿放弃该内容及量的结</w:t>
      </w:r>
      <w:r>
        <w:rPr>
          <w:rFonts w:hint="eastAsia" w:ascii="宋体" w:hAnsi="宋体" w:eastAsia="宋体" w:cs="宋体"/>
          <w:color w:val="auto"/>
          <w:spacing w:val="-1"/>
          <w:sz w:val="22"/>
          <w:szCs w:val="22"/>
          <w:highlight w:val="none"/>
        </w:rPr>
        <w:t>算，因此导致甲方的损失由我公司承担。</w:t>
      </w:r>
    </w:p>
    <w:p w14:paraId="55693846">
      <w:pPr>
        <w:pStyle w:val="6"/>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3、我公司承诺提报的结算竣工图内容大于实际发生的施工内容及工程量，我</w:t>
      </w:r>
      <w:r>
        <w:rPr>
          <w:rFonts w:hint="eastAsia" w:ascii="宋体" w:hAnsi="宋体" w:eastAsia="宋体" w:cs="宋体"/>
          <w:color w:val="auto"/>
          <w:sz w:val="22"/>
          <w:szCs w:val="22"/>
          <w:highlight w:val="none"/>
        </w:rPr>
        <w:t>公司自愿按超出施工内容及工程造价的200%承担违约</w:t>
      </w:r>
      <w:r>
        <w:rPr>
          <w:rFonts w:hint="eastAsia" w:ascii="宋体" w:hAnsi="宋体" w:eastAsia="宋体" w:cs="宋体"/>
          <w:color w:val="auto"/>
          <w:spacing w:val="-1"/>
          <w:sz w:val="22"/>
          <w:szCs w:val="22"/>
          <w:highlight w:val="none"/>
        </w:rPr>
        <w:t>金，由甲方在我公司旗</w:t>
      </w:r>
      <w:r>
        <w:rPr>
          <w:rFonts w:hint="eastAsia" w:ascii="宋体" w:hAnsi="宋体" w:eastAsia="宋体" w:cs="宋体"/>
          <w:color w:val="auto"/>
          <w:sz w:val="22"/>
          <w:szCs w:val="22"/>
          <w:highlight w:val="none"/>
        </w:rPr>
        <w:t>下任一笔款项中扣除。同时，按甲方要求对结算</w:t>
      </w:r>
      <w:r>
        <w:rPr>
          <w:rFonts w:hint="eastAsia" w:ascii="宋体" w:hAnsi="宋体" w:eastAsia="宋体" w:cs="宋体"/>
          <w:color w:val="auto"/>
          <w:spacing w:val="-1"/>
          <w:sz w:val="22"/>
          <w:szCs w:val="22"/>
          <w:highlight w:val="none"/>
        </w:rPr>
        <w:t>竣工图内容按实际发生进行</w:t>
      </w:r>
      <w:r>
        <w:rPr>
          <w:rFonts w:hint="eastAsia" w:ascii="宋体" w:hAnsi="宋体" w:eastAsia="宋体" w:cs="宋体"/>
          <w:color w:val="auto"/>
          <w:spacing w:val="-4"/>
          <w:sz w:val="22"/>
          <w:szCs w:val="22"/>
          <w:highlight w:val="none"/>
        </w:rPr>
        <w:t>修正。</w:t>
      </w:r>
    </w:p>
    <w:p w14:paraId="4705BE3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5"/>
          <w:sz w:val="22"/>
          <w:szCs w:val="22"/>
          <w:highlight w:val="none"/>
          <w:lang w:val="en-US" w:eastAsia="zh-CN"/>
        </w:rPr>
        <w:t>4</w:t>
      </w:r>
      <w:r>
        <w:rPr>
          <w:rFonts w:hint="eastAsia" w:ascii="宋体" w:hAnsi="宋体" w:eastAsia="宋体" w:cs="宋体"/>
          <w:color w:val="auto"/>
          <w:spacing w:val="-5"/>
          <w:sz w:val="22"/>
          <w:szCs w:val="22"/>
          <w:highlight w:val="none"/>
        </w:rPr>
        <w:t>、我公司承诺未按甲方要求时间提报合格的竣工图，每延迟提报一天属我公</w:t>
      </w:r>
      <w:r>
        <w:rPr>
          <w:rFonts w:hint="eastAsia" w:ascii="宋体" w:hAnsi="宋体" w:eastAsia="宋体" w:cs="宋体"/>
          <w:color w:val="auto"/>
          <w:sz w:val="22"/>
          <w:szCs w:val="22"/>
          <w:highlight w:val="none"/>
        </w:rPr>
        <w:t>司违约，我公司自愿接受本工程竣工图结算顺延一个</w:t>
      </w:r>
      <w:r>
        <w:rPr>
          <w:rFonts w:hint="eastAsia" w:ascii="宋体" w:hAnsi="宋体" w:eastAsia="宋体" w:cs="宋体"/>
          <w:color w:val="auto"/>
          <w:spacing w:val="-1"/>
          <w:sz w:val="22"/>
          <w:szCs w:val="22"/>
          <w:highlight w:val="none"/>
        </w:rPr>
        <w:t>月，延迟两天则顺延两</w:t>
      </w:r>
      <w:r>
        <w:rPr>
          <w:rFonts w:hint="eastAsia" w:ascii="宋体" w:hAnsi="宋体" w:eastAsia="宋体" w:cs="宋体"/>
          <w:color w:val="auto"/>
          <w:spacing w:val="-2"/>
          <w:sz w:val="22"/>
          <w:szCs w:val="22"/>
          <w:highlight w:val="none"/>
        </w:rPr>
        <w:t>个月，以此类推。</w:t>
      </w:r>
    </w:p>
    <w:p w14:paraId="077E9450">
      <w:pPr>
        <w:pStyle w:val="6"/>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color w:val="auto"/>
          <w:sz w:val="22"/>
          <w:szCs w:val="22"/>
          <w:highlight w:val="none"/>
          <w:lang w:val="en-US" w:eastAsia="zh-CN"/>
        </w:rPr>
      </w:pPr>
      <w:r>
        <w:rPr>
          <w:rFonts w:hint="eastAsia" w:cs="宋体"/>
          <w:color w:val="auto"/>
          <w:spacing w:val="-2"/>
          <w:sz w:val="22"/>
          <w:szCs w:val="22"/>
          <w:highlight w:val="none"/>
          <w:lang w:val="en-US" w:eastAsia="zh-CN"/>
        </w:rPr>
        <w:t xml:space="preserve"> </w:t>
      </w:r>
      <w:bookmarkStart w:id="657" w:name="_Toc14874"/>
      <w:bookmarkStart w:id="658" w:name="_Toc6090"/>
      <w:bookmarkStart w:id="659" w:name="_Toc931"/>
      <w:bookmarkStart w:id="660" w:name="_Toc23999"/>
      <w:bookmarkStart w:id="661" w:name="_Toc10738"/>
      <w:bookmarkStart w:id="662" w:name="_Toc4358"/>
      <w:bookmarkStart w:id="663" w:name="_Toc11859"/>
      <w:bookmarkStart w:id="664" w:name="_Toc17956"/>
      <w:r>
        <w:rPr>
          <w:rFonts w:hint="eastAsia" w:ascii="宋体" w:hAnsi="宋体" w:eastAsia="宋体" w:cs="宋体"/>
          <w:b/>
          <w:bCs/>
          <w:color w:val="auto"/>
          <w:spacing w:val="-4"/>
          <w:sz w:val="22"/>
          <w:szCs w:val="22"/>
          <w:highlight w:val="none"/>
        </w:rPr>
        <w:t>三、</w:t>
      </w:r>
      <w:bookmarkEnd w:id="657"/>
      <w:bookmarkEnd w:id="658"/>
      <w:bookmarkEnd w:id="659"/>
      <w:r>
        <w:rPr>
          <w:rFonts w:hint="eastAsia" w:cs="宋体"/>
          <w:b/>
          <w:bCs/>
          <w:color w:val="auto"/>
          <w:spacing w:val="-4"/>
          <w:sz w:val="22"/>
          <w:szCs w:val="22"/>
          <w:highlight w:val="none"/>
          <w:lang w:val="en-US" w:eastAsia="zh-CN"/>
        </w:rPr>
        <w:t>特别约定</w:t>
      </w:r>
      <w:bookmarkEnd w:id="660"/>
      <w:bookmarkEnd w:id="661"/>
      <w:bookmarkEnd w:id="662"/>
      <w:bookmarkEnd w:id="663"/>
      <w:bookmarkEnd w:id="664"/>
    </w:p>
    <w:p w14:paraId="775B0A4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合理费用。</w:t>
      </w:r>
    </w:p>
    <w:p w14:paraId="7D2DF29B">
      <w:pPr>
        <w:pStyle w:val="6"/>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25B6FB21">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【以下无正文】</w:t>
      </w:r>
    </w:p>
    <w:p w14:paraId="70478CC5">
      <w:pPr>
        <w:pStyle w:val="6"/>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附件：</w:t>
      </w:r>
      <w:r>
        <w:rPr>
          <w:rFonts w:hint="eastAsia" w:ascii="宋体" w:hAnsi="宋体" w:eastAsia="宋体" w:cs="宋体"/>
          <w:color w:val="auto"/>
          <w:spacing w:val="-3"/>
          <w:sz w:val="22"/>
          <w:szCs w:val="22"/>
          <w:highlight w:val="none"/>
          <w:lang w:val="en-US" w:eastAsia="zh-CN"/>
        </w:rPr>
        <w:t>连带清偿责任</w:t>
      </w:r>
      <w:r>
        <w:rPr>
          <w:rFonts w:hint="eastAsia" w:ascii="宋体" w:hAnsi="宋体" w:eastAsia="宋体" w:cs="宋体"/>
          <w:color w:val="auto"/>
          <w:spacing w:val="-3"/>
          <w:sz w:val="22"/>
          <w:szCs w:val="22"/>
          <w:highlight w:val="none"/>
        </w:rPr>
        <w:t>人身份证正反面复印件</w:t>
      </w:r>
    </w:p>
    <w:p w14:paraId="7C92E4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18"/>
          <w:szCs w:val="18"/>
          <w:highlight w:val="none"/>
        </w:rPr>
      </w:pPr>
    </w:p>
    <w:p w14:paraId="0EDA8256">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承诺单位</w:t>
      </w:r>
      <w:r>
        <w:rPr>
          <w:rFonts w:hint="eastAsia" w:cs="宋体"/>
          <w:color w:val="auto"/>
          <w:spacing w:val="-2"/>
          <w:sz w:val="22"/>
          <w:szCs w:val="22"/>
          <w:highlight w:val="none"/>
          <w:lang w:eastAsia="zh-CN"/>
        </w:rPr>
        <w:t>（</w:t>
      </w:r>
      <w:r>
        <w:rPr>
          <w:rFonts w:hint="eastAsia" w:cs="宋体"/>
          <w:color w:val="auto"/>
          <w:spacing w:val="-2"/>
          <w:sz w:val="22"/>
          <w:szCs w:val="22"/>
          <w:highlight w:val="none"/>
          <w:lang w:val="en-US" w:eastAsia="zh-CN"/>
        </w:rPr>
        <w:t>公章</w:t>
      </w:r>
      <w:r>
        <w:rPr>
          <w:rFonts w:hint="eastAsia" w:cs="宋体"/>
          <w:color w:val="auto"/>
          <w:spacing w:val="-2"/>
          <w:sz w:val="22"/>
          <w:szCs w:val="22"/>
          <w:highlight w:val="none"/>
          <w:lang w:eastAsia="zh-CN"/>
        </w:rPr>
        <w:t>）</w:t>
      </w:r>
      <w:r>
        <w:rPr>
          <w:rFonts w:hint="eastAsia" w:ascii="宋体" w:hAnsi="宋体" w:eastAsia="宋体" w:cs="宋体"/>
          <w:color w:val="auto"/>
          <w:spacing w:val="-2"/>
          <w:sz w:val="22"/>
          <w:szCs w:val="22"/>
          <w:highlight w:val="none"/>
        </w:rPr>
        <w:t>：</w:t>
      </w:r>
    </w:p>
    <w:p w14:paraId="31DB7B29">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法</w:t>
      </w:r>
      <w:r>
        <w:rPr>
          <w:rFonts w:hint="eastAsia" w:cs="宋体"/>
          <w:color w:val="auto"/>
          <w:spacing w:val="-2"/>
          <w:sz w:val="22"/>
          <w:szCs w:val="22"/>
          <w:highlight w:val="none"/>
          <w:lang w:val="en-US" w:eastAsia="zh-CN"/>
        </w:rPr>
        <w:t>人</w:t>
      </w:r>
      <w:r>
        <w:rPr>
          <w:rFonts w:hint="eastAsia" w:ascii="宋体" w:hAnsi="宋体" w:eastAsia="宋体" w:cs="宋体"/>
          <w:color w:val="auto"/>
          <w:spacing w:val="-2"/>
          <w:sz w:val="22"/>
          <w:szCs w:val="22"/>
          <w:highlight w:val="none"/>
        </w:rPr>
        <w:t>代表</w:t>
      </w:r>
      <w:r>
        <w:rPr>
          <w:rFonts w:hint="eastAsia" w:ascii="宋体" w:hAnsi="宋体" w:eastAsia="宋体" w:cs="宋体"/>
          <w:color w:val="auto"/>
          <w:spacing w:val="-2"/>
          <w:sz w:val="22"/>
          <w:szCs w:val="22"/>
          <w:highlight w:val="none"/>
          <w:lang w:eastAsia="zh-CN"/>
        </w:rPr>
        <w:t>：</w:t>
      </w:r>
    </w:p>
    <w:p w14:paraId="60353A3A">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val="en-US" w:eastAsia="zh-CN"/>
        </w:rPr>
        <w:t>连带清偿责任</w:t>
      </w:r>
      <w:r>
        <w:rPr>
          <w:rFonts w:hint="eastAsia" w:ascii="宋体" w:hAnsi="宋体" w:eastAsia="宋体" w:cs="宋体"/>
          <w:color w:val="auto"/>
          <w:spacing w:val="-2"/>
          <w:sz w:val="22"/>
          <w:szCs w:val="22"/>
          <w:highlight w:val="none"/>
        </w:rPr>
        <w:t>人：</w:t>
      </w:r>
    </w:p>
    <w:p w14:paraId="350ADB55">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cs="宋体"/>
          <w:color w:val="auto"/>
          <w:spacing w:val="-2"/>
          <w:sz w:val="22"/>
          <w:szCs w:val="22"/>
          <w:highlight w:val="none"/>
          <w:lang w:val="en-US" w:eastAsia="zh-CN"/>
        </w:rPr>
        <w:sectPr>
          <w:footerReference r:id="rId5"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宋体" w:eastAsia="宋体" w:cs="宋体"/>
          <w:color w:val="auto"/>
          <w:spacing w:val="-2"/>
          <w:sz w:val="22"/>
          <w:szCs w:val="22"/>
          <w:highlight w:val="none"/>
        </w:rPr>
        <w:t xml:space="preserve">日期：    年    月  </w:t>
      </w:r>
      <w:r>
        <w:rPr>
          <w:rFonts w:hint="eastAsia" w:cs="宋体"/>
          <w:color w:val="auto"/>
          <w:spacing w:val="-2"/>
          <w:sz w:val="22"/>
          <w:szCs w:val="22"/>
          <w:highlight w:val="none"/>
          <w:lang w:val="en-US" w:eastAsia="zh-CN"/>
        </w:rPr>
        <w:t xml:space="preserve">  日</w:t>
      </w:r>
    </w:p>
    <w:tbl>
      <w:tblPr>
        <w:tblStyle w:val="15"/>
        <w:tblW w:w="1458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970"/>
        <w:gridCol w:w="1748"/>
        <w:gridCol w:w="1669"/>
        <w:gridCol w:w="850"/>
        <w:gridCol w:w="1255"/>
        <w:gridCol w:w="1141"/>
        <w:gridCol w:w="1157"/>
        <w:gridCol w:w="940"/>
        <w:gridCol w:w="776"/>
        <w:gridCol w:w="1223"/>
        <w:gridCol w:w="1178"/>
        <w:gridCol w:w="974"/>
      </w:tblGrid>
      <w:tr w14:paraId="742A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14580" w:type="dxa"/>
            <w:gridSpan w:val="13"/>
            <w:tcBorders>
              <w:top w:val="nil"/>
              <w:left w:val="nil"/>
              <w:bottom w:val="nil"/>
              <w:right w:val="nil"/>
            </w:tcBorders>
            <w:shd w:val="clear" w:color="auto" w:fill="auto"/>
            <w:noWrap/>
            <w:vAlign w:val="center"/>
          </w:tcPr>
          <w:p w14:paraId="078ACA8A">
            <w:pPr>
              <w:keepNext w:val="0"/>
              <w:keepLines w:val="0"/>
              <w:pageBreakBefore w:val="0"/>
              <w:shd w:val="clear" w:color="auto" w:fill="auto"/>
              <w:kinsoku/>
              <w:overflowPunct/>
              <w:topLinePunct w:val="0"/>
              <w:autoSpaceDE/>
              <w:autoSpaceDN/>
              <w:bidi w:val="0"/>
              <w:spacing w:before="241" w:line="360" w:lineRule="auto"/>
              <w:ind w:left="0" w:leftChars="0" w:firstLine="617" w:firstLineChars="197"/>
              <w:jc w:val="right"/>
              <w:rPr>
                <w:rFonts w:hint="default" w:ascii="仿宋" w:hAnsi="仿宋" w:eastAsia="仿宋" w:cs="仿宋"/>
                <w:b/>
                <w:bCs/>
                <w:color w:val="auto"/>
                <w:spacing w:val="-4"/>
                <w:position w:val="21"/>
                <w:sz w:val="32"/>
                <w:szCs w:val="32"/>
                <w:highlight w:val="none"/>
                <w:lang w:val="en-US" w:eastAsia="zh-CN"/>
              </w:rPr>
            </w:pPr>
            <w:r>
              <w:rPr>
                <w:rFonts w:hint="eastAsia" w:ascii="仿宋" w:hAnsi="仿宋" w:eastAsia="仿宋" w:cs="仿宋"/>
                <w:b/>
                <w:bCs/>
                <w:color w:val="auto"/>
                <w:spacing w:val="-4"/>
                <w:position w:val="21"/>
                <w:sz w:val="32"/>
                <w:szCs w:val="32"/>
                <w:highlight w:val="none"/>
                <w:lang w:val="en-US" w:eastAsia="zh-CN"/>
              </w:rPr>
              <w:t>附件十一</w:t>
            </w:r>
          </w:p>
          <w:p w14:paraId="67BCF50C">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16F5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191" w:type="dxa"/>
            <w:gridSpan w:val="6"/>
            <w:tcBorders>
              <w:top w:val="nil"/>
              <w:left w:val="nil"/>
              <w:bottom w:val="nil"/>
              <w:right w:val="nil"/>
            </w:tcBorders>
            <w:shd w:val="clear" w:color="auto" w:fill="auto"/>
            <w:noWrap/>
            <w:vAlign w:val="center"/>
          </w:tcPr>
          <w:p w14:paraId="454D09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7389" w:type="dxa"/>
            <w:gridSpan w:val="7"/>
            <w:tcBorders>
              <w:top w:val="nil"/>
              <w:left w:val="nil"/>
              <w:bottom w:val="nil"/>
              <w:right w:val="nil"/>
            </w:tcBorders>
            <w:shd w:val="clear" w:color="auto" w:fill="auto"/>
            <w:noWrap/>
            <w:vAlign w:val="center"/>
          </w:tcPr>
          <w:p w14:paraId="1760B6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7147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D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8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E3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22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9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8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F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5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B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352E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5D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F30">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5551">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7E86">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E9F2">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AD1D">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5068">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7B62">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C6E6">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FEA">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F3C1">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5920">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E2C0">
            <w:pPr>
              <w:jc w:val="center"/>
              <w:rPr>
                <w:rFonts w:hint="eastAsia" w:ascii="宋体" w:hAnsi="宋体" w:eastAsia="宋体" w:cs="宋体"/>
                <w:i w:val="0"/>
                <w:iCs w:val="0"/>
                <w:color w:val="auto"/>
                <w:sz w:val="20"/>
                <w:szCs w:val="20"/>
                <w:highlight w:val="none"/>
                <w:u w:val="none"/>
              </w:rPr>
            </w:pPr>
          </w:p>
        </w:tc>
      </w:tr>
      <w:tr w14:paraId="2AFD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9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409D">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02A">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448D">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E9A8">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B70D">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CB15">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5456">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388B">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1F63">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ACA3">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048">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BF62">
            <w:pPr>
              <w:jc w:val="center"/>
              <w:rPr>
                <w:rFonts w:hint="eastAsia" w:ascii="宋体" w:hAnsi="宋体" w:eastAsia="宋体" w:cs="宋体"/>
                <w:i w:val="0"/>
                <w:iCs w:val="0"/>
                <w:color w:val="auto"/>
                <w:sz w:val="20"/>
                <w:szCs w:val="20"/>
                <w:highlight w:val="none"/>
                <w:u w:val="none"/>
              </w:rPr>
            </w:pPr>
          </w:p>
        </w:tc>
      </w:tr>
      <w:tr w14:paraId="1110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E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225">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BB00">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1192">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4CF2">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D9B5">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35FE">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B0CB">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B973">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C4C9">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1096">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512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6017">
            <w:pPr>
              <w:jc w:val="center"/>
              <w:rPr>
                <w:rFonts w:hint="eastAsia" w:ascii="宋体" w:hAnsi="宋体" w:eastAsia="宋体" w:cs="宋体"/>
                <w:i w:val="0"/>
                <w:iCs w:val="0"/>
                <w:color w:val="auto"/>
                <w:sz w:val="20"/>
                <w:szCs w:val="20"/>
                <w:highlight w:val="none"/>
                <w:u w:val="none"/>
              </w:rPr>
            </w:pPr>
          </w:p>
        </w:tc>
      </w:tr>
      <w:tr w14:paraId="3D60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E0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F46">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8431">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E66">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66A4">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5814">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6E99">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291A">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12ED">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F5D4">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B349">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F7B9">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2205">
            <w:pPr>
              <w:jc w:val="center"/>
              <w:rPr>
                <w:rFonts w:hint="eastAsia" w:ascii="宋体" w:hAnsi="宋体" w:eastAsia="宋体" w:cs="宋体"/>
                <w:i w:val="0"/>
                <w:iCs w:val="0"/>
                <w:color w:val="auto"/>
                <w:sz w:val="20"/>
                <w:szCs w:val="20"/>
                <w:highlight w:val="none"/>
                <w:u w:val="none"/>
              </w:rPr>
            </w:pPr>
          </w:p>
        </w:tc>
      </w:tr>
      <w:tr w14:paraId="07AA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83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6AA">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10A">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F6C4">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0371">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5222">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F081">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AF0F">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C16E">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EE7">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E987">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C0A9">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F510">
            <w:pPr>
              <w:jc w:val="center"/>
              <w:rPr>
                <w:rFonts w:hint="eastAsia" w:ascii="宋体" w:hAnsi="宋体" w:eastAsia="宋体" w:cs="宋体"/>
                <w:i w:val="0"/>
                <w:iCs w:val="0"/>
                <w:color w:val="auto"/>
                <w:sz w:val="20"/>
                <w:szCs w:val="20"/>
                <w:highlight w:val="none"/>
                <w:u w:val="none"/>
              </w:rPr>
            </w:pPr>
          </w:p>
        </w:tc>
      </w:tr>
      <w:tr w14:paraId="35A7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F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DC3A">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8AE0">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3E47">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F19">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3C7">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2FB0">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E161">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5EAE">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C6A8">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65EA">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D3D">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1BA9">
            <w:pPr>
              <w:jc w:val="center"/>
              <w:rPr>
                <w:rFonts w:hint="eastAsia" w:ascii="宋体" w:hAnsi="宋体" w:eastAsia="宋体" w:cs="宋体"/>
                <w:i w:val="0"/>
                <w:iCs w:val="0"/>
                <w:color w:val="auto"/>
                <w:sz w:val="20"/>
                <w:szCs w:val="20"/>
                <w:highlight w:val="none"/>
                <w:u w:val="none"/>
              </w:rPr>
            </w:pPr>
          </w:p>
        </w:tc>
      </w:tr>
      <w:tr w14:paraId="3E23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E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6AC">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6AED">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A5D2">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CF8B">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D809">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333C">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D6AD">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0F99">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77B0">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EAA7">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6D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3D98">
            <w:pPr>
              <w:jc w:val="center"/>
              <w:rPr>
                <w:rFonts w:hint="eastAsia" w:ascii="宋体" w:hAnsi="宋体" w:eastAsia="宋体" w:cs="宋体"/>
                <w:i w:val="0"/>
                <w:iCs w:val="0"/>
                <w:color w:val="auto"/>
                <w:sz w:val="20"/>
                <w:szCs w:val="20"/>
                <w:highlight w:val="none"/>
                <w:u w:val="none"/>
              </w:rPr>
            </w:pPr>
          </w:p>
        </w:tc>
      </w:tr>
      <w:tr w14:paraId="178E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7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1AF">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F833">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796D">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05CF">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6CC0">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FFF">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6D20">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1B9D">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25AD">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5256">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44">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6112">
            <w:pPr>
              <w:jc w:val="center"/>
              <w:rPr>
                <w:rFonts w:hint="eastAsia" w:ascii="宋体" w:hAnsi="宋体" w:eastAsia="宋体" w:cs="宋体"/>
                <w:i w:val="0"/>
                <w:iCs w:val="0"/>
                <w:color w:val="auto"/>
                <w:sz w:val="20"/>
                <w:szCs w:val="20"/>
                <w:highlight w:val="none"/>
                <w:u w:val="none"/>
              </w:rPr>
            </w:pPr>
          </w:p>
        </w:tc>
      </w:tr>
      <w:tr w14:paraId="4AA9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A3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C3F">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D5B4">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E737">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CE31">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0A52">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732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D94C">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D73D">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901E">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4D8">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5D22">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FCCB">
            <w:pPr>
              <w:jc w:val="center"/>
              <w:rPr>
                <w:rFonts w:hint="eastAsia" w:ascii="宋体" w:hAnsi="宋体" w:eastAsia="宋体" w:cs="宋体"/>
                <w:i w:val="0"/>
                <w:iCs w:val="0"/>
                <w:color w:val="auto"/>
                <w:sz w:val="20"/>
                <w:szCs w:val="20"/>
                <w:highlight w:val="none"/>
                <w:u w:val="none"/>
              </w:rPr>
            </w:pPr>
          </w:p>
        </w:tc>
      </w:tr>
      <w:tr w14:paraId="4935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C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1D70">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ED04">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3458">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AAC6">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4EB3">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CB9">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FD5">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16FC">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5A67">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9C81">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C395">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08F9">
            <w:pPr>
              <w:jc w:val="center"/>
              <w:rPr>
                <w:rFonts w:hint="eastAsia" w:ascii="宋体" w:hAnsi="宋体" w:eastAsia="宋体" w:cs="宋体"/>
                <w:i w:val="0"/>
                <w:iCs w:val="0"/>
                <w:color w:val="auto"/>
                <w:sz w:val="20"/>
                <w:szCs w:val="20"/>
                <w:highlight w:val="none"/>
                <w:u w:val="none"/>
              </w:rPr>
            </w:pPr>
          </w:p>
        </w:tc>
      </w:tr>
      <w:tr w14:paraId="3172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9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F61">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23EC">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9ED0">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D268">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AE83">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52C">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BF50">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C47E">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2CDF">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86DA">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9EEC">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8F2A">
            <w:pPr>
              <w:jc w:val="center"/>
              <w:rPr>
                <w:rFonts w:hint="eastAsia" w:ascii="宋体" w:hAnsi="宋体" w:eastAsia="宋体" w:cs="宋体"/>
                <w:i w:val="0"/>
                <w:iCs w:val="0"/>
                <w:color w:val="auto"/>
                <w:sz w:val="20"/>
                <w:szCs w:val="20"/>
                <w:highlight w:val="none"/>
                <w:u w:val="none"/>
              </w:rPr>
            </w:pPr>
          </w:p>
        </w:tc>
      </w:tr>
      <w:tr w14:paraId="77F8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F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301">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76B0">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AD51">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84BA">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89E6">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6EC2">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73F5">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D4E2">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D2CA">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E352">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172">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61C6">
            <w:pPr>
              <w:jc w:val="center"/>
              <w:rPr>
                <w:rFonts w:hint="eastAsia" w:ascii="宋体" w:hAnsi="宋体" w:eastAsia="宋体" w:cs="宋体"/>
                <w:i w:val="0"/>
                <w:iCs w:val="0"/>
                <w:color w:val="auto"/>
                <w:sz w:val="20"/>
                <w:szCs w:val="20"/>
                <w:highlight w:val="none"/>
                <w:u w:val="none"/>
              </w:rPr>
            </w:pPr>
          </w:p>
        </w:tc>
      </w:tr>
      <w:tr w14:paraId="3E54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9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4CE">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A3A">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1EC3">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421C">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5202">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F526">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915C">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D4C">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A04B">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D6FB">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048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8F67">
            <w:pPr>
              <w:jc w:val="center"/>
              <w:rPr>
                <w:rFonts w:hint="eastAsia" w:ascii="宋体" w:hAnsi="宋体" w:eastAsia="宋体" w:cs="宋体"/>
                <w:i w:val="0"/>
                <w:iCs w:val="0"/>
                <w:color w:val="auto"/>
                <w:sz w:val="20"/>
                <w:szCs w:val="20"/>
                <w:highlight w:val="none"/>
                <w:u w:val="none"/>
              </w:rPr>
            </w:pPr>
          </w:p>
        </w:tc>
      </w:tr>
      <w:tr w14:paraId="65F1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92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7A44">
            <w:pPr>
              <w:jc w:val="center"/>
              <w:rPr>
                <w:rFonts w:hint="eastAsia" w:ascii="宋体" w:hAnsi="宋体" w:eastAsia="宋体" w:cs="宋体"/>
                <w:i w:val="0"/>
                <w:iCs w:val="0"/>
                <w:color w:val="auto"/>
                <w:sz w:val="20"/>
                <w:szCs w:val="20"/>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0C03">
            <w:pPr>
              <w:jc w:val="center"/>
              <w:rPr>
                <w:rFonts w:hint="eastAsia" w:ascii="宋体" w:hAnsi="宋体" w:eastAsia="宋体" w:cs="宋体"/>
                <w:i w:val="0"/>
                <w:iCs w:val="0"/>
                <w:color w:val="auto"/>
                <w:sz w:val="20"/>
                <w:szCs w:val="20"/>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71B">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BB20">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FBE4">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7B35">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960B">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6A2A">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74AE">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6153">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2747">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3A43">
            <w:pPr>
              <w:jc w:val="center"/>
              <w:rPr>
                <w:rFonts w:hint="eastAsia" w:ascii="宋体" w:hAnsi="宋体" w:eastAsia="宋体" w:cs="宋体"/>
                <w:i w:val="0"/>
                <w:iCs w:val="0"/>
                <w:color w:val="auto"/>
                <w:sz w:val="20"/>
                <w:szCs w:val="20"/>
                <w:highlight w:val="none"/>
                <w:u w:val="none"/>
              </w:rPr>
            </w:pPr>
          </w:p>
        </w:tc>
      </w:tr>
      <w:tr w14:paraId="48D1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0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41FB">
            <w:pPr>
              <w:jc w:val="center"/>
              <w:rPr>
                <w:rFonts w:hint="eastAsia" w:ascii="宋体" w:hAnsi="宋体" w:eastAsia="宋体" w:cs="宋体"/>
                <w:i w:val="0"/>
                <w:iCs w:val="0"/>
                <w:color w:val="auto"/>
                <w:sz w:val="20"/>
                <w:szCs w:val="20"/>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182">
            <w:pPr>
              <w:jc w:val="center"/>
              <w:rPr>
                <w:rFonts w:hint="eastAsia" w:ascii="宋体" w:hAnsi="宋体" w:eastAsia="宋体" w:cs="宋体"/>
                <w:i w:val="0"/>
                <w:iCs w:val="0"/>
                <w:color w:val="auto"/>
                <w:sz w:val="20"/>
                <w:szCs w:val="20"/>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DD95">
            <w:pPr>
              <w:jc w:val="center"/>
              <w:rPr>
                <w:rFonts w:hint="eastAsia" w:ascii="宋体" w:hAnsi="宋体" w:eastAsia="宋体" w:cs="宋体"/>
                <w:i w:val="0"/>
                <w:iCs w:val="0"/>
                <w:color w:val="auto"/>
                <w:sz w:val="20"/>
                <w:szCs w:val="20"/>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BB73">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D43D">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F45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BCF3">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109E">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A49E">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13C0">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BFB4">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DBEA">
            <w:pPr>
              <w:jc w:val="center"/>
              <w:rPr>
                <w:rFonts w:hint="eastAsia" w:ascii="宋体" w:hAnsi="宋体" w:eastAsia="宋体" w:cs="宋体"/>
                <w:i w:val="0"/>
                <w:iCs w:val="0"/>
                <w:color w:val="auto"/>
                <w:sz w:val="20"/>
                <w:szCs w:val="20"/>
                <w:highlight w:val="none"/>
                <w:u w:val="none"/>
              </w:rPr>
            </w:pPr>
          </w:p>
        </w:tc>
      </w:tr>
      <w:tr w14:paraId="7CFE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5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2A2CF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39B6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417" w:type="dxa"/>
            <w:gridSpan w:val="3"/>
            <w:tcBorders>
              <w:top w:val="nil"/>
              <w:left w:val="nil"/>
              <w:bottom w:val="nil"/>
              <w:right w:val="nil"/>
            </w:tcBorders>
            <w:shd w:val="clear" w:color="auto" w:fill="auto"/>
            <w:noWrap/>
            <w:vAlign w:val="center"/>
          </w:tcPr>
          <w:p w14:paraId="0F2AC1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669" w:type="dxa"/>
            <w:tcBorders>
              <w:top w:val="nil"/>
              <w:left w:val="nil"/>
              <w:bottom w:val="nil"/>
              <w:right w:val="nil"/>
            </w:tcBorders>
            <w:shd w:val="clear" w:color="auto" w:fill="auto"/>
            <w:noWrap/>
            <w:vAlign w:val="center"/>
          </w:tcPr>
          <w:p w14:paraId="685994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850" w:type="dxa"/>
            <w:tcBorders>
              <w:top w:val="nil"/>
              <w:left w:val="nil"/>
              <w:bottom w:val="nil"/>
              <w:right w:val="nil"/>
            </w:tcBorders>
            <w:shd w:val="clear" w:color="auto" w:fill="auto"/>
            <w:noWrap/>
            <w:vAlign w:val="center"/>
          </w:tcPr>
          <w:p w14:paraId="5628949D">
            <w:pPr>
              <w:rPr>
                <w:rFonts w:hint="eastAsia" w:ascii="宋体" w:hAnsi="宋体" w:eastAsia="宋体" w:cs="宋体"/>
                <w:i w:val="0"/>
                <w:iCs w:val="0"/>
                <w:color w:val="auto"/>
                <w:sz w:val="22"/>
                <w:szCs w:val="22"/>
                <w:highlight w:val="none"/>
                <w:u w:val="none"/>
              </w:rPr>
            </w:pPr>
          </w:p>
        </w:tc>
        <w:tc>
          <w:tcPr>
            <w:tcW w:w="1255" w:type="dxa"/>
            <w:tcBorders>
              <w:top w:val="nil"/>
              <w:left w:val="nil"/>
              <w:bottom w:val="nil"/>
              <w:right w:val="nil"/>
            </w:tcBorders>
            <w:shd w:val="clear" w:color="auto" w:fill="auto"/>
            <w:noWrap/>
            <w:vAlign w:val="center"/>
          </w:tcPr>
          <w:p w14:paraId="7A37FA45">
            <w:pPr>
              <w:rPr>
                <w:rFonts w:hint="eastAsia" w:ascii="宋体" w:hAnsi="宋体" w:eastAsia="宋体" w:cs="宋体"/>
                <w:i w:val="0"/>
                <w:iCs w:val="0"/>
                <w:color w:val="auto"/>
                <w:sz w:val="22"/>
                <w:szCs w:val="22"/>
                <w:highlight w:val="none"/>
                <w:u w:val="none"/>
              </w:rPr>
            </w:pPr>
          </w:p>
        </w:tc>
        <w:tc>
          <w:tcPr>
            <w:tcW w:w="3238" w:type="dxa"/>
            <w:gridSpan w:val="3"/>
            <w:tcBorders>
              <w:top w:val="nil"/>
              <w:left w:val="nil"/>
              <w:bottom w:val="nil"/>
              <w:right w:val="nil"/>
            </w:tcBorders>
            <w:shd w:val="clear" w:color="auto" w:fill="auto"/>
            <w:noWrap/>
            <w:vAlign w:val="center"/>
          </w:tcPr>
          <w:p w14:paraId="15835E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776" w:type="dxa"/>
            <w:tcBorders>
              <w:top w:val="nil"/>
              <w:left w:val="nil"/>
              <w:bottom w:val="nil"/>
              <w:right w:val="nil"/>
            </w:tcBorders>
            <w:shd w:val="clear" w:color="auto" w:fill="auto"/>
            <w:noWrap/>
            <w:vAlign w:val="center"/>
          </w:tcPr>
          <w:p w14:paraId="151C783C">
            <w:pPr>
              <w:rPr>
                <w:rFonts w:hint="eastAsia" w:ascii="宋体" w:hAnsi="宋体" w:eastAsia="宋体" w:cs="宋体"/>
                <w:i w:val="0"/>
                <w:iCs w:val="0"/>
                <w:color w:val="auto"/>
                <w:sz w:val="22"/>
                <w:szCs w:val="22"/>
                <w:highlight w:val="none"/>
                <w:u w:val="none"/>
              </w:rPr>
            </w:pPr>
          </w:p>
        </w:tc>
        <w:tc>
          <w:tcPr>
            <w:tcW w:w="2401" w:type="dxa"/>
            <w:gridSpan w:val="2"/>
            <w:tcBorders>
              <w:top w:val="nil"/>
              <w:left w:val="nil"/>
              <w:bottom w:val="nil"/>
              <w:right w:val="nil"/>
            </w:tcBorders>
            <w:shd w:val="clear" w:color="auto" w:fill="auto"/>
            <w:noWrap/>
            <w:vAlign w:val="center"/>
          </w:tcPr>
          <w:p w14:paraId="7DE7174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974" w:type="dxa"/>
            <w:tcBorders>
              <w:top w:val="nil"/>
              <w:left w:val="nil"/>
              <w:bottom w:val="nil"/>
              <w:right w:val="nil"/>
            </w:tcBorders>
            <w:shd w:val="clear" w:color="auto" w:fill="auto"/>
            <w:noWrap/>
            <w:vAlign w:val="center"/>
          </w:tcPr>
          <w:p w14:paraId="57023D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93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3417" w:type="dxa"/>
            <w:gridSpan w:val="3"/>
            <w:tcBorders>
              <w:top w:val="nil"/>
              <w:left w:val="nil"/>
              <w:bottom w:val="nil"/>
              <w:right w:val="nil"/>
            </w:tcBorders>
            <w:shd w:val="clear" w:color="auto" w:fill="auto"/>
            <w:noWrap/>
            <w:vAlign w:val="center"/>
          </w:tcPr>
          <w:p w14:paraId="0526CD41">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2519" w:type="dxa"/>
            <w:gridSpan w:val="2"/>
            <w:tcBorders>
              <w:top w:val="nil"/>
              <w:left w:val="nil"/>
              <w:bottom w:val="nil"/>
              <w:right w:val="nil"/>
            </w:tcBorders>
            <w:shd w:val="clear" w:color="auto" w:fill="auto"/>
            <w:noWrap/>
            <w:vAlign w:val="center"/>
          </w:tcPr>
          <w:p w14:paraId="7BFC48E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1255" w:type="dxa"/>
            <w:tcBorders>
              <w:top w:val="nil"/>
              <w:left w:val="nil"/>
              <w:bottom w:val="nil"/>
              <w:right w:val="nil"/>
            </w:tcBorders>
            <w:shd w:val="clear" w:color="auto" w:fill="auto"/>
            <w:noWrap/>
            <w:vAlign w:val="center"/>
          </w:tcPr>
          <w:p w14:paraId="7664D66D">
            <w:pPr>
              <w:rPr>
                <w:rFonts w:hint="eastAsia" w:ascii="宋体" w:hAnsi="宋体" w:eastAsia="宋体" w:cs="宋体"/>
                <w:i w:val="0"/>
                <w:iCs w:val="0"/>
                <w:color w:val="auto"/>
                <w:sz w:val="22"/>
                <w:szCs w:val="22"/>
                <w:highlight w:val="none"/>
                <w:u w:val="none"/>
              </w:rPr>
            </w:pPr>
          </w:p>
        </w:tc>
        <w:tc>
          <w:tcPr>
            <w:tcW w:w="1141" w:type="dxa"/>
            <w:tcBorders>
              <w:top w:val="nil"/>
              <w:left w:val="nil"/>
              <w:bottom w:val="nil"/>
              <w:right w:val="nil"/>
            </w:tcBorders>
            <w:shd w:val="clear" w:color="auto" w:fill="auto"/>
            <w:noWrap/>
            <w:vAlign w:val="center"/>
          </w:tcPr>
          <w:p w14:paraId="5F4B2F04">
            <w:pPr>
              <w:rPr>
                <w:rFonts w:hint="eastAsia" w:ascii="宋体" w:hAnsi="宋体" w:eastAsia="宋体" w:cs="宋体"/>
                <w:i w:val="0"/>
                <w:iCs w:val="0"/>
                <w:color w:val="auto"/>
                <w:sz w:val="22"/>
                <w:szCs w:val="22"/>
                <w:highlight w:val="none"/>
                <w:u w:val="none"/>
              </w:rPr>
            </w:pPr>
          </w:p>
        </w:tc>
        <w:tc>
          <w:tcPr>
            <w:tcW w:w="1157" w:type="dxa"/>
            <w:tcBorders>
              <w:top w:val="nil"/>
              <w:left w:val="nil"/>
              <w:bottom w:val="nil"/>
              <w:right w:val="nil"/>
            </w:tcBorders>
            <w:shd w:val="clear" w:color="auto" w:fill="auto"/>
            <w:noWrap/>
            <w:vAlign w:val="center"/>
          </w:tcPr>
          <w:p w14:paraId="01B2A095">
            <w:pPr>
              <w:rPr>
                <w:rFonts w:hint="eastAsia" w:ascii="宋体" w:hAnsi="宋体" w:eastAsia="宋体" w:cs="宋体"/>
                <w:i w:val="0"/>
                <w:iCs w:val="0"/>
                <w:color w:val="auto"/>
                <w:sz w:val="22"/>
                <w:szCs w:val="22"/>
                <w:highlight w:val="none"/>
                <w:u w:val="none"/>
              </w:rPr>
            </w:pPr>
          </w:p>
        </w:tc>
        <w:tc>
          <w:tcPr>
            <w:tcW w:w="940" w:type="dxa"/>
            <w:tcBorders>
              <w:top w:val="nil"/>
              <w:left w:val="nil"/>
              <w:bottom w:val="nil"/>
              <w:right w:val="nil"/>
            </w:tcBorders>
            <w:shd w:val="clear" w:color="auto" w:fill="auto"/>
            <w:noWrap/>
            <w:vAlign w:val="center"/>
          </w:tcPr>
          <w:p w14:paraId="6E582965">
            <w:pPr>
              <w:rPr>
                <w:rFonts w:hint="eastAsia" w:ascii="宋体" w:hAnsi="宋体" w:eastAsia="宋体" w:cs="宋体"/>
                <w:i w:val="0"/>
                <w:iCs w:val="0"/>
                <w:color w:val="auto"/>
                <w:sz w:val="22"/>
                <w:szCs w:val="22"/>
                <w:highlight w:val="none"/>
                <w:u w:val="none"/>
              </w:rPr>
            </w:pPr>
          </w:p>
        </w:tc>
        <w:tc>
          <w:tcPr>
            <w:tcW w:w="776" w:type="dxa"/>
            <w:tcBorders>
              <w:top w:val="nil"/>
              <w:left w:val="nil"/>
              <w:bottom w:val="nil"/>
              <w:right w:val="nil"/>
            </w:tcBorders>
            <w:shd w:val="clear" w:color="auto" w:fill="auto"/>
            <w:noWrap/>
            <w:vAlign w:val="center"/>
          </w:tcPr>
          <w:p w14:paraId="5B583938">
            <w:pPr>
              <w:rPr>
                <w:rFonts w:hint="eastAsia" w:ascii="宋体" w:hAnsi="宋体" w:eastAsia="宋体" w:cs="宋体"/>
                <w:i w:val="0"/>
                <w:iCs w:val="0"/>
                <w:color w:val="auto"/>
                <w:sz w:val="22"/>
                <w:szCs w:val="22"/>
                <w:highlight w:val="none"/>
                <w:u w:val="none"/>
              </w:rPr>
            </w:pPr>
          </w:p>
        </w:tc>
        <w:tc>
          <w:tcPr>
            <w:tcW w:w="1223" w:type="dxa"/>
            <w:tcBorders>
              <w:top w:val="nil"/>
              <w:left w:val="nil"/>
              <w:bottom w:val="nil"/>
              <w:right w:val="nil"/>
            </w:tcBorders>
            <w:shd w:val="clear" w:color="auto" w:fill="auto"/>
            <w:noWrap/>
            <w:vAlign w:val="center"/>
          </w:tcPr>
          <w:p w14:paraId="11D702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2152" w:type="dxa"/>
            <w:gridSpan w:val="2"/>
            <w:tcBorders>
              <w:top w:val="nil"/>
              <w:left w:val="nil"/>
              <w:bottom w:val="nil"/>
              <w:right w:val="nil"/>
            </w:tcBorders>
            <w:shd w:val="clear" w:color="auto" w:fill="auto"/>
            <w:noWrap/>
            <w:vAlign w:val="center"/>
          </w:tcPr>
          <w:p w14:paraId="041EB2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274ACAC0">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jc w:val="left"/>
        <w:textAlignment w:val="baseline"/>
        <w:rPr>
          <w:rFonts w:hint="eastAsia" w:cs="宋体"/>
          <w:color w:val="auto"/>
          <w:spacing w:val="-2"/>
          <w:sz w:val="22"/>
          <w:szCs w:val="22"/>
          <w:highlight w:val="none"/>
          <w:lang w:val="en-US" w:eastAsia="zh-CN"/>
        </w:rPr>
        <w:sectPr>
          <w:pgSz w:w="16838" w:h="11906" w:orient="landscape"/>
          <w:pgMar w:top="1417" w:right="1440" w:bottom="1417" w:left="1440"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3E0E54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bookmarkStart w:id="665" w:name="_Toc4723"/>
      <w:bookmarkStart w:id="666" w:name="_Toc19317"/>
      <w:bookmarkStart w:id="667" w:name="_Toc18218"/>
      <w:bookmarkStart w:id="668" w:name="_Toc26207"/>
      <w:bookmarkStart w:id="669" w:name="_Toc5352"/>
      <w:bookmarkStart w:id="670" w:name="_Toc3622"/>
      <w:bookmarkStart w:id="671" w:name="_Toc1635"/>
      <w:bookmarkStart w:id="672" w:name="_Toc32382"/>
      <w:bookmarkStart w:id="673" w:name="_Toc2851"/>
      <w:bookmarkStart w:id="674" w:name="_Toc6009"/>
      <w:bookmarkStart w:id="675" w:name="_Toc17442"/>
      <w:r>
        <w:rPr>
          <w:rFonts w:hint="eastAsia" w:ascii="仿宋" w:hAnsi="仿宋" w:eastAsia="仿宋" w:cs="仿宋"/>
          <w:b/>
          <w:bCs w:val="0"/>
          <w:color w:val="auto"/>
          <w:sz w:val="40"/>
          <w:szCs w:val="40"/>
          <w:highlight w:val="none"/>
          <w:shd w:val="clear" w:color="auto" w:fill="auto"/>
          <w:lang w:val="en-US" w:eastAsia="zh-CN"/>
        </w:rPr>
        <w:t>附件十</w:t>
      </w:r>
      <w:bookmarkEnd w:id="665"/>
      <w:bookmarkEnd w:id="666"/>
      <w:bookmarkEnd w:id="667"/>
      <w:bookmarkEnd w:id="668"/>
      <w:bookmarkEnd w:id="669"/>
      <w:bookmarkEnd w:id="670"/>
      <w:bookmarkEnd w:id="671"/>
      <w:bookmarkEnd w:id="672"/>
      <w:bookmarkEnd w:id="673"/>
      <w:bookmarkEnd w:id="674"/>
      <w:bookmarkEnd w:id="675"/>
      <w:r>
        <w:rPr>
          <w:rFonts w:hint="eastAsia" w:ascii="仿宋" w:hAnsi="仿宋" w:eastAsia="仿宋" w:cs="仿宋"/>
          <w:b/>
          <w:bCs w:val="0"/>
          <w:color w:val="auto"/>
          <w:sz w:val="40"/>
          <w:szCs w:val="40"/>
          <w:highlight w:val="none"/>
          <w:shd w:val="clear" w:color="auto" w:fill="auto"/>
          <w:lang w:val="en-US" w:eastAsia="zh-CN"/>
        </w:rPr>
        <w:t>二</w:t>
      </w:r>
    </w:p>
    <w:p w14:paraId="286AA0C2">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1EF721A8">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有限公司</w:t>
      </w:r>
    </w:p>
    <w:p w14:paraId="27A0F41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35E7AE9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8"/>
          <w:sz w:val="24"/>
          <w:szCs w:val="24"/>
          <w:highlight w:val="none"/>
          <w:lang w:val="en-US" w:eastAsia="zh-CN"/>
        </w:rPr>
        <w:t>目前该工程在</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 xml:space="preserve">施工过程中  </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结算过程中</w:t>
      </w:r>
      <w:r>
        <w:rPr>
          <w:rFonts w:hint="eastAsia" w:ascii="仿宋" w:hAnsi="仿宋" w:eastAsia="仿宋" w:cs="仿宋"/>
          <w:color w:val="auto"/>
          <w:spacing w:val="8"/>
          <w:sz w:val="24"/>
          <w:szCs w:val="24"/>
          <w:highlight w:val="none"/>
          <w:lang w:val="en-US" w:eastAsia="zh-CN"/>
        </w:rPr>
        <w:t>。现我司申请贵司向我司支付**月份工程款共计</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，大写：</w:t>
      </w:r>
      <w:r>
        <w:rPr>
          <w:rFonts w:hint="eastAsia" w:ascii="仿宋" w:hAnsi="仿宋" w:eastAsia="仿宋" w:cs="仿宋"/>
          <w:color w:val="auto"/>
          <w:spacing w:val="8"/>
          <w:sz w:val="24"/>
          <w:szCs w:val="24"/>
          <w:highlight w:val="none"/>
          <w:u w:val="single"/>
          <w:lang w:val="en-US" w:eastAsia="zh-CN"/>
        </w:rPr>
        <w:t xml:space="preserve"> **** 元</w:t>
      </w:r>
      <w:r>
        <w:rPr>
          <w:rFonts w:hint="eastAsia" w:ascii="仿宋" w:hAnsi="仿宋" w:eastAsia="仿宋" w:cs="仿宋"/>
          <w:color w:val="auto"/>
          <w:spacing w:val="8"/>
          <w:sz w:val="24"/>
          <w:szCs w:val="24"/>
          <w:highlight w:val="none"/>
          <w:lang w:val="en-US" w:eastAsia="zh-CN"/>
        </w:rPr>
        <w:t>。我司承诺累计已发放工人工资***元，</w:t>
      </w:r>
      <w:r>
        <w:rPr>
          <w:rFonts w:hint="eastAsia" w:ascii="仿宋" w:hAnsi="仿宋" w:eastAsia="仿宋" w:cs="仿宋"/>
          <w:color w:val="auto"/>
          <w:spacing w:val="8"/>
          <w:sz w:val="24"/>
          <w:szCs w:val="24"/>
          <w:highlight w:val="none"/>
          <w:u w:val="none"/>
          <w:lang w:val="en-US" w:eastAsia="zh-CN"/>
        </w:rPr>
        <w:t>占该工程工人工资的</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none"/>
          <w:lang w:val="en-US" w:eastAsia="zh-CN"/>
        </w:rPr>
        <w:t>，</w:t>
      </w:r>
      <w:r>
        <w:rPr>
          <w:rFonts w:hint="eastAsia" w:ascii="仿宋" w:hAnsi="仿宋" w:eastAsia="仿宋" w:cs="仿宋"/>
          <w:color w:val="auto"/>
          <w:spacing w:val="8"/>
          <w:sz w:val="24"/>
          <w:szCs w:val="24"/>
          <w:highlight w:val="none"/>
          <w:lang w:val="en-US" w:eastAsia="zh-CN"/>
        </w:rPr>
        <w:t>并承诺在收到上述工程款起</w:t>
      </w:r>
      <w:r>
        <w:rPr>
          <w:rFonts w:hint="eastAsia" w:ascii="仿宋" w:hAnsi="仿宋" w:eastAsia="仿宋" w:cs="仿宋"/>
          <w:color w:val="auto"/>
          <w:spacing w:val="8"/>
          <w:sz w:val="24"/>
          <w:szCs w:val="24"/>
          <w:highlight w:val="none"/>
          <w:u w:val="single"/>
          <w:lang w:val="en-US" w:eastAsia="zh-CN"/>
        </w:rPr>
        <w:t>**</w:t>
      </w:r>
      <w:r>
        <w:rPr>
          <w:rFonts w:hint="eastAsia" w:ascii="仿宋" w:hAnsi="仿宋" w:eastAsia="仿宋" w:cs="仿宋"/>
          <w:color w:val="auto"/>
          <w:spacing w:val="8"/>
          <w:sz w:val="24"/>
          <w:szCs w:val="24"/>
          <w:highlight w:val="none"/>
          <w:lang w:val="en-US" w:eastAsia="zh-CN"/>
        </w:rPr>
        <w:t xml:space="preserve">个日历天内，向我司履行施工合同涉及的所有施工工人（名单及支付金额详见附件）支付工资 </w:t>
      </w:r>
      <w:r>
        <w:rPr>
          <w:rFonts w:hint="eastAsia" w:ascii="仿宋" w:hAnsi="仿宋" w:eastAsia="仿宋" w:cs="仿宋"/>
          <w:color w:val="auto"/>
          <w:spacing w:val="8"/>
          <w:sz w:val="24"/>
          <w:szCs w:val="24"/>
          <w:highlight w:val="none"/>
          <w:u w:val="single"/>
          <w:lang w:val="en-US" w:eastAsia="zh-CN"/>
        </w:rPr>
        <w:t>***元</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none"/>
          <w:lang w:val="en-US" w:eastAsia="zh-CN"/>
        </w:rPr>
        <w:t>占该工程工人工资的</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none"/>
          <w:lang w:val="en-US" w:eastAsia="zh-CN"/>
        </w:rPr>
        <w:t>%。</w:t>
      </w:r>
    </w:p>
    <w:p w14:paraId="3915E50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若我司不按本承诺书分配款项而拖欠支付工人工资，导致发生该工程工人因欠薪去政府部门上访、投诉、静坐、讨要工资，或在贵司相关场所非法集结讨要工资，或阻碍现场施工等行为的，属我司严重违约，我司同意按以下方式处理：</w:t>
      </w:r>
    </w:p>
    <w:p w14:paraId="214E4568">
      <w:pPr>
        <w:keepNext w:val="0"/>
        <w:keepLines w:val="0"/>
        <w:pageBreakBefore w:val="0"/>
        <w:numPr>
          <w:ilvl w:val="0"/>
          <w:numId w:val="0"/>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kern w:val="2"/>
          <w:sz w:val="24"/>
          <w:szCs w:val="24"/>
          <w:highlight w:val="none"/>
          <w:lang w:val="en-US" w:eastAsia="zh-CN" w:bidi="ar-SA"/>
        </w:rPr>
        <w:t>1、</w:t>
      </w:r>
      <w:r>
        <w:rPr>
          <w:rFonts w:hint="eastAsia" w:ascii="仿宋" w:hAnsi="仿宋" w:eastAsia="仿宋" w:cs="仿宋"/>
          <w:color w:val="auto"/>
          <w:spacing w:val="8"/>
          <w:sz w:val="24"/>
          <w:szCs w:val="24"/>
          <w:highlight w:val="none"/>
          <w:lang w:val="en-US" w:eastAsia="zh-CN"/>
        </w:rPr>
        <w:t>我司同意由贵司直接代为支付该工程拖欠的工人工资，并且我司按贵司代付工资总额的50%向贵司承担违约金。每发生一次劳资纠纷事件，或因我司拖欠工人工资而导致媒体曝光或政府部门介入的，我司按合同约定承担违约责任及向贵司支付相应违约金。以上费用贵司有权单方在我司任何合同款/进度款/结算款中扣除，剩余合同款不足扣除上述费用的，由我司另行支付并承担因此给贵司造成的全部损失及费用。我司法定代表人</w:t>
      </w:r>
      <w:r>
        <w:rPr>
          <w:rFonts w:hint="eastAsia" w:ascii="仿宋" w:hAnsi="仿宋" w:eastAsia="仿宋" w:cs="仿宋"/>
          <w:color w:val="auto"/>
          <w:spacing w:val="8"/>
          <w:sz w:val="24"/>
          <w:szCs w:val="24"/>
          <w:highlight w:val="none"/>
          <w:u w:val="single"/>
          <w:lang w:val="en-US" w:eastAsia="zh-CN"/>
        </w:rPr>
        <w:t>XXX</w:t>
      </w:r>
      <w:r>
        <w:rPr>
          <w:rFonts w:hint="eastAsia" w:ascii="仿宋" w:hAnsi="仿宋" w:eastAsia="仿宋" w:cs="仿宋"/>
          <w:color w:val="auto"/>
          <w:spacing w:val="8"/>
          <w:sz w:val="24"/>
          <w:szCs w:val="24"/>
          <w:highlight w:val="none"/>
          <w:lang w:val="en-US" w:eastAsia="zh-CN"/>
        </w:rPr>
        <w:t>和实际控制人</w:t>
      </w:r>
      <w:r>
        <w:rPr>
          <w:rFonts w:hint="eastAsia" w:ascii="仿宋" w:hAnsi="仿宋" w:eastAsia="仿宋" w:cs="仿宋"/>
          <w:color w:val="auto"/>
          <w:spacing w:val="8"/>
          <w:sz w:val="24"/>
          <w:szCs w:val="24"/>
          <w:highlight w:val="none"/>
          <w:u w:val="single"/>
          <w:lang w:val="en-US" w:eastAsia="zh-CN"/>
        </w:rPr>
        <w:t>XXX</w:t>
      </w:r>
      <w:r>
        <w:rPr>
          <w:rFonts w:hint="eastAsia" w:ascii="仿宋" w:hAnsi="仿宋" w:eastAsia="仿宋" w:cs="仿宋"/>
          <w:color w:val="auto"/>
          <w:spacing w:val="8"/>
          <w:sz w:val="24"/>
          <w:szCs w:val="24"/>
          <w:highlight w:val="none"/>
          <w:lang w:val="en-US" w:eastAsia="zh-CN"/>
        </w:rPr>
        <w:t>自愿对上述所有费用承担连带清偿责任。</w:t>
      </w:r>
    </w:p>
    <w:p w14:paraId="56303DE7">
      <w:pPr>
        <w:keepNext w:val="0"/>
        <w:keepLines w:val="0"/>
        <w:pageBreakBefore w:val="0"/>
        <w:widowControl/>
        <w:numPr>
          <w:ilvl w:val="0"/>
          <w:numId w:val="0"/>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kern w:val="2"/>
          <w:sz w:val="24"/>
          <w:szCs w:val="24"/>
          <w:highlight w:val="none"/>
          <w:lang w:val="en-US" w:eastAsia="zh-CN" w:bidi="ar-SA"/>
        </w:rPr>
        <w:t>2、</w:t>
      </w:r>
      <w:r>
        <w:rPr>
          <w:rFonts w:hint="eastAsia" w:ascii="仿宋" w:hAnsi="仿宋" w:eastAsia="仿宋" w:cs="仿宋"/>
          <w:color w:val="auto"/>
          <w:spacing w:val="8"/>
          <w:sz w:val="24"/>
          <w:szCs w:val="24"/>
          <w:highlight w:val="none"/>
          <w:lang w:val="en-US" w:eastAsia="zh-CN"/>
        </w:rPr>
        <w:t>我司负责相应的善后工作及消除对贵司造成的不良影响。</w:t>
      </w:r>
    </w:p>
    <w:p w14:paraId="3E8A196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我司保证该工程完工之日起**个日历天内，将该工程的工人工资全部结清支付给所有工人，否则，贵司有权不向我司支付合同款且不给我司办理结算，且贵司可按上述第三条处理。</w:t>
      </w:r>
    </w:p>
    <w:p w14:paraId="2B020D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Chars="0" w:right="238" w:rightChars="0" w:firstLine="512" w:firstLineChars="20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五、特别约定：</w:t>
      </w:r>
    </w:p>
    <w:p w14:paraId="58DF2B41">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*******公司法定代表人</w:t>
      </w:r>
      <w:r>
        <w:rPr>
          <w:rFonts w:hint="eastAsia" w:ascii="仿宋" w:hAnsi="仿宋" w:eastAsia="仿宋" w:cs="仿宋"/>
          <w:color w:val="auto"/>
          <w:spacing w:val="8"/>
          <w:sz w:val="24"/>
          <w:szCs w:val="24"/>
          <w:highlight w:val="none"/>
          <w:u w:val="single"/>
          <w:lang w:val="en-US" w:eastAsia="zh-CN"/>
        </w:rPr>
        <w:t xml:space="preserve"> **** </w:t>
      </w:r>
      <w:r>
        <w:rPr>
          <w:rFonts w:hint="eastAsia" w:ascii="仿宋" w:hAnsi="仿宋" w:eastAsia="仿宋" w:cs="仿宋"/>
          <w:color w:val="auto"/>
          <w:spacing w:val="-4"/>
          <w:sz w:val="24"/>
          <w:szCs w:val="24"/>
          <w:highlight w:val="none"/>
          <w:lang w:val="en-US" w:eastAsia="zh-CN"/>
        </w:rPr>
        <w:t>（身份证号：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z w:val="24"/>
          <w:szCs w:val="24"/>
          <w:highlight w:val="none"/>
          <w:u w:val="single"/>
          <w:shd w:val="clear" w:color="auto" w:fill="FFFFFF"/>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）、实际控制人</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（身份证号：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z w:val="24"/>
          <w:szCs w:val="24"/>
          <w:highlight w:val="none"/>
          <w:u w:val="single"/>
          <w:shd w:val="clear" w:color="auto" w:fill="FFFFFF"/>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）就本《工人工资发放承诺书》列明之全部公司责任后果，同意无条件向贵司承担连</w:t>
      </w:r>
      <w:r>
        <w:rPr>
          <w:rFonts w:hint="eastAsia" w:ascii="仿宋" w:hAnsi="仿宋" w:eastAsia="仿宋" w:cs="仿宋"/>
          <w:color w:val="auto"/>
          <w:spacing w:val="8"/>
          <w:sz w:val="24"/>
          <w:szCs w:val="24"/>
          <w:highlight w:val="none"/>
          <w:lang w:val="en-US" w:eastAsia="zh-CN"/>
        </w:rPr>
        <w:t>带清偿责任，并同意承担贵司为实现债权而产生的诉讼费、财产保全费、保全担保费、证据保全公证费、律师代理费、差旅费等合理费用。</w:t>
      </w:r>
    </w:p>
    <w:p w14:paraId="5B42D9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特此承诺！</w:t>
      </w:r>
    </w:p>
    <w:p w14:paraId="2F338C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outlineLvl w:val="0"/>
        <w:rPr>
          <w:rFonts w:hint="eastAsia" w:ascii="仿宋" w:hAnsi="仿宋" w:eastAsia="仿宋" w:cs="仿宋"/>
          <w:color w:val="auto"/>
          <w:spacing w:val="-4"/>
          <w:sz w:val="24"/>
          <w:szCs w:val="24"/>
          <w:highlight w:val="none"/>
          <w:lang w:val="en-US" w:eastAsia="zh-CN"/>
        </w:rPr>
      </w:pPr>
      <w:bookmarkStart w:id="676" w:name="_Toc422"/>
      <w:bookmarkStart w:id="677" w:name="_Toc29468"/>
      <w:r>
        <w:rPr>
          <w:rFonts w:hint="eastAsia" w:ascii="仿宋" w:hAnsi="仿宋" w:eastAsia="仿宋" w:cs="仿宋"/>
          <w:color w:val="auto"/>
          <w:spacing w:val="-4"/>
          <w:sz w:val="24"/>
          <w:szCs w:val="24"/>
          <w:highlight w:val="none"/>
          <w:lang w:val="en-US" w:eastAsia="zh-CN"/>
        </w:rPr>
        <w:t>附件：</w:t>
      </w:r>
      <w:r>
        <w:rPr>
          <w:rFonts w:hint="eastAsia" w:ascii="仿宋" w:hAnsi="仿宋" w:eastAsia="仿宋" w:cs="仿宋"/>
          <w:color w:val="auto"/>
          <w:spacing w:val="8"/>
          <w:sz w:val="24"/>
          <w:szCs w:val="24"/>
          <w:highlight w:val="none"/>
          <w:lang w:val="en-US" w:eastAsia="zh-CN"/>
        </w:rPr>
        <w:t>连带清偿责任</w:t>
      </w:r>
      <w:r>
        <w:rPr>
          <w:rFonts w:hint="eastAsia" w:ascii="仿宋" w:hAnsi="仿宋" w:eastAsia="仿宋" w:cs="仿宋"/>
          <w:color w:val="auto"/>
          <w:spacing w:val="-4"/>
          <w:sz w:val="24"/>
          <w:szCs w:val="24"/>
          <w:highlight w:val="none"/>
          <w:lang w:val="en-US" w:eastAsia="zh-CN"/>
        </w:rPr>
        <w:t>人的身份证正反面复印件</w:t>
      </w:r>
      <w:bookmarkEnd w:id="676"/>
      <w:bookmarkEnd w:id="677"/>
    </w:p>
    <w:p w14:paraId="0178D3FD">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w:t>
      </w:r>
    </w:p>
    <w:p w14:paraId="7297D3BE">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连带清偿责任人（签名）：</w:t>
      </w:r>
    </w:p>
    <w:p w14:paraId="359BEBD8">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w:t>
      </w:r>
      <w:bookmarkStart w:id="678" w:name="_Toc24557"/>
      <w:bookmarkStart w:id="679" w:name="_Toc21185"/>
      <w:bookmarkStart w:id="680" w:name="_Toc2076"/>
      <w:bookmarkStart w:id="681" w:name="_Toc13998"/>
      <w:bookmarkStart w:id="682" w:name="_Toc14180"/>
      <w:r>
        <w:rPr>
          <w:rFonts w:hint="eastAsia" w:ascii="仿宋" w:hAnsi="仿宋" w:eastAsia="仿宋" w:cs="仿宋"/>
          <w:color w:val="auto"/>
          <w:spacing w:val="8"/>
          <w:sz w:val="24"/>
          <w:szCs w:val="24"/>
          <w:highlight w:val="none"/>
          <w:lang w:val="en-US" w:eastAsia="zh-CN"/>
        </w:rPr>
        <w:t>日   期：****年**月**日</w:t>
      </w:r>
      <w:bookmarkEnd w:id="678"/>
      <w:bookmarkEnd w:id="679"/>
      <w:bookmarkEnd w:id="680"/>
      <w:bookmarkEnd w:id="681"/>
      <w:bookmarkEnd w:id="682"/>
    </w:p>
    <w:p w14:paraId="5525582F">
      <w:pPr>
        <w:jc w:val="right"/>
        <w:rPr>
          <w:rFonts w:hint="eastAsia"/>
          <w:b/>
          <w:bCs/>
          <w:color w:val="auto"/>
          <w:sz w:val="36"/>
          <w:szCs w:val="36"/>
          <w:highlight w:val="none"/>
          <w:lang w:val="en-US" w:eastAsia="zh-CN"/>
        </w:rPr>
      </w:pPr>
    </w:p>
    <w:p w14:paraId="253273FB">
      <w:pPr>
        <w:jc w:val="right"/>
        <w:outlineLvl w:val="0"/>
        <w:rPr>
          <w:rFonts w:hint="default"/>
          <w:b/>
          <w:bCs/>
          <w:color w:val="auto"/>
          <w:sz w:val="36"/>
          <w:szCs w:val="36"/>
          <w:highlight w:val="none"/>
          <w:lang w:val="en-US" w:eastAsia="zh-CN"/>
        </w:rPr>
      </w:pPr>
      <w:bookmarkStart w:id="683" w:name="_Toc14484"/>
      <w:bookmarkStart w:id="684" w:name="_Toc20392"/>
      <w:r>
        <w:rPr>
          <w:rFonts w:hint="eastAsia"/>
          <w:b/>
          <w:bCs/>
          <w:color w:val="auto"/>
          <w:sz w:val="36"/>
          <w:szCs w:val="36"/>
          <w:highlight w:val="none"/>
          <w:lang w:val="en-US" w:eastAsia="zh-CN"/>
        </w:rPr>
        <w:t>附件十</w:t>
      </w:r>
      <w:bookmarkEnd w:id="683"/>
      <w:bookmarkEnd w:id="684"/>
      <w:r>
        <w:rPr>
          <w:rFonts w:hint="eastAsia"/>
          <w:b/>
          <w:bCs/>
          <w:color w:val="auto"/>
          <w:sz w:val="36"/>
          <w:szCs w:val="36"/>
          <w:highlight w:val="none"/>
          <w:lang w:val="en-US" w:eastAsia="zh-CN"/>
        </w:rPr>
        <w:t>三</w:t>
      </w:r>
    </w:p>
    <w:p w14:paraId="34B31D0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30EB13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4"/>
          <w:szCs w:val="24"/>
          <w:highlight w:val="none"/>
          <w:lang w:val="en-US" w:eastAsia="zh-CN"/>
        </w:rPr>
      </w:pPr>
    </w:p>
    <w:p w14:paraId="6B03882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0452269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74F2791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302906B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11BFE15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bookmarkStart w:id="685" w:name="_Toc2993"/>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85"/>
    </w:p>
    <w:p w14:paraId="100DD11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69C7449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40F89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AE806B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715BE6F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合理费用。</w:t>
      </w:r>
    </w:p>
    <w:p w14:paraId="511077B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7981AF67">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043CA57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p>
    <w:p w14:paraId="0D2407C0">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18"/>
          <w:szCs w:val="20"/>
          <w:highlight w:val="none"/>
          <w:lang w:val="en-US" w:eastAsia="zh-CN"/>
        </w:rPr>
      </w:pPr>
    </w:p>
    <w:p w14:paraId="1E82EE8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79897C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2"/>
          <w:szCs w:val="22"/>
          <w:highlight w:val="none"/>
          <w:u w:val="none"/>
          <w:lang w:val="en-US" w:eastAsia="zh-CN"/>
        </w:rPr>
      </w:pPr>
    </w:p>
    <w:p w14:paraId="59B339FB">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承诺单位（盖章）：×××公司</w:t>
      </w:r>
    </w:p>
    <w:p w14:paraId="1B300E9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w:t>
      </w:r>
      <w:r>
        <w:rPr>
          <w:rFonts w:hint="eastAsia" w:ascii="宋体" w:hAnsi="宋体" w:cs="宋体"/>
          <w:color w:val="auto"/>
          <w:sz w:val="22"/>
          <w:szCs w:val="22"/>
          <w:highlight w:val="none"/>
          <w:u w:val="none"/>
          <w:lang w:val="en-US" w:eastAsia="zh-CN"/>
        </w:rPr>
        <w:t>（签名）</w:t>
      </w:r>
      <w:r>
        <w:rPr>
          <w:rFonts w:hint="default" w:ascii="宋体" w:hAnsi="宋体" w:cs="宋体"/>
          <w:color w:val="auto"/>
          <w:sz w:val="22"/>
          <w:szCs w:val="22"/>
          <w:highlight w:val="none"/>
          <w:u w:val="none"/>
          <w:lang w:val="en-US" w:eastAsia="zh-CN"/>
        </w:rPr>
        <w:t>：</w:t>
      </w:r>
    </w:p>
    <w:p w14:paraId="627429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pacing w:val="-2"/>
          <w:sz w:val="21"/>
          <w:szCs w:val="21"/>
          <w:highlight w:val="none"/>
          <w:lang w:val="en-US" w:eastAsia="zh-CN"/>
        </w:rPr>
      </w:pPr>
      <w:r>
        <w:rPr>
          <w:rFonts w:hint="default" w:ascii="宋体" w:hAnsi="宋体" w:cs="宋体"/>
          <w:color w:val="auto"/>
          <w:sz w:val="22"/>
          <w:szCs w:val="22"/>
          <w:highlight w:val="none"/>
          <w:u w:val="none"/>
          <w:lang w:val="en-US" w:eastAsia="zh-CN"/>
        </w:rPr>
        <w:t xml:space="preserve">                          日   期：××年××月××日</w:t>
      </w:r>
    </w:p>
    <w:p w14:paraId="2671E4D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18C41E5">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737BF91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86" w:name="_Toc20082"/>
      <w:bookmarkStart w:id="687" w:name="_Toc26007"/>
      <w:bookmarkStart w:id="688" w:name="_Toc26739"/>
      <w:bookmarkStart w:id="689" w:name="_Toc3509"/>
      <w:bookmarkStart w:id="690" w:name="_Toc28057"/>
      <w:r>
        <w:rPr>
          <w:rFonts w:hint="eastAsia" w:ascii="仿宋" w:hAnsi="仿宋" w:eastAsia="仿宋" w:cs="仿宋"/>
          <w:b/>
          <w:bCs w:val="0"/>
          <w:color w:val="auto"/>
          <w:sz w:val="40"/>
          <w:szCs w:val="40"/>
          <w:highlight w:val="none"/>
          <w:shd w:val="clear" w:color="auto" w:fill="auto"/>
          <w:lang w:val="en-US" w:eastAsia="zh-CN"/>
        </w:rPr>
        <w:t>附件</w:t>
      </w:r>
      <w:bookmarkEnd w:id="628"/>
      <w:bookmarkEnd w:id="629"/>
      <w:bookmarkEnd w:id="630"/>
      <w:bookmarkEnd w:id="643"/>
      <w:bookmarkEnd w:id="644"/>
      <w:bookmarkEnd w:id="645"/>
      <w:bookmarkEnd w:id="646"/>
      <w:bookmarkEnd w:id="686"/>
      <w:bookmarkEnd w:id="687"/>
      <w:bookmarkEnd w:id="688"/>
      <w:bookmarkEnd w:id="689"/>
      <w:bookmarkEnd w:id="690"/>
      <w:r>
        <w:rPr>
          <w:rFonts w:hint="eastAsia" w:ascii="仿宋" w:hAnsi="仿宋" w:eastAsia="仿宋" w:cs="仿宋"/>
          <w:b/>
          <w:bCs w:val="0"/>
          <w:color w:val="auto"/>
          <w:sz w:val="40"/>
          <w:szCs w:val="40"/>
          <w:highlight w:val="none"/>
          <w:shd w:val="clear" w:color="auto" w:fill="auto"/>
          <w:lang w:val="en-US" w:eastAsia="zh-CN"/>
        </w:rPr>
        <w:t>十四</w:t>
      </w:r>
    </w:p>
    <w:p w14:paraId="3BD32A07">
      <w:pPr>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3BD8273C">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auto"/>
          <w:sz w:val="24"/>
          <w:szCs w:val="24"/>
          <w:highlight w:val="none"/>
          <w:shd w:val="clear" w:color="auto" w:fill="auto"/>
          <w:lang w:val="en-US" w:eastAsia="zh-CN"/>
        </w:rPr>
      </w:pPr>
      <w:bookmarkStart w:id="691" w:name="_Toc31932"/>
      <w:bookmarkStart w:id="692" w:name="_Toc3863"/>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bookmarkEnd w:id="691"/>
      <w:bookmarkEnd w:id="692"/>
    </w:p>
    <w:p w14:paraId="338F842C">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636A997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2EA6CB0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1EEAF3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47B15AD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43EBD384">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D4D2AF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F023A3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25D2124E">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4AA14BF3">
      <w:pPr>
        <w:pStyle w:val="2"/>
        <w:rPr>
          <w:rFonts w:hint="eastAsia"/>
          <w:highlight w:val="none"/>
          <w:lang w:val="en-US" w:eastAsia="zh-CN"/>
        </w:rPr>
      </w:pPr>
    </w:p>
    <w:p w14:paraId="5DAD08D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声明单位：（全名称并盖公章） </w:t>
      </w:r>
    </w:p>
    <w:p w14:paraId="43526A9F">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0454D08A">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连带清偿责任人（签名）：</w:t>
      </w:r>
    </w:p>
    <w:p w14:paraId="68B942EC">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BDDD82E">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b/>
          <w:bCs w:val="0"/>
          <w:color w:val="auto"/>
          <w:sz w:val="40"/>
          <w:szCs w:val="40"/>
          <w:highlight w:val="none"/>
          <w:shd w:val="clear" w:color="auto" w:fill="auto"/>
          <w:lang w:val="en-US" w:eastAsia="zh-CN"/>
        </w:rPr>
        <w:t xml:space="preserve">  </w:t>
      </w:r>
    </w:p>
    <w:p w14:paraId="1CCE3F9A">
      <w:pPr>
        <w:spacing w:line="360" w:lineRule="auto"/>
        <w:jc w:val="right"/>
        <w:rPr>
          <w:rFonts w:hint="eastAsia" w:ascii="宋体" w:hAnsi="宋体"/>
          <w:b/>
          <w:bCs/>
          <w:color w:val="auto"/>
          <w:sz w:val="36"/>
          <w:szCs w:val="36"/>
          <w:highlight w:val="none"/>
          <w:lang w:val="en-US" w:eastAsia="zh-CN"/>
        </w:rPr>
      </w:pPr>
    </w:p>
    <w:p w14:paraId="07529DD9">
      <w:pPr>
        <w:spacing w:line="360" w:lineRule="auto"/>
        <w:jc w:val="right"/>
        <w:rPr>
          <w:rFonts w:hint="eastAsia" w:ascii="宋体" w:hAnsi="宋体"/>
          <w:b/>
          <w:bCs/>
          <w:color w:val="auto"/>
          <w:sz w:val="36"/>
          <w:szCs w:val="36"/>
          <w:highlight w:val="none"/>
          <w:lang w:val="en-US" w:eastAsia="zh-CN"/>
        </w:rPr>
      </w:pPr>
    </w:p>
    <w:p w14:paraId="50F5650F">
      <w:pPr>
        <w:spacing w:line="360" w:lineRule="auto"/>
        <w:jc w:val="both"/>
        <w:rPr>
          <w:rFonts w:hint="eastAsia" w:ascii="宋体" w:hAnsi="宋体"/>
          <w:b/>
          <w:bCs/>
          <w:color w:val="auto"/>
          <w:sz w:val="36"/>
          <w:szCs w:val="36"/>
          <w:highlight w:val="none"/>
          <w:lang w:val="en-US" w:eastAsia="zh-CN"/>
        </w:rPr>
      </w:pPr>
    </w:p>
    <w:p w14:paraId="1E98DC0B">
      <w:pPr>
        <w:pStyle w:val="7"/>
        <w:jc w:val="right"/>
        <w:rPr>
          <w:rFonts w:hint="default" w:ascii="宋体" w:hAnsi="宋体" w:eastAsia="宋体" w:cs="Times New Roman"/>
          <w:b/>
          <w:bCs/>
          <w:color w:val="auto"/>
          <w:kern w:val="2"/>
          <w:sz w:val="36"/>
          <w:szCs w:val="36"/>
          <w:highlight w:val="none"/>
          <w:lang w:val="en-US" w:eastAsia="zh-CN" w:bidi="ar-SA"/>
        </w:rPr>
      </w:pPr>
      <w:bookmarkStart w:id="693" w:name="_Toc31985"/>
      <w:bookmarkStart w:id="694" w:name="_Toc13200"/>
      <w:r>
        <w:rPr>
          <w:rFonts w:hint="eastAsia" w:ascii="宋体" w:hAnsi="宋体" w:eastAsia="宋体" w:cs="Times New Roman"/>
          <w:b/>
          <w:bCs/>
          <w:color w:val="auto"/>
          <w:kern w:val="2"/>
          <w:sz w:val="36"/>
          <w:szCs w:val="36"/>
          <w:highlight w:val="none"/>
          <w:lang w:val="en-US" w:eastAsia="zh-CN" w:bidi="ar-SA"/>
        </w:rPr>
        <w:t>附件</w:t>
      </w:r>
      <w:r>
        <w:rPr>
          <w:rFonts w:hint="eastAsia" w:hAnsi="宋体" w:cs="Times New Roman"/>
          <w:b/>
          <w:bCs/>
          <w:color w:val="auto"/>
          <w:kern w:val="2"/>
          <w:sz w:val="36"/>
          <w:szCs w:val="36"/>
          <w:highlight w:val="none"/>
          <w:lang w:val="en-US" w:eastAsia="zh-CN" w:bidi="ar-SA"/>
        </w:rPr>
        <w:t>十五</w:t>
      </w:r>
    </w:p>
    <w:p w14:paraId="01A530B8">
      <w:pPr>
        <w:pStyle w:val="7"/>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乙方资质文件</w:t>
      </w:r>
    </w:p>
    <w:p w14:paraId="4BE1B96B">
      <w:pPr>
        <w:spacing w:line="360" w:lineRule="auto"/>
        <w:jc w:val="right"/>
        <w:outlineLvl w:val="0"/>
        <w:rPr>
          <w:rFonts w:hint="eastAsia" w:ascii="宋体" w:hAnsi="宋体"/>
          <w:b/>
          <w:bCs/>
          <w:color w:val="auto"/>
          <w:sz w:val="36"/>
          <w:szCs w:val="36"/>
          <w:highlight w:val="none"/>
          <w:lang w:val="en-US" w:eastAsia="zh-CN"/>
        </w:rPr>
      </w:pPr>
    </w:p>
    <w:p w14:paraId="2C5676D9">
      <w:pPr>
        <w:pStyle w:val="2"/>
        <w:rPr>
          <w:rFonts w:hint="eastAsia" w:ascii="宋体" w:hAnsi="宋体"/>
          <w:b/>
          <w:bCs/>
          <w:color w:val="auto"/>
          <w:sz w:val="36"/>
          <w:szCs w:val="36"/>
          <w:highlight w:val="none"/>
          <w:lang w:val="en-US" w:eastAsia="zh-CN"/>
        </w:rPr>
      </w:pPr>
    </w:p>
    <w:p w14:paraId="1603E9D0">
      <w:pPr>
        <w:pStyle w:val="2"/>
        <w:rPr>
          <w:rFonts w:hint="eastAsia" w:ascii="宋体" w:hAnsi="宋体"/>
          <w:b/>
          <w:bCs/>
          <w:color w:val="auto"/>
          <w:sz w:val="36"/>
          <w:szCs w:val="36"/>
          <w:highlight w:val="none"/>
          <w:lang w:val="en-US" w:eastAsia="zh-CN"/>
        </w:rPr>
      </w:pPr>
    </w:p>
    <w:p w14:paraId="18226D5B">
      <w:pPr>
        <w:pStyle w:val="2"/>
        <w:rPr>
          <w:rFonts w:hint="eastAsia" w:ascii="宋体" w:hAnsi="宋体"/>
          <w:b/>
          <w:bCs/>
          <w:color w:val="auto"/>
          <w:sz w:val="36"/>
          <w:szCs w:val="36"/>
          <w:highlight w:val="none"/>
          <w:lang w:val="en-US" w:eastAsia="zh-CN"/>
        </w:rPr>
      </w:pPr>
    </w:p>
    <w:p w14:paraId="49AFC952">
      <w:pPr>
        <w:pStyle w:val="2"/>
        <w:rPr>
          <w:rFonts w:hint="eastAsia" w:ascii="宋体" w:hAnsi="宋体"/>
          <w:b/>
          <w:bCs/>
          <w:color w:val="auto"/>
          <w:sz w:val="36"/>
          <w:szCs w:val="36"/>
          <w:highlight w:val="none"/>
          <w:lang w:val="en-US" w:eastAsia="zh-CN"/>
        </w:rPr>
      </w:pPr>
    </w:p>
    <w:p w14:paraId="506B4075">
      <w:pPr>
        <w:pStyle w:val="2"/>
        <w:rPr>
          <w:rFonts w:hint="eastAsia" w:ascii="宋体" w:hAnsi="宋体"/>
          <w:b/>
          <w:bCs/>
          <w:color w:val="auto"/>
          <w:sz w:val="36"/>
          <w:szCs w:val="36"/>
          <w:highlight w:val="none"/>
          <w:lang w:val="en-US" w:eastAsia="zh-CN"/>
        </w:rPr>
      </w:pPr>
    </w:p>
    <w:p w14:paraId="1D731646">
      <w:pPr>
        <w:pStyle w:val="2"/>
        <w:rPr>
          <w:rFonts w:hint="eastAsia" w:ascii="宋体" w:hAnsi="宋体"/>
          <w:b/>
          <w:bCs/>
          <w:color w:val="auto"/>
          <w:sz w:val="36"/>
          <w:szCs w:val="36"/>
          <w:highlight w:val="none"/>
          <w:lang w:val="en-US" w:eastAsia="zh-CN"/>
        </w:rPr>
      </w:pPr>
    </w:p>
    <w:p w14:paraId="31CD05ED">
      <w:pPr>
        <w:pStyle w:val="2"/>
        <w:rPr>
          <w:rFonts w:hint="eastAsia" w:ascii="宋体" w:hAnsi="宋体"/>
          <w:b/>
          <w:bCs/>
          <w:color w:val="auto"/>
          <w:sz w:val="36"/>
          <w:szCs w:val="36"/>
          <w:highlight w:val="none"/>
          <w:lang w:val="en-US" w:eastAsia="zh-CN"/>
        </w:rPr>
      </w:pPr>
    </w:p>
    <w:p w14:paraId="6789C7FA">
      <w:pPr>
        <w:pStyle w:val="2"/>
        <w:rPr>
          <w:rFonts w:hint="eastAsia" w:ascii="宋体" w:hAnsi="宋体"/>
          <w:b/>
          <w:bCs/>
          <w:color w:val="auto"/>
          <w:sz w:val="36"/>
          <w:szCs w:val="36"/>
          <w:highlight w:val="none"/>
          <w:lang w:val="en-US" w:eastAsia="zh-CN"/>
        </w:rPr>
      </w:pPr>
    </w:p>
    <w:p w14:paraId="648B64A1">
      <w:pPr>
        <w:pStyle w:val="2"/>
        <w:rPr>
          <w:rFonts w:hint="eastAsia" w:ascii="宋体" w:hAnsi="宋体"/>
          <w:b/>
          <w:bCs/>
          <w:color w:val="auto"/>
          <w:sz w:val="36"/>
          <w:szCs w:val="36"/>
          <w:highlight w:val="none"/>
          <w:lang w:val="en-US" w:eastAsia="zh-CN"/>
        </w:rPr>
      </w:pPr>
    </w:p>
    <w:p w14:paraId="12BA3D0D">
      <w:pPr>
        <w:pStyle w:val="2"/>
        <w:rPr>
          <w:rFonts w:hint="eastAsia" w:ascii="宋体" w:hAnsi="宋体"/>
          <w:b/>
          <w:bCs/>
          <w:color w:val="auto"/>
          <w:sz w:val="36"/>
          <w:szCs w:val="36"/>
          <w:highlight w:val="none"/>
          <w:lang w:val="en-US" w:eastAsia="zh-CN"/>
        </w:rPr>
      </w:pPr>
    </w:p>
    <w:p w14:paraId="1C7333B6">
      <w:pPr>
        <w:pStyle w:val="2"/>
        <w:rPr>
          <w:rFonts w:hint="eastAsia" w:ascii="宋体" w:hAnsi="宋体"/>
          <w:b/>
          <w:bCs/>
          <w:color w:val="auto"/>
          <w:sz w:val="36"/>
          <w:szCs w:val="36"/>
          <w:highlight w:val="none"/>
          <w:lang w:val="en-US" w:eastAsia="zh-CN"/>
        </w:rPr>
      </w:pPr>
    </w:p>
    <w:p w14:paraId="6A9BD468">
      <w:pPr>
        <w:pStyle w:val="2"/>
        <w:rPr>
          <w:rFonts w:hint="eastAsia" w:ascii="宋体" w:hAnsi="宋体"/>
          <w:b/>
          <w:bCs/>
          <w:color w:val="auto"/>
          <w:sz w:val="36"/>
          <w:szCs w:val="36"/>
          <w:highlight w:val="none"/>
          <w:lang w:val="en-US" w:eastAsia="zh-CN"/>
        </w:rPr>
      </w:pPr>
    </w:p>
    <w:p w14:paraId="5F492A0A">
      <w:pPr>
        <w:pStyle w:val="2"/>
        <w:rPr>
          <w:rFonts w:hint="eastAsia" w:ascii="宋体" w:hAnsi="宋体"/>
          <w:b/>
          <w:bCs/>
          <w:color w:val="auto"/>
          <w:sz w:val="36"/>
          <w:szCs w:val="36"/>
          <w:highlight w:val="none"/>
          <w:lang w:val="en-US" w:eastAsia="zh-CN"/>
        </w:rPr>
      </w:pPr>
    </w:p>
    <w:p w14:paraId="55F217CE">
      <w:pPr>
        <w:pStyle w:val="2"/>
        <w:rPr>
          <w:rFonts w:hint="eastAsia" w:ascii="宋体" w:hAnsi="宋体"/>
          <w:b/>
          <w:bCs/>
          <w:color w:val="auto"/>
          <w:sz w:val="36"/>
          <w:szCs w:val="36"/>
          <w:highlight w:val="none"/>
          <w:lang w:val="en-US" w:eastAsia="zh-CN"/>
        </w:rPr>
      </w:pPr>
    </w:p>
    <w:p w14:paraId="1A0EF548">
      <w:pPr>
        <w:pStyle w:val="2"/>
        <w:rPr>
          <w:rFonts w:hint="eastAsia" w:ascii="宋体" w:hAnsi="宋体"/>
          <w:b/>
          <w:bCs/>
          <w:color w:val="auto"/>
          <w:sz w:val="36"/>
          <w:szCs w:val="36"/>
          <w:highlight w:val="none"/>
          <w:lang w:val="en-US" w:eastAsia="zh-CN"/>
        </w:rPr>
      </w:pPr>
    </w:p>
    <w:p w14:paraId="262D4D9E">
      <w:pPr>
        <w:pStyle w:val="2"/>
        <w:rPr>
          <w:rFonts w:hint="eastAsia" w:ascii="宋体" w:hAnsi="宋体"/>
          <w:b/>
          <w:bCs/>
          <w:color w:val="auto"/>
          <w:sz w:val="36"/>
          <w:szCs w:val="36"/>
          <w:highlight w:val="none"/>
          <w:lang w:val="en-US" w:eastAsia="zh-CN"/>
        </w:rPr>
      </w:pPr>
    </w:p>
    <w:p w14:paraId="657DDEC0">
      <w:pPr>
        <w:pStyle w:val="2"/>
        <w:rPr>
          <w:rFonts w:hint="eastAsia" w:ascii="宋体" w:hAnsi="宋体"/>
          <w:b/>
          <w:bCs/>
          <w:color w:val="auto"/>
          <w:sz w:val="36"/>
          <w:szCs w:val="36"/>
          <w:highlight w:val="none"/>
          <w:lang w:val="en-US" w:eastAsia="zh-CN"/>
        </w:rPr>
      </w:pPr>
    </w:p>
    <w:p w14:paraId="3F79A68B">
      <w:pPr>
        <w:pStyle w:val="2"/>
        <w:rPr>
          <w:rFonts w:hint="eastAsia" w:ascii="宋体" w:hAnsi="宋体"/>
          <w:b/>
          <w:bCs/>
          <w:color w:val="auto"/>
          <w:sz w:val="36"/>
          <w:szCs w:val="36"/>
          <w:highlight w:val="none"/>
          <w:lang w:val="en-US" w:eastAsia="zh-CN"/>
        </w:rPr>
      </w:pPr>
    </w:p>
    <w:p w14:paraId="258BB59E">
      <w:pPr>
        <w:pStyle w:val="2"/>
        <w:rPr>
          <w:rFonts w:hint="eastAsia" w:ascii="宋体" w:hAnsi="宋体"/>
          <w:b/>
          <w:bCs/>
          <w:color w:val="auto"/>
          <w:sz w:val="36"/>
          <w:szCs w:val="36"/>
          <w:highlight w:val="none"/>
          <w:lang w:val="en-US" w:eastAsia="zh-CN"/>
        </w:rPr>
      </w:pPr>
    </w:p>
    <w:p w14:paraId="393EC64B">
      <w:pPr>
        <w:pStyle w:val="2"/>
        <w:rPr>
          <w:rFonts w:hint="eastAsia" w:ascii="宋体" w:hAnsi="宋体"/>
          <w:b/>
          <w:bCs/>
          <w:color w:val="auto"/>
          <w:sz w:val="36"/>
          <w:szCs w:val="36"/>
          <w:highlight w:val="none"/>
          <w:lang w:val="en-US" w:eastAsia="zh-CN"/>
        </w:rPr>
      </w:pPr>
    </w:p>
    <w:p w14:paraId="6B8CEEFF">
      <w:pPr>
        <w:pStyle w:val="2"/>
        <w:rPr>
          <w:rFonts w:hint="eastAsia" w:ascii="宋体" w:hAnsi="宋体"/>
          <w:b/>
          <w:bCs/>
          <w:color w:val="auto"/>
          <w:sz w:val="36"/>
          <w:szCs w:val="36"/>
          <w:highlight w:val="none"/>
          <w:lang w:val="en-US" w:eastAsia="zh-CN"/>
        </w:rPr>
      </w:pPr>
    </w:p>
    <w:p w14:paraId="2414CFBE">
      <w:pPr>
        <w:pStyle w:val="2"/>
        <w:rPr>
          <w:rFonts w:hint="eastAsia" w:ascii="宋体" w:hAnsi="宋体"/>
          <w:b/>
          <w:bCs/>
          <w:color w:val="auto"/>
          <w:sz w:val="36"/>
          <w:szCs w:val="36"/>
          <w:highlight w:val="none"/>
          <w:lang w:val="en-US" w:eastAsia="zh-CN"/>
        </w:rPr>
      </w:pPr>
    </w:p>
    <w:p w14:paraId="66E9FFF4">
      <w:pPr>
        <w:pStyle w:val="2"/>
        <w:rPr>
          <w:rFonts w:hint="eastAsia" w:ascii="宋体" w:hAnsi="宋体"/>
          <w:b/>
          <w:bCs/>
          <w:color w:val="auto"/>
          <w:sz w:val="36"/>
          <w:szCs w:val="36"/>
          <w:highlight w:val="none"/>
          <w:lang w:val="en-US" w:eastAsia="zh-CN"/>
        </w:rPr>
      </w:pPr>
    </w:p>
    <w:p w14:paraId="137FB175">
      <w:pPr>
        <w:pStyle w:val="2"/>
        <w:rPr>
          <w:rFonts w:hint="eastAsia" w:ascii="宋体" w:hAnsi="宋体"/>
          <w:b/>
          <w:bCs/>
          <w:color w:val="auto"/>
          <w:sz w:val="36"/>
          <w:szCs w:val="36"/>
          <w:highlight w:val="none"/>
          <w:lang w:val="en-US" w:eastAsia="zh-CN"/>
        </w:rPr>
      </w:pPr>
    </w:p>
    <w:p w14:paraId="22645786">
      <w:pPr>
        <w:pStyle w:val="2"/>
        <w:rPr>
          <w:rFonts w:hint="eastAsia" w:ascii="宋体" w:hAnsi="宋体"/>
          <w:b/>
          <w:bCs/>
          <w:color w:val="auto"/>
          <w:sz w:val="36"/>
          <w:szCs w:val="36"/>
          <w:highlight w:val="none"/>
          <w:lang w:val="en-US" w:eastAsia="zh-CN"/>
        </w:rPr>
      </w:pPr>
    </w:p>
    <w:p w14:paraId="5007E98B">
      <w:pPr>
        <w:pStyle w:val="2"/>
        <w:rPr>
          <w:rFonts w:hint="eastAsia" w:ascii="宋体" w:hAnsi="宋体"/>
          <w:b/>
          <w:bCs/>
          <w:color w:val="auto"/>
          <w:sz w:val="36"/>
          <w:szCs w:val="36"/>
          <w:highlight w:val="none"/>
          <w:lang w:val="en-US" w:eastAsia="zh-CN"/>
        </w:rPr>
      </w:pPr>
    </w:p>
    <w:p w14:paraId="15E4B949">
      <w:pPr>
        <w:pStyle w:val="2"/>
        <w:rPr>
          <w:rFonts w:hint="eastAsia" w:ascii="宋体" w:hAnsi="宋体"/>
          <w:b/>
          <w:bCs/>
          <w:color w:val="auto"/>
          <w:sz w:val="36"/>
          <w:szCs w:val="36"/>
          <w:highlight w:val="none"/>
          <w:lang w:val="en-US" w:eastAsia="zh-CN"/>
        </w:rPr>
      </w:pPr>
    </w:p>
    <w:p w14:paraId="2D5B86A0">
      <w:pPr>
        <w:pStyle w:val="2"/>
        <w:rPr>
          <w:rFonts w:hint="eastAsia" w:ascii="宋体" w:hAnsi="宋体"/>
          <w:b/>
          <w:bCs/>
          <w:color w:val="auto"/>
          <w:sz w:val="36"/>
          <w:szCs w:val="36"/>
          <w:highlight w:val="none"/>
          <w:lang w:val="en-US" w:eastAsia="zh-CN"/>
        </w:rPr>
      </w:pPr>
    </w:p>
    <w:p w14:paraId="1F618056">
      <w:pPr>
        <w:pStyle w:val="2"/>
        <w:rPr>
          <w:rFonts w:hint="eastAsia" w:ascii="宋体" w:hAnsi="宋体"/>
          <w:b/>
          <w:bCs/>
          <w:color w:val="auto"/>
          <w:sz w:val="36"/>
          <w:szCs w:val="36"/>
          <w:highlight w:val="none"/>
          <w:lang w:val="en-US" w:eastAsia="zh-CN"/>
        </w:rPr>
      </w:pPr>
    </w:p>
    <w:p w14:paraId="37F26BFD">
      <w:pPr>
        <w:pStyle w:val="2"/>
        <w:rPr>
          <w:rFonts w:hint="eastAsia" w:ascii="宋体" w:hAnsi="宋体"/>
          <w:b/>
          <w:bCs/>
          <w:color w:val="auto"/>
          <w:sz w:val="36"/>
          <w:szCs w:val="36"/>
          <w:highlight w:val="none"/>
          <w:lang w:val="en-US" w:eastAsia="zh-CN"/>
        </w:rPr>
      </w:pPr>
    </w:p>
    <w:p w14:paraId="2F043C48">
      <w:pPr>
        <w:pStyle w:val="2"/>
        <w:rPr>
          <w:rFonts w:hint="eastAsia" w:ascii="宋体" w:hAnsi="宋体"/>
          <w:b/>
          <w:bCs/>
          <w:color w:val="auto"/>
          <w:sz w:val="36"/>
          <w:szCs w:val="36"/>
          <w:highlight w:val="none"/>
          <w:lang w:val="en-US" w:eastAsia="zh-CN"/>
        </w:rPr>
      </w:pPr>
    </w:p>
    <w:p w14:paraId="47A1EB4E">
      <w:pPr>
        <w:pStyle w:val="2"/>
        <w:rPr>
          <w:rFonts w:hint="eastAsia" w:ascii="宋体" w:hAnsi="宋体"/>
          <w:b/>
          <w:bCs/>
          <w:color w:val="auto"/>
          <w:sz w:val="36"/>
          <w:szCs w:val="36"/>
          <w:highlight w:val="none"/>
          <w:lang w:val="en-US" w:eastAsia="zh-CN"/>
        </w:rPr>
      </w:pPr>
    </w:p>
    <w:p w14:paraId="4DA56A21">
      <w:pPr>
        <w:pStyle w:val="2"/>
        <w:rPr>
          <w:rFonts w:hint="eastAsia" w:ascii="宋体" w:hAnsi="宋体"/>
          <w:b/>
          <w:bCs/>
          <w:color w:val="auto"/>
          <w:sz w:val="36"/>
          <w:szCs w:val="36"/>
          <w:highlight w:val="none"/>
          <w:lang w:val="en-US" w:eastAsia="zh-CN"/>
        </w:rPr>
      </w:pPr>
    </w:p>
    <w:p w14:paraId="1083B62F">
      <w:pPr>
        <w:pStyle w:val="2"/>
        <w:rPr>
          <w:rFonts w:hint="eastAsia" w:ascii="宋体" w:hAnsi="宋体"/>
          <w:b/>
          <w:bCs/>
          <w:color w:val="auto"/>
          <w:sz w:val="36"/>
          <w:szCs w:val="36"/>
          <w:highlight w:val="none"/>
          <w:lang w:val="en-US" w:eastAsia="zh-CN"/>
        </w:rPr>
      </w:pPr>
    </w:p>
    <w:p w14:paraId="673FDB9E">
      <w:pPr>
        <w:pStyle w:val="2"/>
        <w:rPr>
          <w:rFonts w:hint="eastAsia" w:ascii="宋体" w:hAnsi="宋体"/>
          <w:b/>
          <w:bCs/>
          <w:color w:val="auto"/>
          <w:sz w:val="36"/>
          <w:szCs w:val="36"/>
          <w:highlight w:val="none"/>
          <w:lang w:val="en-US" w:eastAsia="zh-CN"/>
        </w:rPr>
      </w:pPr>
    </w:p>
    <w:p w14:paraId="527E5B25">
      <w:pPr>
        <w:pStyle w:val="2"/>
        <w:rPr>
          <w:rFonts w:hint="eastAsia" w:ascii="宋体" w:hAnsi="宋体"/>
          <w:b/>
          <w:bCs/>
          <w:color w:val="auto"/>
          <w:sz w:val="36"/>
          <w:szCs w:val="36"/>
          <w:highlight w:val="none"/>
          <w:lang w:val="en-US" w:eastAsia="zh-CN"/>
        </w:rPr>
      </w:pPr>
    </w:p>
    <w:p w14:paraId="36595280">
      <w:pPr>
        <w:pStyle w:val="2"/>
        <w:rPr>
          <w:rFonts w:hint="eastAsia" w:ascii="宋体" w:hAnsi="宋体"/>
          <w:b/>
          <w:bCs/>
          <w:color w:val="auto"/>
          <w:sz w:val="36"/>
          <w:szCs w:val="36"/>
          <w:highlight w:val="none"/>
          <w:lang w:val="en-US" w:eastAsia="zh-CN"/>
        </w:rPr>
      </w:pPr>
    </w:p>
    <w:p w14:paraId="58F03D62">
      <w:pPr>
        <w:pStyle w:val="2"/>
        <w:rPr>
          <w:rFonts w:hint="eastAsia" w:ascii="宋体" w:hAnsi="宋体"/>
          <w:b/>
          <w:bCs/>
          <w:color w:val="auto"/>
          <w:sz w:val="36"/>
          <w:szCs w:val="36"/>
          <w:highlight w:val="none"/>
          <w:lang w:val="en-US" w:eastAsia="zh-CN"/>
        </w:rPr>
      </w:pPr>
    </w:p>
    <w:bookmarkEnd w:id="693"/>
    <w:bookmarkEnd w:id="694"/>
    <w:p w14:paraId="27B356F3">
      <w:pPr>
        <w:pStyle w:val="2"/>
        <w:rPr>
          <w:rFonts w:hint="default" w:ascii="宋体" w:hAnsi="宋体"/>
          <w:b/>
          <w:bCs/>
          <w:color w:val="auto"/>
          <w:sz w:val="36"/>
          <w:szCs w:val="36"/>
          <w:highlight w:val="none"/>
          <w:lang w:val="en-US" w:eastAsia="zh-CN"/>
        </w:rPr>
      </w:pPr>
    </w:p>
    <w:sectPr>
      <w:footerReference r:id="rId6" w:type="default"/>
      <w:pgSz w:w="11906" w:h="16838"/>
      <w:pgMar w:top="1440" w:right="1587" w:bottom="952" w:left="1587"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844A">
    <w:pPr>
      <w:pStyle w:val="9"/>
    </w:pPr>
  </w:p>
  <w:p w14:paraId="6074EAD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8C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v:textbox>
            </v:shape>
          </w:pict>
        </mc:Fallback>
      </mc:AlternateContent>
    </w:r>
  </w:p>
  <w:p w14:paraId="36C74A6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E7F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v:textbox>
            </v:shape>
          </w:pict>
        </mc:Fallback>
      </mc:AlternateContent>
    </w:r>
  </w:p>
  <w:p w14:paraId="1BF6D04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5C6E">
    <w:pPr>
      <w:spacing w:line="204" w:lineRule="auto"/>
      <w:ind w:firstLine="8637"/>
      <w:rPr>
        <w:rFonts w:hint="eastAsia" w:ascii="仿宋" w:hAnsi="仿宋" w:eastAsia="仿宋" w:cs="仿宋"/>
        <w:b/>
        <w:bCs/>
        <w:sz w:val="19"/>
        <w:szCs w:val="19"/>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0B397"/>
    <w:multiLevelType w:val="singleLevel"/>
    <w:tmpl w:val="ED70B397"/>
    <w:lvl w:ilvl="0" w:tentative="0">
      <w:start w:val="1"/>
      <w:numFmt w:val="chineseCounting"/>
      <w:suff w:val="nothing"/>
      <w:lvlText w:val="%1、"/>
      <w:lvlJc w:val="left"/>
      <w:rPr>
        <w:rFonts w:hint="eastAsia"/>
      </w:rPr>
    </w:lvl>
  </w:abstractNum>
  <w:abstractNum w:abstractNumId="1">
    <w:nsid w:val="763669C7"/>
    <w:multiLevelType w:val="singleLevel"/>
    <w:tmpl w:val="763669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72e46269-8166-4d74-ada7-5701c9d56947"/>
  </w:docVars>
  <w:rsids>
    <w:rsidRoot w:val="63CB5CCC"/>
    <w:rsid w:val="000118A6"/>
    <w:rsid w:val="00014E71"/>
    <w:rsid w:val="00070351"/>
    <w:rsid w:val="0011530C"/>
    <w:rsid w:val="00190047"/>
    <w:rsid w:val="00203180"/>
    <w:rsid w:val="00203CC0"/>
    <w:rsid w:val="00213CF6"/>
    <w:rsid w:val="00387CA6"/>
    <w:rsid w:val="003F5F2A"/>
    <w:rsid w:val="00472810"/>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72607"/>
    <w:rsid w:val="00DF169B"/>
    <w:rsid w:val="00DF5360"/>
    <w:rsid w:val="00E1609D"/>
    <w:rsid w:val="00E178E3"/>
    <w:rsid w:val="00ED202F"/>
    <w:rsid w:val="011E0CCE"/>
    <w:rsid w:val="01203AF6"/>
    <w:rsid w:val="01203D96"/>
    <w:rsid w:val="013730A5"/>
    <w:rsid w:val="0147153B"/>
    <w:rsid w:val="014A102B"/>
    <w:rsid w:val="015765E3"/>
    <w:rsid w:val="015D0D5E"/>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A147E9"/>
    <w:rsid w:val="02A3745B"/>
    <w:rsid w:val="02B63659"/>
    <w:rsid w:val="02BF77F6"/>
    <w:rsid w:val="02D55869"/>
    <w:rsid w:val="02D768EE"/>
    <w:rsid w:val="02E1776D"/>
    <w:rsid w:val="02F23728"/>
    <w:rsid w:val="02FE1B0B"/>
    <w:rsid w:val="030C4087"/>
    <w:rsid w:val="03100052"/>
    <w:rsid w:val="033E696D"/>
    <w:rsid w:val="03630182"/>
    <w:rsid w:val="036D65A5"/>
    <w:rsid w:val="03800D34"/>
    <w:rsid w:val="0388192A"/>
    <w:rsid w:val="03920A67"/>
    <w:rsid w:val="03FD2384"/>
    <w:rsid w:val="04340622"/>
    <w:rsid w:val="04910D1F"/>
    <w:rsid w:val="049F343C"/>
    <w:rsid w:val="04AB1DE0"/>
    <w:rsid w:val="04B35139"/>
    <w:rsid w:val="04CE3287"/>
    <w:rsid w:val="04D53318"/>
    <w:rsid w:val="04DA0918"/>
    <w:rsid w:val="04DF3C4E"/>
    <w:rsid w:val="04E6106A"/>
    <w:rsid w:val="04E77D7D"/>
    <w:rsid w:val="04EB042F"/>
    <w:rsid w:val="04FB7762"/>
    <w:rsid w:val="04FF3EDA"/>
    <w:rsid w:val="050128A7"/>
    <w:rsid w:val="051C4A8C"/>
    <w:rsid w:val="052027CE"/>
    <w:rsid w:val="05216546"/>
    <w:rsid w:val="053022E6"/>
    <w:rsid w:val="054D1CB7"/>
    <w:rsid w:val="05657FDC"/>
    <w:rsid w:val="056B1570"/>
    <w:rsid w:val="059B1E55"/>
    <w:rsid w:val="05A101F3"/>
    <w:rsid w:val="05A848E9"/>
    <w:rsid w:val="05AB5E10"/>
    <w:rsid w:val="05C018BB"/>
    <w:rsid w:val="05D56967"/>
    <w:rsid w:val="05E732EC"/>
    <w:rsid w:val="05FA2136"/>
    <w:rsid w:val="06383B48"/>
    <w:rsid w:val="06530982"/>
    <w:rsid w:val="06706AD8"/>
    <w:rsid w:val="06976105"/>
    <w:rsid w:val="06A66D03"/>
    <w:rsid w:val="06BA7ABA"/>
    <w:rsid w:val="06BF1E12"/>
    <w:rsid w:val="06D31393"/>
    <w:rsid w:val="06DC2F7F"/>
    <w:rsid w:val="06ED4932"/>
    <w:rsid w:val="06F832D7"/>
    <w:rsid w:val="071716FC"/>
    <w:rsid w:val="07181283"/>
    <w:rsid w:val="073F4A62"/>
    <w:rsid w:val="07580BE5"/>
    <w:rsid w:val="075D0BC6"/>
    <w:rsid w:val="075D56E6"/>
    <w:rsid w:val="07740BAF"/>
    <w:rsid w:val="0774295E"/>
    <w:rsid w:val="07B436A2"/>
    <w:rsid w:val="07B9513E"/>
    <w:rsid w:val="07C02047"/>
    <w:rsid w:val="07CD1B50"/>
    <w:rsid w:val="07E13D6B"/>
    <w:rsid w:val="07E31891"/>
    <w:rsid w:val="07F41CF0"/>
    <w:rsid w:val="07F61040"/>
    <w:rsid w:val="07FC5C21"/>
    <w:rsid w:val="081B54CF"/>
    <w:rsid w:val="081B70BC"/>
    <w:rsid w:val="083A6C4A"/>
    <w:rsid w:val="084054AE"/>
    <w:rsid w:val="085547A4"/>
    <w:rsid w:val="085C7B8E"/>
    <w:rsid w:val="089112ED"/>
    <w:rsid w:val="08A6123D"/>
    <w:rsid w:val="08B374B6"/>
    <w:rsid w:val="08BF496D"/>
    <w:rsid w:val="08D04EA3"/>
    <w:rsid w:val="08F24A3C"/>
    <w:rsid w:val="08FA1588"/>
    <w:rsid w:val="090207D6"/>
    <w:rsid w:val="093B51F6"/>
    <w:rsid w:val="094C689C"/>
    <w:rsid w:val="09502DF4"/>
    <w:rsid w:val="09757AB5"/>
    <w:rsid w:val="09760B9C"/>
    <w:rsid w:val="099A0E77"/>
    <w:rsid w:val="099A1CCF"/>
    <w:rsid w:val="099C263F"/>
    <w:rsid w:val="09A56C91"/>
    <w:rsid w:val="09A82D92"/>
    <w:rsid w:val="09BE4364"/>
    <w:rsid w:val="09C46844"/>
    <w:rsid w:val="09C94AB7"/>
    <w:rsid w:val="09D706FF"/>
    <w:rsid w:val="09E22A5D"/>
    <w:rsid w:val="09E87633"/>
    <w:rsid w:val="09FB1114"/>
    <w:rsid w:val="09FB55B8"/>
    <w:rsid w:val="09FB7366"/>
    <w:rsid w:val="09FF6F98"/>
    <w:rsid w:val="0A2118B5"/>
    <w:rsid w:val="0A300E42"/>
    <w:rsid w:val="0A3D631C"/>
    <w:rsid w:val="0A454A85"/>
    <w:rsid w:val="0A590531"/>
    <w:rsid w:val="0A5922DF"/>
    <w:rsid w:val="0A60366D"/>
    <w:rsid w:val="0A7964DD"/>
    <w:rsid w:val="0A842178"/>
    <w:rsid w:val="0A8D3DD1"/>
    <w:rsid w:val="0A982E07"/>
    <w:rsid w:val="0A9A5DF0"/>
    <w:rsid w:val="0ACE6829"/>
    <w:rsid w:val="0AD62B48"/>
    <w:rsid w:val="0AEE4E54"/>
    <w:rsid w:val="0AFA3582"/>
    <w:rsid w:val="0B106E41"/>
    <w:rsid w:val="0B186F04"/>
    <w:rsid w:val="0B61769D"/>
    <w:rsid w:val="0B70650A"/>
    <w:rsid w:val="0B7A69B0"/>
    <w:rsid w:val="0BB92146"/>
    <w:rsid w:val="0BB93035"/>
    <w:rsid w:val="0BCB4B16"/>
    <w:rsid w:val="0BD51E2F"/>
    <w:rsid w:val="0BD95485"/>
    <w:rsid w:val="0BDB7D38"/>
    <w:rsid w:val="0BDC7C14"/>
    <w:rsid w:val="0BE45BD8"/>
    <w:rsid w:val="0BE564B2"/>
    <w:rsid w:val="0C125258"/>
    <w:rsid w:val="0C177688"/>
    <w:rsid w:val="0C1D2B00"/>
    <w:rsid w:val="0C212731"/>
    <w:rsid w:val="0C871CA3"/>
    <w:rsid w:val="0C9B273A"/>
    <w:rsid w:val="0C9C286E"/>
    <w:rsid w:val="0CBC5C8A"/>
    <w:rsid w:val="0CC04DC6"/>
    <w:rsid w:val="0CC9374C"/>
    <w:rsid w:val="0CCA5228"/>
    <w:rsid w:val="0CCB0223"/>
    <w:rsid w:val="0CE1709F"/>
    <w:rsid w:val="0D006A41"/>
    <w:rsid w:val="0D0522AA"/>
    <w:rsid w:val="0D077DD0"/>
    <w:rsid w:val="0D116EA1"/>
    <w:rsid w:val="0D186481"/>
    <w:rsid w:val="0D4536A9"/>
    <w:rsid w:val="0D65792D"/>
    <w:rsid w:val="0D723345"/>
    <w:rsid w:val="0D8B6C53"/>
    <w:rsid w:val="0D9553DC"/>
    <w:rsid w:val="0D964F5E"/>
    <w:rsid w:val="0DAE068F"/>
    <w:rsid w:val="0DAE649D"/>
    <w:rsid w:val="0DAE66FF"/>
    <w:rsid w:val="0DBB3044"/>
    <w:rsid w:val="0DCF777D"/>
    <w:rsid w:val="0DD51C7C"/>
    <w:rsid w:val="0DD56120"/>
    <w:rsid w:val="0DD95C10"/>
    <w:rsid w:val="0DF51C0D"/>
    <w:rsid w:val="0DFE67C9"/>
    <w:rsid w:val="0E060087"/>
    <w:rsid w:val="0E0C5055"/>
    <w:rsid w:val="0E0D6E79"/>
    <w:rsid w:val="0E137DA8"/>
    <w:rsid w:val="0E2055ED"/>
    <w:rsid w:val="0E236E8B"/>
    <w:rsid w:val="0E3E1F17"/>
    <w:rsid w:val="0E40102B"/>
    <w:rsid w:val="0E4741D7"/>
    <w:rsid w:val="0E4806A0"/>
    <w:rsid w:val="0E4E2F85"/>
    <w:rsid w:val="0E5205B9"/>
    <w:rsid w:val="0E575B4B"/>
    <w:rsid w:val="0E803082"/>
    <w:rsid w:val="0E835B7C"/>
    <w:rsid w:val="0EA63619"/>
    <w:rsid w:val="0EC341CA"/>
    <w:rsid w:val="0EDD34DE"/>
    <w:rsid w:val="0EFD148A"/>
    <w:rsid w:val="0F087E2F"/>
    <w:rsid w:val="0F142B82"/>
    <w:rsid w:val="0F3050A6"/>
    <w:rsid w:val="0F310E21"/>
    <w:rsid w:val="0F366AB3"/>
    <w:rsid w:val="0F465E76"/>
    <w:rsid w:val="0F6634D4"/>
    <w:rsid w:val="0F706264"/>
    <w:rsid w:val="0F9A1418"/>
    <w:rsid w:val="0FA17752"/>
    <w:rsid w:val="0FB22358"/>
    <w:rsid w:val="0FDC5544"/>
    <w:rsid w:val="1021564D"/>
    <w:rsid w:val="10352EA6"/>
    <w:rsid w:val="10362BFB"/>
    <w:rsid w:val="108674CF"/>
    <w:rsid w:val="10922D88"/>
    <w:rsid w:val="109E0A4B"/>
    <w:rsid w:val="10A145F0"/>
    <w:rsid w:val="10A14840"/>
    <w:rsid w:val="10A23752"/>
    <w:rsid w:val="10D80992"/>
    <w:rsid w:val="10D849C9"/>
    <w:rsid w:val="10ED4EB3"/>
    <w:rsid w:val="11243FFF"/>
    <w:rsid w:val="113718BF"/>
    <w:rsid w:val="11407F98"/>
    <w:rsid w:val="1145609D"/>
    <w:rsid w:val="11557E4D"/>
    <w:rsid w:val="11565855"/>
    <w:rsid w:val="116577BB"/>
    <w:rsid w:val="11665A0D"/>
    <w:rsid w:val="11BA40CA"/>
    <w:rsid w:val="11CF0BBC"/>
    <w:rsid w:val="11D01CF9"/>
    <w:rsid w:val="11EB7CC0"/>
    <w:rsid w:val="12046FD4"/>
    <w:rsid w:val="12077CFA"/>
    <w:rsid w:val="120D40DA"/>
    <w:rsid w:val="121B43BF"/>
    <w:rsid w:val="12271A49"/>
    <w:rsid w:val="122907E8"/>
    <w:rsid w:val="124205D1"/>
    <w:rsid w:val="124E66A8"/>
    <w:rsid w:val="12635AA8"/>
    <w:rsid w:val="12696E37"/>
    <w:rsid w:val="126E62DF"/>
    <w:rsid w:val="127952CC"/>
    <w:rsid w:val="12885DAC"/>
    <w:rsid w:val="12A30FD7"/>
    <w:rsid w:val="12AA36D7"/>
    <w:rsid w:val="12CD386A"/>
    <w:rsid w:val="12F901BB"/>
    <w:rsid w:val="130F3E82"/>
    <w:rsid w:val="13165211"/>
    <w:rsid w:val="131A1075"/>
    <w:rsid w:val="132E143F"/>
    <w:rsid w:val="13370CE3"/>
    <w:rsid w:val="134332F7"/>
    <w:rsid w:val="13471AD0"/>
    <w:rsid w:val="134753CA"/>
    <w:rsid w:val="134C478E"/>
    <w:rsid w:val="13781A27"/>
    <w:rsid w:val="13826402"/>
    <w:rsid w:val="13877EBC"/>
    <w:rsid w:val="13985C26"/>
    <w:rsid w:val="13B14F39"/>
    <w:rsid w:val="13E26EA1"/>
    <w:rsid w:val="13F5216A"/>
    <w:rsid w:val="14020259"/>
    <w:rsid w:val="14092680"/>
    <w:rsid w:val="141A488D"/>
    <w:rsid w:val="142D7006"/>
    <w:rsid w:val="14301B15"/>
    <w:rsid w:val="14335533"/>
    <w:rsid w:val="143D67CD"/>
    <w:rsid w:val="1443696B"/>
    <w:rsid w:val="14472AF6"/>
    <w:rsid w:val="145031DD"/>
    <w:rsid w:val="14564D5E"/>
    <w:rsid w:val="14661880"/>
    <w:rsid w:val="14726477"/>
    <w:rsid w:val="14870CC8"/>
    <w:rsid w:val="1492781C"/>
    <w:rsid w:val="1499025C"/>
    <w:rsid w:val="149B6797"/>
    <w:rsid w:val="14C41530"/>
    <w:rsid w:val="14C50C9C"/>
    <w:rsid w:val="14D83EAE"/>
    <w:rsid w:val="14E07884"/>
    <w:rsid w:val="14F15522"/>
    <w:rsid w:val="150337D5"/>
    <w:rsid w:val="1504174F"/>
    <w:rsid w:val="152F6751"/>
    <w:rsid w:val="1553452D"/>
    <w:rsid w:val="15542020"/>
    <w:rsid w:val="15567E5A"/>
    <w:rsid w:val="156F29B6"/>
    <w:rsid w:val="157E0E4B"/>
    <w:rsid w:val="158263AD"/>
    <w:rsid w:val="158869B9"/>
    <w:rsid w:val="158F501B"/>
    <w:rsid w:val="15980968"/>
    <w:rsid w:val="15A72DDE"/>
    <w:rsid w:val="15A9794A"/>
    <w:rsid w:val="15B036FB"/>
    <w:rsid w:val="15B14B22"/>
    <w:rsid w:val="15BA33B1"/>
    <w:rsid w:val="15CD0276"/>
    <w:rsid w:val="15E16D7A"/>
    <w:rsid w:val="15E46F00"/>
    <w:rsid w:val="15F829AC"/>
    <w:rsid w:val="15FE0734"/>
    <w:rsid w:val="16041350"/>
    <w:rsid w:val="16122018"/>
    <w:rsid w:val="16151C72"/>
    <w:rsid w:val="16171D49"/>
    <w:rsid w:val="161A23FF"/>
    <w:rsid w:val="161F43DC"/>
    <w:rsid w:val="16290B92"/>
    <w:rsid w:val="16297009"/>
    <w:rsid w:val="16411B20"/>
    <w:rsid w:val="16557CA6"/>
    <w:rsid w:val="165C2217"/>
    <w:rsid w:val="167069E6"/>
    <w:rsid w:val="167D7D71"/>
    <w:rsid w:val="168179AD"/>
    <w:rsid w:val="16A3500D"/>
    <w:rsid w:val="16B36AE1"/>
    <w:rsid w:val="16C15493"/>
    <w:rsid w:val="16CB50C6"/>
    <w:rsid w:val="16E42F30"/>
    <w:rsid w:val="16ED4897"/>
    <w:rsid w:val="16FE0496"/>
    <w:rsid w:val="1719514C"/>
    <w:rsid w:val="172A0C99"/>
    <w:rsid w:val="174C7453"/>
    <w:rsid w:val="17504DD7"/>
    <w:rsid w:val="17822E75"/>
    <w:rsid w:val="179A1DCD"/>
    <w:rsid w:val="17A15E0B"/>
    <w:rsid w:val="17AF1790"/>
    <w:rsid w:val="17D15BAA"/>
    <w:rsid w:val="17DE3E23"/>
    <w:rsid w:val="17E53404"/>
    <w:rsid w:val="17EC5092"/>
    <w:rsid w:val="17EC718B"/>
    <w:rsid w:val="18026B29"/>
    <w:rsid w:val="1811244B"/>
    <w:rsid w:val="18187335"/>
    <w:rsid w:val="181D494B"/>
    <w:rsid w:val="18290E66"/>
    <w:rsid w:val="183C2E3A"/>
    <w:rsid w:val="183D3240"/>
    <w:rsid w:val="18416A30"/>
    <w:rsid w:val="18441ED8"/>
    <w:rsid w:val="186E09C7"/>
    <w:rsid w:val="18776D40"/>
    <w:rsid w:val="187B097E"/>
    <w:rsid w:val="18937310"/>
    <w:rsid w:val="189E4F3F"/>
    <w:rsid w:val="18BE612E"/>
    <w:rsid w:val="18F224FA"/>
    <w:rsid w:val="190D49C0"/>
    <w:rsid w:val="191D4341"/>
    <w:rsid w:val="19206CA1"/>
    <w:rsid w:val="19265A82"/>
    <w:rsid w:val="1938288F"/>
    <w:rsid w:val="19597C05"/>
    <w:rsid w:val="195C7136"/>
    <w:rsid w:val="19691E6E"/>
    <w:rsid w:val="196C6236"/>
    <w:rsid w:val="197762DD"/>
    <w:rsid w:val="19786A87"/>
    <w:rsid w:val="198B5F6F"/>
    <w:rsid w:val="19900A12"/>
    <w:rsid w:val="19A05834"/>
    <w:rsid w:val="19A1648E"/>
    <w:rsid w:val="19B1359D"/>
    <w:rsid w:val="19B24E93"/>
    <w:rsid w:val="19B25567"/>
    <w:rsid w:val="19B7455F"/>
    <w:rsid w:val="19DB4ABE"/>
    <w:rsid w:val="1A015E61"/>
    <w:rsid w:val="1A0667DD"/>
    <w:rsid w:val="1A1B00A3"/>
    <w:rsid w:val="1A366BD3"/>
    <w:rsid w:val="1A402B73"/>
    <w:rsid w:val="1A903AFB"/>
    <w:rsid w:val="1AA210A1"/>
    <w:rsid w:val="1AA475A6"/>
    <w:rsid w:val="1AC11F06"/>
    <w:rsid w:val="1ACC0721"/>
    <w:rsid w:val="1AD8656A"/>
    <w:rsid w:val="1ADD66FC"/>
    <w:rsid w:val="1B022F94"/>
    <w:rsid w:val="1B3C1FFD"/>
    <w:rsid w:val="1B526580"/>
    <w:rsid w:val="1B7E7CEF"/>
    <w:rsid w:val="1B880D0C"/>
    <w:rsid w:val="1B9118D8"/>
    <w:rsid w:val="1BA16335"/>
    <w:rsid w:val="1BA57132"/>
    <w:rsid w:val="1BA6218E"/>
    <w:rsid w:val="1BAD5FE6"/>
    <w:rsid w:val="1BB13D28"/>
    <w:rsid w:val="1BBD48E0"/>
    <w:rsid w:val="1BE10978"/>
    <w:rsid w:val="1BE177E6"/>
    <w:rsid w:val="1BEE6D2B"/>
    <w:rsid w:val="1BF5598D"/>
    <w:rsid w:val="1C116575"/>
    <w:rsid w:val="1C305105"/>
    <w:rsid w:val="1C4A1A87"/>
    <w:rsid w:val="1C547B70"/>
    <w:rsid w:val="1C6012AB"/>
    <w:rsid w:val="1C700BEF"/>
    <w:rsid w:val="1C7B17FA"/>
    <w:rsid w:val="1C896A53"/>
    <w:rsid w:val="1C972259"/>
    <w:rsid w:val="1C9D20E2"/>
    <w:rsid w:val="1CA05B4B"/>
    <w:rsid w:val="1CB11B06"/>
    <w:rsid w:val="1CB735C0"/>
    <w:rsid w:val="1CBF2781"/>
    <w:rsid w:val="1CC306E9"/>
    <w:rsid w:val="1CD70D11"/>
    <w:rsid w:val="1CDF09E4"/>
    <w:rsid w:val="1CF42E6E"/>
    <w:rsid w:val="1CF70848"/>
    <w:rsid w:val="1CF75C6D"/>
    <w:rsid w:val="1D085BCA"/>
    <w:rsid w:val="1D104A7F"/>
    <w:rsid w:val="1D1074B6"/>
    <w:rsid w:val="1D190333"/>
    <w:rsid w:val="1D444728"/>
    <w:rsid w:val="1D5E0D82"/>
    <w:rsid w:val="1D7711E5"/>
    <w:rsid w:val="1D8511E9"/>
    <w:rsid w:val="1D8D5398"/>
    <w:rsid w:val="1DAD49C3"/>
    <w:rsid w:val="1DC36C05"/>
    <w:rsid w:val="1DC93E2A"/>
    <w:rsid w:val="1DD26A50"/>
    <w:rsid w:val="1DEB0CCB"/>
    <w:rsid w:val="1DFB128B"/>
    <w:rsid w:val="1E052B8D"/>
    <w:rsid w:val="1E0D7210"/>
    <w:rsid w:val="1E1A56AF"/>
    <w:rsid w:val="1E3D69DC"/>
    <w:rsid w:val="1E4258BC"/>
    <w:rsid w:val="1E4744D0"/>
    <w:rsid w:val="1E641526"/>
    <w:rsid w:val="1E6B19BE"/>
    <w:rsid w:val="1E6B576F"/>
    <w:rsid w:val="1E8A02A3"/>
    <w:rsid w:val="1E933BB9"/>
    <w:rsid w:val="1ECE2E43"/>
    <w:rsid w:val="1EE518CA"/>
    <w:rsid w:val="1EF1268E"/>
    <w:rsid w:val="1EFE4EDD"/>
    <w:rsid w:val="1F026649"/>
    <w:rsid w:val="1F1464D9"/>
    <w:rsid w:val="1F176598"/>
    <w:rsid w:val="1F417171"/>
    <w:rsid w:val="1F437CC6"/>
    <w:rsid w:val="1F444EB4"/>
    <w:rsid w:val="1F46056C"/>
    <w:rsid w:val="1F4F074B"/>
    <w:rsid w:val="1F5A6485"/>
    <w:rsid w:val="1F7C51D5"/>
    <w:rsid w:val="1F881E32"/>
    <w:rsid w:val="1F8D23B7"/>
    <w:rsid w:val="1FB45B95"/>
    <w:rsid w:val="1FC3519E"/>
    <w:rsid w:val="1FC6415B"/>
    <w:rsid w:val="1FF57B15"/>
    <w:rsid w:val="202076CF"/>
    <w:rsid w:val="202D3B9A"/>
    <w:rsid w:val="20382A57"/>
    <w:rsid w:val="203B28A1"/>
    <w:rsid w:val="204A474C"/>
    <w:rsid w:val="204A64FA"/>
    <w:rsid w:val="20542ED4"/>
    <w:rsid w:val="2063580D"/>
    <w:rsid w:val="20644136"/>
    <w:rsid w:val="20695B32"/>
    <w:rsid w:val="207B343E"/>
    <w:rsid w:val="20801F1B"/>
    <w:rsid w:val="20994D8B"/>
    <w:rsid w:val="20B35E4D"/>
    <w:rsid w:val="20BB73F7"/>
    <w:rsid w:val="20D109C9"/>
    <w:rsid w:val="20D364EF"/>
    <w:rsid w:val="20DB1848"/>
    <w:rsid w:val="20DE6C42"/>
    <w:rsid w:val="20E95E3C"/>
    <w:rsid w:val="20EF2BFD"/>
    <w:rsid w:val="21115269"/>
    <w:rsid w:val="21156B08"/>
    <w:rsid w:val="21195753"/>
    <w:rsid w:val="21260D15"/>
    <w:rsid w:val="212C2C54"/>
    <w:rsid w:val="212C428E"/>
    <w:rsid w:val="2144119B"/>
    <w:rsid w:val="215D109F"/>
    <w:rsid w:val="215E090F"/>
    <w:rsid w:val="21613AFB"/>
    <w:rsid w:val="2164771A"/>
    <w:rsid w:val="216A13BE"/>
    <w:rsid w:val="21735A99"/>
    <w:rsid w:val="2177331E"/>
    <w:rsid w:val="21837F15"/>
    <w:rsid w:val="219A78C7"/>
    <w:rsid w:val="21A8557E"/>
    <w:rsid w:val="21B47C85"/>
    <w:rsid w:val="21C978F2"/>
    <w:rsid w:val="21CE3BBD"/>
    <w:rsid w:val="21D02A2F"/>
    <w:rsid w:val="21E9116B"/>
    <w:rsid w:val="220B1CB9"/>
    <w:rsid w:val="220F05CF"/>
    <w:rsid w:val="221923E7"/>
    <w:rsid w:val="22205764"/>
    <w:rsid w:val="22452DF5"/>
    <w:rsid w:val="22486A69"/>
    <w:rsid w:val="225275BA"/>
    <w:rsid w:val="225E003A"/>
    <w:rsid w:val="22717D6E"/>
    <w:rsid w:val="227303D2"/>
    <w:rsid w:val="227B299A"/>
    <w:rsid w:val="227E692E"/>
    <w:rsid w:val="2284616E"/>
    <w:rsid w:val="228E4923"/>
    <w:rsid w:val="228F6446"/>
    <w:rsid w:val="22910410"/>
    <w:rsid w:val="22AE65BE"/>
    <w:rsid w:val="22B63195"/>
    <w:rsid w:val="22E5250A"/>
    <w:rsid w:val="22EB06A1"/>
    <w:rsid w:val="22F357A2"/>
    <w:rsid w:val="22F369D5"/>
    <w:rsid w:val="22F616B5"/>
    <w:rsid w:val="22FD0E5C"/>
    <w:rsid w:val="230778C7"/>
    <w:rsid w:val="231A510B"/>
    <w:rsid w:val="234E78B1"/>
    <w:rsid w:val="23503CDB"/>
    <w:rsid w:val="235F406A"/>
    <w:rsid w:val="236A7616"/>
    <w:rsid w:val="236F7F68"/>
    <w:rsid w:val="2374647C"/>
    <w:rsid w:val="237C3267"/>
    <w:rsid w:val="23A21A79"/>
    <w:rsid w:val="23BC326A"/>
    <w:rsid w:val="23BD72DF"/>
    <w:rsid w:val="23DA1E7B"/>
    <w:rsid w:val="23E629DD"/>
    <w:rsid w:val="23E7405F"/>
    <w:rsid w:val="23EA5501"/>
    <w:rsid w:val="2412732E"/>
    <w:rsid w:val="24156E1F"/>
    <w:rsid w:val="2419690F"/>
    <w:rsid w:val="243E45C7"/>
    <w:rsid w:val="2461726B"/>
    <w:rsid w:val="2475240E"/>
    <w:rsid w:val="247955FF"/>
    <w:rsid w:val="24961E78"/>
    <w:rsid w:val="24B56686"/>
    <w:rsid w:val="24D665AE"/>
    <w:rsid w:val="25201F1F"/>
    <w:rsid w:val="254071F1"/>
    <w:rsid w:val="25647D9F"/>
    <w:rsid w:val="256A6BDA"/>
    <w:rsid w:val="256E456D"/>
    <w:rsid w:val="258A399C"/>
    <w:rsid w:val="25B34B41"/>
    <w:rsid w:val="25B85CB3"/>
    <w:rsid w:val="25DC7BF4"/>
    <w:rsid w:val="25E62821"/>
    <w:rsid w:val="25E87C00"/>
    <w:rsid w:val="26086C3B"/>
    <w:rsid w:val="261920D8"/>
    <w:rsid w:val="261B0492"/>
    <w:rsid w:val="26254703"/>
    <w:rsid w:val="26415CA9"/>
    <w:rsid w:val="26492DAF"/>
    <w:rsid w:val="264D0AF2"/>
    <w:rsid w:val="26571970"/>
    <w:rsid w:val="26655E3B"/>
    <w:rsid w:val="26964247"/>
    <w:rsid w:val="26C64C1E"/>
    <w:rsid w:val="26CC5EBA"/>
    <w:rsid w:val="26E322A8"/>
    <w:rsid w:val="26E75394"/>
    <w:rsid w:val="26FF00CE"/>
    <w:rsid w:val="270B4948"/>
    <w:rsid w:val="27215AAC"/>
    <w:rsid w:val="27225ADA"/>
    <w:rsid w:val="2723400E"/>
    <w:rsid w:val="273D4A27"/>
    <w:rsid w:val="273E668C"/>
    <w:rsid w:val="274041B2"/>
    <w:rsid w:val="274A562E"/>
    <w:rsid w:val="27594AEA"/>
    <w:rsid w:val="27767BD4"/>
    <w:rsid w:val="27B8643F"/>
    <w:rsid w:val="27C132F1"/>
    <w:rsid w:val="27CB7D80"/>
    <w:rsid w:val="27CD1F54"/>
    <w:rsid w:val="27D86AE1"/>
    <w:rsid w:val="27DD7C53"/>
    <w:rsid w:val="27E014F2"/>
    <w:rsid w:val="281106F8"/>
    <w:rsid w:val="281F201A"/>
    <w:rsid w:val="283F090E"/>
    <w:rsid w:val="2844798D"/>
    <w:rsid w:val="28447CD2"/>
    <w:rsid w:val="2854332B"/>
    <w:rsid w:val="28691716"/>
    <w:rsid w:val="28776B10"/>
    <w:rsid w:val="28861624"/>
    <w:rsid w:val="28942A08"/>
    <w:rsid w:val="28BE0636"/>
    <w:rsid w:val="28C64B8B"/>
    <w:rsid w:val="28CD5F1A"/>
    <w:rsid w:val="28CE421D"/>
    <w:rsid w:val="28D366FF"/>
    <w:rsid w:val="28D9669A"/>
    <w:rsid w:val="28DF697D"/>
    <w:rsid w:val="28F41820"/>
    <w:rsid w:val="290043D2"/>
    <w:rsid w:val="291458F7"/>
    <w:rsid w:val="292E24A0"/>
    <w:rsid w:val="294206B6"/>
    <w:rsid w:val="29653FB2"/>
    <w:rsid w:val="297B7724"/>
    <w:rsid w:val="29826D04"/>
    <w:rsid w:val="29B6075C"/>
    <w:rsid w:val="29D3130E"/>
    <w:rsid w:val="29D532D8"/>
    <w:rsid w:val="29EE6148"/>
    <w:rsid w:val="29FB219D"/>
    <w:rsid w:val="2A157B78"/>
    <w:rsid w:val="2A247DA3"/>
    <w:rsid w:val="2A261D85"/>
    <w:rsid w:val="2A372BAA"/>
    <w:rsid w:val="2A3750D6"/>
    <w:rsid w:val="2A491934"/>
    <w:rsid w:val="2A592C2A"/>
    <w:rsid w:val="2A5A558B"/>
    <w:rsid w:val="2A5D0D69"/>
    <w:rsid w:val="2A657603"/>
    <w:rsid w:val="2A6B59EA"/>
    <w:rsid w:val="2A7B57DF"/>
    <w:rsid w:val="2A8D5961"/>
    <w:rsid w:val="2A997068"/>
    <w:rsid w:val="2AA8279A"/>
    <w:rsid w:val="2AD92954"/>
    <w:rsid w:val="2AEA2DB3"/>
    <w:rsid w:val="2AEC6B2B"/>
    <w:rsid w:val="2B0A1B96"/>
    <w:rsid w:val="2B0B4446"/>
    <w:rsid w:val="2B0B5F38"/>
    <w:rsid w:val="2B230BF3"/>
    <w:rsid w:val="2B471FB3"/>
    <w:rsid w:val="2B732DA8"/>
    <w:rsid w:val="2B747632"/>
    <w:rsid w:val="2B88437A"/>
    <w:rsid w:val="2B88534B"/>
    <w:rsid w:val="2BB4516F"/>
    <w:rsid w:val="2BCD2F8E"/>
    <w:rsid w:val="2BE55328"/>
    <w:rsid w:val="2BEC5A23"/>
    <w:rsid w:val="2BFF463C"/>
    <w:rsid w:val="2C0E487F"/>
    <w:rsid w:val="2C161986"/>
    <w:rsid w:val="2C180916"/>
    <w:rsid w:val="2C1E35F3"/>
    <w:rsid w:val="2C35005E"/>
    <w:rsid w:val="2C4F5B19"/>
    <w:rsid w:val="2C505CDF"/>
    <w:rsid w:val="2C526E62"/>
    <w:rsid w:val="2C5524AE"/>
    <w:rsid w:val="2C65233F"/>
    <w:rsid w:val="2C6E3292"/>
    <w:rsid w:val="2C7E4AF1"/>
    <w:rsid w:val="2C862B2D"/>
    <w:rsid w:val="2C8974AE"/>
    <w:rsid w:val="2C901738"/>
    <w:rsid w:val="2C9651E0"/>
    <w:rsid w:val="2CA034F5"/>
    <w:rsid w:val="2CA64AB8"/>
    <w:rsid w:val="2CB93DBE"/>
    <w:rsid w:val="2CC118F2"/>
    <w:rsid w:val="2CD34A44"/>
    <w:rsid w:val="2CE101E6"/>
    <w:rsid w:val="2CEB1DDF"/>
    <w:rsid w:val="2CF00E40"/>
    <w:rsid w:val="2CF34145"/>
    <w:rsid w:val="2CF96C08"/>
    <w:rsid w:val="2CFF066C"/>
    <w:rsid w:val="2D2360D5"/>
    <w:rsid w:val="2D3575D7"/>
    <w:rsid w:val="2D392A9A"/>
    <w:rsid w:val="2D6A3D37"/>
    <w:rsid w:val="2D8017AD"/>
    <w:rsid w:val="2DB43204"/>
    <w:rsid w:val="2DB54923"/>
    <w:rsid w:val="2DBF6A28"/>
    <w:rsid w:val="2DC75DE6"/>
    <w:rsid w:val="2DD04934"/>
    <w:rsid w:val="2DDB4BC1"/>
    <w:rsid w:val="2E0C1659"/>
    <w:rsid w:val="2E0F2B31"/>
    <w:rsid w:val="2E1341D4"/>
    <w:rsid w:val="2E220AB6"/>
    <w:rsid w:val="2E255EB0"/>
    <w:rsid w:val="2E334350"/>
    <w:rsid w:val="2E3A7D96"/>
    <w:rsid w:val="2E4427DA"/>
    <w:rsid w:val="2E4B0429"/>
    <w:rsid w:val="2E4C2048"/>
    <w:rsid w:val="2E556795"/>
    <w:rsid w:val="2E5C5D76"/>
    <w:rsid w:val="2E5D389C"/>
    <w:rsid w:val="2E630C84"/>
    <w:rsid w:val="2E641B42"/>
    <w:rsid w:val="2E7B3D22"/>
    <w:rsid w:val="2E80471D"/>
    <w:rsid w:val="2E84600A"/>
    <w:rsid w:val="2E956466"/>
    <w:rsid w:val="2EBF37A7"/>
    <w:rsid w:val="2EBF4B0B"/>
    <w:rsid w:val="2ED26038"/>
    <w:rsid w:val="2ED86F63"/>
    <w:rsid w:val="2EE75A78"/>
    <w:rsid w:val="2EED10C4"/>
    <w:rsid w:val="2EF7784D"/>
    <w:rsid w:val="2EF830AD"/>
    <w:rsid w:val="2EFA10EB"/>
    <w:rsid w:val="2EFB21A9"/>
    <w:rsid w:val="2F1A353B"/>
    <w:rsid w:val="2F283402"/>
    <w:rsid w:val="2F3C1703"/>
    <w:rsid w:val="2F407445"/>
    <w:rsid w:val="2F450F87"/>
    <w:rsid w:val="2F544C9F"/>
    <w:rsid w:val="2F5702EB"/>
    <w:rsid w:val="2F6F0666"/>
    <w:rsid w:val="2F860BD0"/>
    <w:rsid w:val="2F927575"/>
    <w:rsid w:val="2FB3673A"/>
    <w:rsid w:val="2FE70F41"/>
    <w:rsid w:val="2FF46965"/>
    <w:rsid w:val="2FF574A1"/>
    <w:rsid w:val="300246FB"/>
    <w:rsid w:val="30085960"/>
    <w:rsid w:val="301D42EF"/>
    <w:rsid w:val="30250D25"/>
    <w:rsid w:val="3025488D"/>
    <w:rsid w:val="3044084D"/>
    <w:rsid w:val="30644D23"/>
    <w:rsid w:val="306A22A0"/>
    <w:rsid w:val="30711881"/>
    <w:rsid w:val="30894E1C"/>
    <w:rsid w:val="30B05F05"/>
    <w:rsid w:val="30B17ECF"/>
    <w:rsid w:val="30CD3408"/>
    <w:rsid w:val="30CF4EA4"/>
    <w:rsid w:val="30F00600"/>
    <w:rsid w:val="30F57DBC"/>
    <w:rsid w:val="30F610B5"/>
    <w:rsid w:val="30FA3624"/>
    <w:rsid w:val="31002A27"/>
    <w:rsid w:val="310913B4"/>
    <w:rsid w:val="310A4AEB"/>
    <w:rsid w:val="310D2023"/>
    <w:rsid w:val="313308E4"/>
    <w:rsid w:val="313E2427"/>
    <w:rsid w:val="314D7BF8"/>
    <w:rsid w:val="3163741B"/>
    <w:rsid w:val="317B32DB"/>
    <w:rsid w:val="31857392"/>
    <w:rsid w:val="318E1BB8"/>
    <w:rsid w:val="3194221A"/>
    <w:rsid w:val="319475D5"/>
    <w:rsid w:val="319976C6"/>
    <w:rsid w:val="319A711F"/>
    <w:rsid w:val="31A14EA7"/>
    <w:rsid w:val="31A15954"/>
    <w:rsid w:val="31F61ACC"/>
    <w:rsid w:val="31F75BE8"/>
    <w:rsid w:val="31F75E6F"/>
    <w:rsid w:val="320643AF"/>
    <w:rsid w:val="32122652"/>
    <w:rsid w:val="32130E41"/>
    <w:rsid w:val="322841C1"/>
    <w:rsid w:val="324E6A45"/>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2130EA"/>
    <w:rsid w:val="33372EAB"/>
    <w:rsid w:val="333C7F24"/>
    <w:rsid w:val="3341378C"/>
    <w:rsid w:val="334C66DF"/>
    <w:rsid w:val="335C4122"/>
    <w:rsid w:val="335D1989"/>
    <w:rsid w:val="33786E01"/>
    <w:rsid w:val="337A0A4C"/>
    <w:rsid w:val="33911204"/>
    <w:rsid w:val="33AF3D68"/>
    <w:rsid w:val="33AF6666"/>
    <w:rsid w:val="33BE6F4E"/>
    <w:rsid w:val="33C63C91"/>
    <w:rsid w:val="33CB572B"/>
    <w:rsid w:val="33CE657B"/>
    <w:rsid w:val="33E95A4F"/>
    <w:rsid w:val="33EA3E24"/>
    <w:rsid w:val="33EC7B9C"/>
    <w:rsid w:val="33FB0977"/>
    <w:rsid w:val="34034EE6"/>
    <w:rsid w:val="340842AA"/>
    <w:rsid w:val="341C53BA"/>
    <w:rsid w:val="342C131A"/>
    <w:rsid w:val="34312EC5"/>
    <w:rsid w:val="344A041F"/>
    <w:rsid w:val="345117AD"/>
    <w:rsid w:val="347C39A8"/>
    <w:rsid w:val="34847DD4"/>
    <w:rsid w:val="34853B4C"/>
    <w:rsid w:val="348953EB"/>
    <w:rsid w:val="34AE30A3"/>
    <w:rsid w:val="34B34723"/>
    <w:rsid w:val="34DC1D05"/>
    <w:rsid w:val="34E41339"/>
    <w:rsid w:val="34EB6364"/>
    <w:rsid w:val="34F565DC"/>
    <w:rsid w:val="34FD3928"/>
    <w:rsid w:val="35132F06"/>
    <w:rsid w:val="3522139B"/>
    <w:rsid w:val="35373099"/>
    <w:rsid w:val="3538296D"/>
    <w:rsid w:val="354E440C"/>
    <w:rsid w:val="358A766C"/>
    <w:rsid w:val="358B2CE3"/>
    <w:rsid w:val="358C26FA"/>
    <w:rsid w:val="35A87AF3"/>
    <w:rsid w:val="35BE2E72"/>
    <w:rsid w:val="35C32BDC"/>
    <w:rsid w:val="35D5640E"/>
    <w:rsid w:val="360619F9"/>
    <w:rsid w:val="36247F5F"/>
    <w:rsid w:val="364610BA"/>
    <w:rsid w:val="36724494"/>
    <w:rsid w:val="3679649B"/>
    <w:rsid w:val="367D0F7F"/>
    <w:rsid w:val="36826C31"/>
    <w:rsid w:val="36893BB4"/>
    <w:rsid w:val="368F0CBF"/>
    <w:rsid w:val="36916FED"/>
    <w:rsid w:val="369E68C9"/>
    <w:rsid w:val="36A469C4"/>
    <w:rsid w:val="36A521D9"/>
    <w:rsid w:val="36BD1938"/>
    <w:rsid w:val="36F55EAA"/>
    <w:rsid w:val="37052D23"/>
    <w:rsid w:val="370F0532"/>
    <w:rsid w:val="371571C4"/>
    <w:rsid w:val="37165CB9"/>
    <w:rsid w:val="372B09DB"/>
    <w:rsid w:val="37763F45"/>
    <w:rsid w:val="3784095E"/>
    <w:rsid w:val="37895E9F"/>
    <w:rsid w:val="37AA0C5C"/>
    <w:rsid w:val="37E40B8A"/>
    <w:rsid w:val="37EA2644"/>
    <w:rsid w:val="37EB1F18"/>
    <w:rsid w:val="38044D88"/>
    <w:rsid w:val="3806031D"/>
    <w:rsid w:val="382C513A"/>
    <w:rsid w:val="38417D8A"/>
    <w:rsid w:val="3842422E"/>
    <w:rsid w:val="38526F7A"/>
    <w:rsid w:val="385D65A5"/>
    <w:rsid w:val="387A2F34"/>
    <w:rsid w:val="387C555A"/>
    <w:rsid w:val="387E2D8D"/>
    <w:rsid w:val="389C521D"/>
    <w:rsid w:val="38E52970"/>
    <w:rsid w:val="38EA21D0"/>
    <w:rsid w:val="38F372D7"/>
    <w:rsid w:val="38F65019"/>
    <w:rsid w:val="38FA5840"/>
    <w:rsid w:val="38FB43DD"/>
    <w:rsid w:val="39127E3C"/>
    <w:rsid w:val="39641F82"/>
    <w:rsid w:val="39684912"/>
    <w:rsid w:val="397441F3"/>
    <w:rsid w:val="398919E9"/>
    <w:rsid w:val="399A3E77"/>
    <w:rsid w:val="39A16C97"/>
    <w:rsid w:val="39A24859"/>
    <w:rsid w:val="39A405D1"/>
    <w:rsid w:val="39A56B84"/>
    <w:rsid w:val="39A77BB2"/>
    <w:rsid w:val="39AD5743"/>
    <w:rsid w:val="39BE51FE"/>
    <w:rsid w:val="39BE5B37"/>
    <w:rsid w:val="39CB0320"/>
    <w:rsid w:val="39CD1EE3"/>
    <w:rsid w:val="39CD78A2"/>
    <w:rsid w:val="39D1471A"/>
    <w:rsid w:val="39ED6FFB"/>
    <w:rsid w:val="39EF2819"/>
    <w:rsid w:val="3A283FE8"/>
    <w:rsid w:val="3A572E1E"/>
    <w:rsid w:val="3A5A5495"/>
    <w:rsid w:val="3A81200E"/>
    <w:rsid w:val="3A850402"/>
    <w:rsid w:val="3A9C399E"/>
    <w:rsid w:val="3AA52E29"/>
    <w:rsid w:val="3AA91B3C"/>
    <w:rsid w:val="3ABB7AA2"/>
    <w:rsid w:val="3AD1189A"/>
    <w:rsid w:val="3AD62A0C"/>
    <w:rsid w:val="3AFD68A7"/>
    <w:rsid w:val="3AFF0D6C"/>
    <w:rsid w:val="3B1F45BC"/>
    <w:rsid w:val="3B255741"/>
    <w:rsid w:val="3B345984"/>
    <w:rsid w:val="3B36794F"/>
    <w:rsid w:val="3B367AA6"/>
    <w:rsid w:val="3B3C49D5"/>
    <w:rsid w:val="3B437161"/>
    <w:rsid w:val="3B506C62"/>
    <w:rsid w:val="3B514FD2"/>
    <w:rsid w:val="3B693880"/>
    <w:rsid w:val="3B854AB6"/>
    <w:rsid w:val="3B8E1539"/>
    <w:rsid w:val="3B9D177C"/>
    <w:rsid w:val="3BA046F2"/>
    <w:rsid w:val="3BA42B0A"/>
    <w:rsid w:val="3BA50630"/>
    <w:rsid w:val="3BC336FF"/>
    <w:rsid w:val="3BD80550"/>
    <w:rsid w:val="3BE56E1B"/>
    <w:rsid w:val="3BED2DB3"/>
    <w:rsid w:val="3C215F09"/>
    <w:rsid w:val="3C3C0F95"/>
    <w:rsid w:val="3C436B55"/>
    <w:rsid w:val="3C595E61"/>
    <w:rsid w:val="3C5A5BA6"/>
    <w:rsid w:val="3C606645"/>
    <w:rsid w:val="3C622D83"/>
    <w:rsid w:val="3C7324DC"/>
    <w:rsid w:val="3C8A164C"/>
    <w:rsid w:val="3CAA7145"/>
    <w:rsid w:val="3CB11C36"/>
    <w:rsid w:val="3CB74ABF"/>
    <w:rsid w:val="3CBE7BFC"/>
    <w:rsid w:val="3CC0618E"/>
    <w:rsid w:val="3CC35212"/>
    <w:rsid w:val="3CC828E4"/>
    <w:rsid w:val="3CD14C56"/>
    <w:rsid w:val="3CD25455"/>
    <w:rsid w:val="3CD87391"/>
    <w:rsid w:val="3D1D70A7"/>
    <w:rsid w:val="3D2263DC"/>
    <w:rsid w:val="3D2C1009"/>
    <w:rsid w:val="3D502922"/>
    <w:rsid w:val="3D605157"/>
    <w:rsid w:val="3DAB63D2"/>
    <w:rsid w:val="3DB039E8"/>
    <w:rsid w:val="3DE60DD6"/>
    <w:rsid w:val="3DEC4590"/>
    <w:rsid w:val="3E004349"/>
    <w:rsid w:val="3E0F7B1D"/>
    <w:rsid w:val="3E234AB8"/>
    <w:rsid w:val="3E3F2FBE"/>
    <w:rsid w:val="3E4009FD"/>
    <w:rsid w:val="3E444130"/>
    <w:rsid w:val="3E452E44"/>
    <w:rsid w:val="3E5C1BAD"/>
    <w:rsid w:val="3E8C6495"/>
    <w:rsid w:val="3E9230EE"/>
    <w:rsid w:val="3E9F6F17"/>
    <w:rsid w:val="3EA37CD2"/>
    <w:rsid w:val="3EAF1EF2"/>
    <w:rsid w:val="3EDF3E59"/>
    <w:rsid w:val="3EE06168"/>
    <w:rsid w:val="3EE85404"/>
    <w:rsid w:val="3F141725"/>
    <w:rsid w:val="3F1B1335"/>
    <w:rsid w:val="3F200257"/>
    <w:rsid w:val="3F286DBF"/>
    <w:rsid w:val="3F560678"/>
    <w:rsid w:val="3F840CDB"/>
    <w:rsid w:val="3F874C1D"/>
    <w:rsid w:val="3F8D1475"/>
    <w:rsid w:val="3F975C22"/>
    <w:rsid w:val="3FA70E1B"/>
    <w:rsid w:val="3FB5178A"/>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4B007D"/>
    <w:rsid w:val="405A7C3B"/>
    <w:rsid w:val="405B7334"/>
    <w:rsid w:val="405C70C5"/>
    <w:rsid w:val="406B3BF6"/>
    <w:rsid w:val="40731883"/>
    <w:rsid w:val="40AF53D5"/>
    <w:rsid w:val="40C31C84"/>
    <w:rsid w:val="40CD2BBC"/>
    <w:rsid w:val="40CE74E8"/>
    <w:rsid w:val="40D55514"/>
    <w:rsid w:val="40D7128C"/>
    <w:rsid w:val="40DC2D46"/>
    <w:rsid w:val="40FE0F0E"/>
    <w:rsid w:val="412D70FE"/>
    <w:rsid w:val="41390199"/>
    <w:rsid w:val="41561B7B"/>
    <w:rsid w:val="415D5C35"/>
    <w:rsid w:val="415F2382"/>
    <w:rsid w:val="41644CA3"/>
    <w:rsid w:val="417C604D"/>
    <w:rsid w:val="418238EE"/>
    <w:rsid w:val="418443BA"/>
    <w:rsid w:val="41A43864"/>
    <w:rsid w:val="41DF731F"/>
    <w:rsid w:val="41DF75B5"/>
    <w:rsid w:val="421568CA"/>
    <w:rsid w:val="421A3B26"/>
    <w:rsid w:val="422229DB"/>
    <w:rsid w:val="422F2C0A"/>
    <w:rsid w:val="427C658F"/>
    <w:rsid w:val="42997BDD"/>
    <w:rsid w:val="42AC4D28"/>
    <w:rsid w:val="42B60CBA"/>
    <w:rsid w:val="42BA4570"/>
    <w:rsid w:val="42C43A92"/>
    <w:rsid w:val="42D11294"/>
    <w:rsid w:val="42DB62DB"/>
    <w:rsid w:val="42E36E7A"/>
    <w:rsid w:val="42F12FA5"/>
    <w:rsid w:val="42F14073"/>
    <w:rsid w:val="42F40D87"/>
    <w:rsid w:val="43157031"/>
    <w:rsid w:val="431F6F1A"/>
    <w:rsid w:val="43204D6E"/>
    <w:rsid w:val="433E0C67"/>
    <w:rsid w:val="434171A0"/>
    <w:rsid w:val="43497B64"/>
    <w:rsid w:val="434F476D"/>
    <w:rsid w:val="43661D30"/>
    <w:rsid w:val="436C09A1"/>
    <w:rsid w:val="436E0D52"/>
    <w:rsid w:val="436F047F"/>
    <w:rsid w:val="436F39FE"/>
    <w:rsid w:val="436F7EA2"/>
    <w:rsid w:val="43863FBF"/>
    <w:rsid w:val="438D7518"/>
    <w:rsid w:val="43BA63BC"/>
    <w:rsid w:val="43BD729A"/>
    <w:rsid w:val="43E56FFE"/>
    <w:rsid w:val="44071DF4"/>
    <w:rsid w:val="442347E8"/>
    <w:rsid w:val="44384517"/>
    <w:rsid w:val="44475AE8"/>
    <w:rsid w:val="44587F7A"/>
    <w:rsid w:val="445B2639"/>
    <w:rsid w:val="44894274"/>
    <w:rsid w:val="448E623D"/>
    <w:rsid w:val="44C77869"/>
    <w:rsid w:val="44CD3745"/>
    <w:rsid w:val="44D51F86"/>
    <w:rsid w:val="44E70410"/>
    <w:rsid w:val="44FD3199"/>
    <w:rsid w:val="452B604A"/>
    <w:rsid w:val="453C0257"/>
    <w:rsid w:val="455A06DD"/>
    <w:rsid w:val="45805A22"/>
    <w:rsid w:val="458F482B"/>
    <w:rsid w:val="459F760C"/>
    <w:rsid w:val="45DA2E00"/>
    <w:rsid w:val="45EF1111"/>
    <w:rsid w:val="460C7409"/>
    <w:rsid w:val="460D74FE"/>
    <w:rsid w:val="462A689E"/>
    <w:rsid w:val="464A2500"/>
    <w:rsid w:val="464C0026"/>
    <w:rsid w:val="465D4CB9"/>
    <w:rsid w:val="46B207DF"/>
    <w:rsid w:val="46B637BF"/>
    <w:rsid w:val="46B86825"/>
    <w:rsid w:val="46C5368E"/>
    <w:rsid w:val="46EA07B2"/>
    <w:rsid w:val="46ED1746"/>
    <w:rsid w:val="46F506BE"/>
    <w:rsid w:val="46F82CC1"/>
    <w:rsid w:val="4703337B"/>
    <w:rsid w:val="471279D5"/>
    <w:rsid w:val="47150D60"/>
    <w:rsid w:val="471E65B1"/>
    <w:rsid w:val="471F1784"/>
    <w:rsid w:val="47242D51"/>
    <w:rsid w:val="473311E6"/>
    <w:rsid w:val="47347438"/>
    <w:rsid w:val="474074AC"/>
    <w:rsid w:val="47505463"/>
    <w:rsid w:val="475A2341"/>
    <w:rsid w:val="4760647F"/>
    <w:rsid w:val="47A72EC9"/>
    <w:rsid w:val="47B71E17"/>
    <w:rsid w:val="47CA1B4A"/>
    <w:rsid w:val="47CA7D9C"/>
    <w:rsid w:val="47CC1B75"/>
    <w:rsid w:val="47CC40D8"/>
    <w:rsid w:val="48082673"/>
    <w:rsid w:val="480E3260"/>
    <w:rsid w:val="482E7AC8"/>
    <w:rsid w:val="48302395"/>
    <w:rsid w:val="48480CC1"/>
    <w:rsid w:val="48597B07"/>
    <w:rsid w:val="48691B36"/>
    <w:rsid w:val="48741AB6"/>
    <w:rsid w:val="487655E0"/>
    <w:rsid w:val="487B1097"/>
    <w:rsid w:val="487D4E0F"/>
    <w:rsid w:val="48877A3B"/>
    <w:rsid w:val="488C0CE1"/>
    <w:rsid w:val="489C2DB7"/>
    <w:rsid w:val="489E1D09"/>
    <w:rsid w:val="48A028AB"/>
    <w:rsid w:val="48BD520B"/>
    <w:rsid w:val="48C1039E"/>
    <w:rsid w:val="48EB1D78"/>
    <w:rsid w:val="48FF3A76"/>
    <w:rsid w:val="490023BE"/>
    <w:rsid w:val="49111D95"/>
    <w:rsid w:val="491D3EFC"/>
    <w:rsid w:val="491F1A22"/>
    <w:rsid w:val="493666B5"/>
    <w:rsid w:val="494877A6"/>
    <w:rsid w:val="495763F6"/>
    <w:rsid w:val="49663358"/>
    <w:rsid w:val="49724393"/>
    <w:rsid w:val="497977E4"/>
    <w:rsid w:val="497C0C22"/>
    <w:rsid w:val="497F6965"/>
    <w:rsid w:val="498F0F3C"/>
    <w:rsid w:val="49975BE8"/>
    <w:rsid w:val="49C425C9"/>
    <w:rsid w:val="49EF3581"/>
    <w:rsid w:val="49F66C27"/>
    <w:rsid w:val="49FA5FEB"/>
    <w:rsid w:val="4A1C69A8"/>
    <w:rsid w:val="4A282B58"/>
    <w:rsid w:val="4A2C2648"/>
    <w:rsid w:val="4A301A0D"/>
    <w:rsid w:val="4A372D9B"/>
    <w:rsid w:val="4A38723F"/>
    <w:rsid w:val="4A3D0D54"/>
    <w:rsid w:val="4A5676C5"/>
    <w:rsid w:val="4A5A4C2D"/>
    <w:rsid w:val="4A791606"/>
    <w:rsid w:val="4AA541A9"/>
    <w:rsid w:val="4AC24D5B"/>
    <w:rsid w:val="4AC35E2F"/>
    <w:rsid w:val="4AD3077D"/>
    <w:rsid w:val="4AEA5D02"/>
    <w:rsid w:val="4B1F5D09"/>
    <w:rsid w:val="4B21248D"/>
    <w:rsid w:val="4B313C8F"/>
    <w:rsid w:val="4B6D633F"/>
    <w:rsid w:val="4B6D7E5B"/>
    <w:rsid w:val="4B797CFE"/>
    <w:rsid w:val="4B96714B"/>
    <w:rsid w:val="4BA7501D"/>
    <w:rsid w:val="4BA95F1B"/>
    <w:rsid w:val="4BB16CD5"/>
    <w:rsid w:val="4BB5666E"/>
    <w:rsid w:val="4BB723FD"/>
    <w:rsid w:val="4BC27029"/>
    <w:rsid w:val="4BEE2F77"/>
    <w:rsid w:val="4C0F1BEA"/>
    <w:rsid w:val="4C1C049B"/>
    <w:rsid w:val="4C3C28EB"/>
    <w:rsid w:val="4C4E46B4"/>
    <w:rsid w:val="4C575977"/>
    <w:rsid w:val="4C5B61F0"/>
    <w:rsid w:val="4C7042D7"/>
    <w:rsid w:val="4C87625C"/>
    <w:rsid w:val="4C997D3D"/>
    <w:rsid w:val="4CA56323"/>
    <w:rsid w:val="4CF66F3E"/>
    <w:rsid w:val="4D0478AD"/>
    <w:rsid w:val="4D0A4797"/>
    <w:rsid w:val="4D177BCE"/>
    <w:rsid w:val="4D187642"/>
    <w:rsid w:val="4D2553D4"/>
    <w:rsid w:val="4D2F41FE"/>
    <w:rsid w:val="4D302450"/>
    <w:rsid w:val="4D33312D"/>
    <w:rsid w:val="4D56422A"/>
    <w:rsid w:val="4D712FDA"/>
    <w:rsid w:val="4D746E8E"/>
    <w:rsid w:val="4D7F313C"/>
    <w:rsid w:val="4D800456"/>
    <w:rsid w:val="4D862070"/>
    <w:rsid w:val="4D92310A"/>
    <w:rsid w:val="4D9A1FBF"/>
    <w:rsid w:val="4D9D385D"/>
    <w:rsid w:val="4DC4703C"/>
    <w:rsid w:val="4DCD7C9F"/>
    <w:rsid w:val="4DE17BEE"/>
    <w:rsid w:val="4E1E6324"/>
    <w:rsid w:val="4E22409F"/>
    <w:rsid w:val="4E4F4B57"/>
    <w:rsid w:val="4E5C1A72"/>
    <w:rsid w:val="4E615284"/>
    <w:rsid w:val="4EA64556"/>
    <w:rsid w:val="4EC310A1"/>
    <w:rsid w:val="4EF359C6"/>
    <w:rsid w:val="4F043B94"/>
    <w:rsid w:val="4F0E59F0"/>
    <w:rsid w:val="4F1B205A"/>
    <w:rsid w:val="4F1E3BE2"/>
    <w:rsid w:val="4F2A7373"/>
    <w:rsid w:val="4F2E5442"/>
    <w:rsid w:val="4F2F1144"/>
    <w:rsid w:val="4F30313F"/>
    <w:rsid w:val="4F52580A"/>
    <w:rsid w:val="4F691C49"/>
    <w:rsid w:val="4F6A776F"/>
    <w:rsid w:val="4F702FD7"/>
    <w:rsid w:val="4F707F08"/>
    <w:rsid w:val="4F9273F2"/>
    <w:rsid w:val="4FA31F23"/>
    <w:rsid w:val="4FA36773"/>
    <w:rsid w:val="4FD277EE"/>
    <w:rsid w:val="4FDA5583"/>
    <w:rsid w:val="4FDA7D75"/>
    <w:rsid w:val="4FF57980"/>
    <w:rsid w:val="5002608B"/>
    <w:rsid w:val="50181290"/>
    <w:rsid w:val="501E6ED7"/>
    <w:rsid w:val="502E2B48"/>
    <w:rsid w:val="507C775A"/>
    <w:rsid w:val="508D5E0B"/>
    <w:rsid w:val="508F1B83"/>
    <w:rsid w:val="50A849F3"/>
    <w:rsid w:val="50B25281"/>
    <w:rsid w:val="50E579F5"/>
    <w:rsid w:val="50E87836"/>
    <w:rsid w:val="50EA500B"/>
    <w:rsid w:val="50F83282"/>
    <w:rsid w:val="50FB4B23"/>
    <w:rsid w:val="51173459"/>
    <w:rsid w:val="512615F6"/>
    <w:rsid w:val="51265C7E"/>
    <w:rsid w:val="51307B95"/>
    <w:rsid w:val="514814EC"/>
    <w:rsid w:val="5153670D"/>
    <w:rsid w:val="515F1555"/>
    <w:rsid w:val="51A83B47"/>
    <w:rsid w:val="51AC22C1"/>
    <w:rsid w:val="51B17E6B"/>
    <w:rsid w:val="51BC0756"/>
    <w:rsid w:val="51CB2747"/>
    <w:rsid w:val="51DB032E"/>
    <w:rsid w:val="51EB4B97"/>
    <w:rsid w:val="51EE6435"/>
    <w:rsid w:val="5201260D"/>
    <w:rsid w:val="52072F1E"/>
    <w:rsid w:val="5217644D"/>
    <w:rsid w:val="523F4EE3"/>
    <w:rsid w:val="524620FA"/>
    <w:rsid w:val="5274360D"/>
    <w:rsid w:val="52756B57"/>
    <w:rsid w:val="5290788F"/>
    <w:rsid w:val="52972F71"/>
    <w:rsid w:val="52BF7DD2"/>
    <w:rsid w:val="52C378C2"/>
    <w:rsid w:val="52DA5E34"/>
    <w:rsid w:val="52E32DFB"/>
    <w:rsid w:val="530A3743"/>
    <w:rsid w:val="53395DD6"/>
    <w:rsid w:val="5347038D"/>
    <w:rsid w:val="534A6CD4"/>
    <w:rsid w:val="534E7AD3"/>
    <w:rsid w:val="538B4884"/>
    <w:rsid w:val="53A63921"/>
    <w:rsid w:val="53AC47FA"/>
    <w:rsid w:val="53CC5791"/>
    <w:rsid w:val="53D95D45"/>
    <w:rsid w:val="53DA1367"/>
    <w:rsid w:val="53EB53BD"/>
    <w:rsid w:val="53F8359B"/>
    <w:rsid w:val="542F4608"/>
    <w:rsid w:val="54505185"/>
    <w:rsid w:val="545671EC"/>
    <w:rsid w:val="54576514"/>
    <w:rsid w:val="54594E1C"/>
    <w:rsid w:val="54611097"/>
    <w:rsid w:val="5487370E"/>
    <w:rsid w:val="549A355C"/>
    <w:rsid w:val="54A70018"/>
    <w:rsid w:val="54CD4A28"/>
    <w:rsid w:val="54D15F1A"/>
    <w:rsid w:val="54D264E2"/>
    <w:rsid w:val="54D65699"/>
    <w:rsid w:val="54E01D6C"/>
    <w:rsid w:val="54E47B17"/>
    <w:rsid w:val="54E9481D"/>
    <w:rsid w:val="54F226E1"/>
    <w:rsid w:val="55094443"/>
    <w:rsid w:val="551D59AF"/>
    <w:rsid w:val="551E2376"/>
    <w:rsid w:val="552E0A4B"/>
    <w:rsid w:val="554127C0"/>
    <w:rsid w:val="55560EC1"/>
    <w:rsid w:val="55572544"/>
    <w:rsid w:val="5579695E"/>
    <w:rsid w:val="557D19A9"/>
    <w:rsid w:val="559B4B26"/>
    <w:rsid w:val="55B87486"/>
    <w:rsid w:val="55C470D8"/>
    <w:rsid w:val="55C51009"/>
    <w:rsid w:val="55CE6CAA"/>
    <w:rsid w:val="55DF5DA8"/>
    <w:rsid w:val="55EF36B4"/>
    <w:rsid w:val="55F55C55"/>
    <w:rsid w:val="560162DD"/>
    <w:rsid w:val="56177EC9"/>
    <w:rsid w:val="561E2B03"/>
    <w:rsid w:val="5635492A"/>
    <w:rsid w:val="56625644"/>
    <w:rsid w:val="567F49FD"/>
    <w:rsid w:val="56921A85"/>
    <w:rsid w:val="569976E5"/>
    <w:rsid w:val="56E16569"/>
    <w:rsid w:val="56E64437"/>
    <w:rsid w:val="56F25D16"/>
    <w:rsid w:val="56F72230"/>
    <w:rsid w:val="56F770C8"/>
    <w:rsid w:val="56F95FA8"/>
    <w:rsid w:val="57012325"/>
    <w:rsid w:val="570F0DAD"/>
    <w:rsid w:val="57136DC9"/>
    <w:rsid w:val="571C1C97"/>
    <w:rsid w:val="57342B3C"/>
    <w:rsid w:val="57394670"/>
    <w:rsid w:val="573A3ECB"/>
    <w:rsid w:val="57443D1C"/>
    <w:rsid w:val="574F5BC8"/>
    <w:rsid w:val="5769056B"/>
    <w:rsid w:val="57715B3F"/>
    <w:rsid w:val="57741214"/>
    <w:rsid w:val="577949F3"/>
    <w:rsid w:val="578A26C4"/>
    <w:rsid w:val="57931F59"/>
    <w:rsid w:val="579730CB"/>
    <w:rsid w:val="579B705F"/>
    <w:rsid w:val="57EC3417"/>
    <w:rsid w:val="57F246BE"/>
    <w:rsid w:val="57F648EB"/>
    <w:rsid w:val="5809221B"/>
    <w:rsid w:val="5814296E"/>
    <w:rsid w:val="582B03E3"/>
    <w:rsid w:val="585F0D52"/>
    <w:rsid w:val="586525C2"/>
    <w:rsid w:val="586557AC"/>
    <w:rsid w:val="5867455C"/>
    <w:rsid w:val="587358E6"/>
    <w:rsid w:val="587A5C94"/>
    <w:rsid w:val="587F428B"/>
    <w:rsid w:val="588B42F5"/>
    <w:rsid w:val="588D4508"/>
    <w:rsid w:val="588D4BFA"/>
    <w:rsid w:val="58A81A34"/>
    <w:rsid w:val="58C139D3"/>
    <w:rsid w:val="58C93758"/>
    <w:rsid w:val="58DE5456"/>
    <w:rsid w:val="58F66690"/>
    <w:rsid w:val="58FD2921"/>
    <w:rsid w:val="590E54E2"/>
    <w:rsid w:val="59163DA4"/>
    <w:rsid w:val="591E3F7D"/>
    <w:rsid w:val="5939268C"/>
    <w:rsid w:val="594C3C63"/>
    <w:rsid w:val="59617E35"/>
    <w:rsid w:val="596E25BB"/>
    <w:rsid w:val="59722042"/>
    <w:rsid w:val="59777658"/>
    <w:rsid w:val="59796F2C"/>
    <w:rsid w:val="599E0ACF"/>
    <w:rsid w:val="59B03888"/>
    <w:rsid w:val="59C503C4"/>
    <w:rsid w:val="59F91818"/>
    <w:rsid w:val="5A172243"/>
    <w:rsid w:val="5A26631E"/>
    <w:rsid w:val="5A3317D1"/>
    <w:rsid w:val="5A395B76"/>
    <w:rsid w:val="5A432F55"/>
    <w:rsid w:val="5A4C6CD9"/>
    <w:rsid w:val="5A5878B5"/>
    <w:rsid w:val="5A6E7952"/>
    <w:rsid w:val="5AA2093F"/>
    <w:rsid w:val="5AA95EA4"/>
    <w:rsid w:val="5AD63E09"/>
    <w:rsid w:val="5B123195"/>
    <w:rsid w:val="5B223606"/>
    <w:rsid w:val="5B260885"/>
    <w:rsid w:val="5B266C40"/>
    <w:rsid w:val="5B4332B6"/>
    <w:rsid w:val="5B4B66A7"/>
    <w:rsid w:val="5B5E0F00"/>
    <w:rsid w:val="5B9E7C72"/>
    <w:rsid w:val="5BA87F9D"/>
    <w:rsid w:val="5BAF4E87"/>
    <w:rsid w:val="5BD043CD"/>
    <w:rsid w:val="5BDE39BF"/>
    <w:rsid w:val="5BE65C1B"/>
    <w:rsid w:val="5BFD68E7"/>
    <w:rsid w:val="5C125416"/>
    <w:rsid w:val="5C126891"/>
    <w:rsid w:val="5C1271C4"/>
    <w:rsid w:val="5C675762"/>
    <w:rsid w:val="5C682BEC"/>
    <w:rsid w:val="5C9A1694"/>
    <w:rsid w:val="5C9D1184"/>
    <w:rsid w:val="5CA7123C"/>
    <w:rsid w:val="5CA93FCD"/>
    <w:rsid w:val="5CAE15E3"/>
    <w:rsid w:val="5CBC0084"/>
    <w:rsid w:val="5CC42BB4"/>
    <w:rsid w:val="5CC826A5"/>
    <w:rsid w:val="5CDC7EFE"/>
    <w:rsid w:val="5CDF2C12"/>
    <w:rsid w:val="5CF77950"/>
    <w:rsid w:val="5D013A21"/>
    <w:rsid w:val="5D101956"/>
    <w:rsid w:val="5D184CAE"/>
    <w:rsid w:val="5D441D14"/>
    <w:rsid w:val="5D852344"/>
    <w:rsid w:val="5D944705"/>
    <w:rsid w:val="5D9702C9"/>
    <w:rsid w:val="5D972077"/>
    <w:rsid w:val="5DAE426C"/>
    <w:rsid w:val="5DAF467E"/>
    <w:rsid w:val="5DCD04E0"/>
    <w:rsid w:val="5DD03A54"/>
    <w:rsid w:val="5DD15BF4"/>
    <w:rsid w:val="5DD25BBB"/>
    <w:rsid w:val="5DD345DA"/>
    <w:rsid w:val="5E081081"/>
    <w:rsid w:val="5E1D1CEB"/>
    <w:rsid w:val="5E23390B"/>
    <w:rsid w:val="5E311C0C"/>
    <w:rsid w:val="5E415AE5"/>
    <w:rsid w:val="5E895C8E"/>
    <w:rsid w:val="5E9D3853"/>
    <w:rsid w:val="5ED510A9"/>
    <w:rsid w:val="5F122C68"/>
    <w:rsid w:val="5F20216B"/>
    <w:rsid w:val="5F36439B"/>
    <w:rsid w:val="5F622211"/>
    <w:rsid w:val="5F814D8D"/>
    <w:rsid w:val="5F8959EF"/>
    <w:rsid w:val="5F920D48"/>
    <w:rsid w:val="5FA40A7B"/>
    <w:rsid w:val="5FB07420"/>
    <w:rsid w:val="5FC04410"/>
    <w:rsid w:val="5FC652C4"/>
    <w:rsid w:val="5FC845C3"/>
    <w:rsid w:val="5FCB6F0A"/>
    <w:rsid w:val="5FE62E42"/>
    <w:rsid w:val="600D2B3E"/>
    <w:rsid w:val="601C6864"/>
    <w:rsid w:val="601F4747"/>
    <w:rsid w:val="602F6597"/>
    <w:rsid w:val="6052321D"/>
    <w:rsid w:val="60696BC9"/>
    <w:rsid w:val="6082251F"/>
    <w:rsid w:val="60832981"/>
    <w:rsid w:val="608508AD"/>
    <w:rsid w:val="60A42170"/>
    <w:rsid w:val="60C34B28"/>
    <w:rsid w:val="60C41052"/>
    <w:rsid w:val="60CF4A80"/>
    <w:rsid w:val="60D27ED6"/>
    <w:rsid w:val="60E5134B"/>
    <w:rsid w:val="60FD45FF"/>
    <w:rsid w:val="611A0FF5"/>
    <w:rsid w:val="6123582E"/>
    <w:rsid w:val="6124158A"/>
    <w:rsid w:val="612B3202"/>
    <w:rsid w:val="616008F1"/>
    <w:rsid w:val="61847169"/>
    <w:rsid w:val="618625DD"/>
    <w:rsid w:val="61903065"/>
    <w:rsid w:val="61932B55"/>
    <w:rsid w:val="61B7149D"/>
    <w:rsid w:val="620405AE"/>
    <w:rsid w:val="62062035"/>
    <w:rsid w:val="620852F1"/>
    <w:rsid w:val="621048C9"/>
    <w:rsid w:val="6210694A"/>
    <w:rsid w:val="621641CF"/>
    <w:rsid w:val="62210161"/>
    <w:rsid w:val="624479E6"/>
    <w:rsid w:val="6260512D"/>
    <w:rsid w:val="62861F1F"/>
    <w:rsid w:val="629139EC"/>
    <w:rsid w:val="62917095"/>
    <w:rsid w:val="62952E2B"/>
    <w:rsid w:val="62A16A87"/>
    <w:rsid w:val="62CF7FE7"/>
    <w:rsid w:val="62D94CCA"/>
    <w:rsid w:val="62E328C2"/>
    <w:rsid w:val="631D2A8C"/>
    <w:rsid w:val="63462575"/>
    <w:rsid w:val="63482DA9"/>
    <w:rsid w:val="63493E13"/>
    <w:rsid w:val="635A1B7D"/>
    <w:rsid w:val="63666773"/>
    <w:rsid w:val="638B7F88"/>
    <w:rsid w:val="63936E3D"/>
    <w:rsid w:val="63A64DC2"/>
    <w:rsid w:val="63A90E76"/>
    <w:rsid w:val="63B55005"/>
    <w:rsid w:val="63CB5CCC"/>
    <w:rsid w:val="63EB0A27"/>
    <w:rsid w:val="63EB4ECB"/>
    <w:rsid w:val="63F975E8"/>
    <w:rsid w:val="63FA3360"/>
    <w:rsid w:val="640B731B"/>
    <w:rsid w:val="641343F9"/>
    <w:rsid w:val="641745A0"/>
    <w:rsid w:val="645C36D2"/>
    <w:rsid w:val="64754794"/>
    <w:rsid w:val="64824B18"/>
    <w:rsid w:val="64881976"/>
    <w:rsid w:val="64942E6C"/>
    <w:rsid w:val="64AE3CB5"/>
    <w:rsid w:val="64B90B25"/>
    <w:rsid w:val="64CD637E"/>
    <w:rsid w:val="64DC03FF"/>
    <w:rsid w:val="64F425BA"/>
    <w:rsid w:val="650D6603"/>
    <w:rsid w:val="65202952"/>
    <w:rsid w:val="65210C32"/>
    <w:rsid w:val="652225D5"/>
    <w:rsid w:val="652F2B95"/>
    <w:rsid w:val="65311E05"/>
    <w:rsid w:val="65451957"/>
    <w:rsid w:val="657131AE"/>
    <w:rsid w:val="657E0853"/>
    <w:rsid w:val="659770B8"/>
    <w:rsid w:val="65B46366"/>
    <w:rsid w:val="65BD63F3"/>
    <w:rsid w:val="65D025CA"/>
    <w:rsid w:val="65D200F0"/>
    <w:rsid w:val="65F570CF"/>
    <w:rsid w:val="66320B8F"/>
    <w:rsid w:val="663E7534"/>
    <w:rsid w:val="665E01F7"/>
    <w:rsid w:val="66661757"/>
    <w:rsid w:val="66763171"/>
    <w:rsid w:val="667B2536"/>
    <w:rsid w:val="667C005C"/>
    <w:rsid w:val="66976C44"/>
    <w:rsid w:val="669B0E77"/>
    <w:rsid w:val="669B7B39"/>
    <w:rsid w:val="66AC7A81"/>
    <w:rsid w:val="66AE4D0B"/>
    <w:rsid w:val="66B13E57"/>
    <w:rsid w:val="66B43C9A"/>
    <w:rsid w:val="66B5494D"/>
    <w:rsid w:val="66B84695"/>
    <w:rsid w:val="66D103A8"/>
    <w:rsid w:val="66DE0D17"/>
    <w:rsid w:val="66E5373F"/>
    <w:rsid w:val="66EF6A80"/>
    <w:rsid w:val="66F978FF"/>
    <w:rsid w:val="66FB71D3"/>
    <w:rsid w:val="670C5884"/>
    <w:rsid w:val="670D5158"/>
    <w:rsid w:val="67397CFB"/>
    <w:rsid w:val="67461D48"/>
    <w:rsid w:val="67472418"/>
    <w:rsid w:val="67486190"/>
    <w:rsid w:val="674A6CAF"/>
    <w:rsid w:val="676034DA"/>
    <w:rsid w:val="67694A84"/>
    <w:rsid w:val="677155D5"/>
    <w:rsid w:val="677315A4"/>
    <w:rsid w:val="67784F2E"/>
    <w:rsid w:val="678A67A9"/>
    <w:rsid w:val="678F1925"/>
    <w:rsid w:val="67942577"/>
    <w:rsid w:val="67A92539"/>
    <w:rsid w:val="67B714B2"/>
    <w:rsid w:val="67BB1BA5"/>
    <w:rsid w:val="67CA4EF1"/>
    <w:rsid w:val="67E20393"/>
    <w:rsid w:val="67F76A7E"/>
    <w:rsid w:val="67F86871"/>
    <w:rsid w:val="680328DD"/>
    <w:rsid w:val="68193F95"/>
    <w:rsid w:val="681F6576"/>
    <w:rsid w:val="684352D5"/>
    <w:rsid w:val="684D1CB0"/>
    <w:rsid w:val="686C0778"/>
    <w:rsid w:val="686F7E78"/>
    <w:rsid w:val="687E455F"/>
    <w:rsid w:val="687E630D"/>
    <w:rsid w:val="688558EE"/>
    <w:rsid w:val="688B0A2A"/>
    <w:rsid w:val="688B68A4"/>
    <w:rsid w:val="68A5389A"/>
    <w:rsid w:val="68AF3CA2"/>
    <w:rsid w:val="68BB130F"/>
    <w:rsid w:val="68CB0E27"/>
    <w:rsid w:val="68CC560D"/>
    <w:rsid w:val="68E97265"/>
    <w:rsid w:val="68EF0FB9"/>
    <w:rsid w:val="69166546"/>
    <w:rsid w:val="691E189E"/>
    <w:rsid w:val="692635EB"/>
    <w:rsid w:val="69342E70"/>
    <w:rsid w:val="693B41FE"/>
    <w:rsid w:val="694921C5"/>
    <w:rsid w:val="6951757E"/>
    <w:rsid w:val="69561384"/>
    <w:rsid w:val="6959196F"/>
    <w:rsid w:val="695F3B76"/>
    <w:rsid w:val="69775165"/>
    <w:rsid w:val="69807E63"/>
    <w:rsid w:val="69B230A2"/>
    <w:rsid w:val="69C02956"/>
    <w:rsid w:val="69E2224C"/>
    <w:rsid w:val="69F65CD2"/>
    <w:rsid w:val="6A136F29"/>
    <w:rsid w:val="6A187723"/>
    <w:rsid w:val="6A1D1B56"/>
    <w:rsid w:val="6A1D2B18"/>
    <w:rsid w:val="6A2F784C"/>
    <w:rsid w:val="6A5164E3"/>
    <w:rsid w:val="6A584D69"/>
    <w:rsid w:val="6A595414"/>
    <w:rsid w:val="6A5A4A67"/>
    <w:rsid w:val="6A6E7FF3"/>
    <w:rsid w:val="6A700C09"/>
    <w:rsid w:val="6A8E3BBF"/>
    <w:rsid w:val="6AA67D9D"/>
    <w:rsid w:val="6AAD6A36"/>
    <w:rsid w:val="6AC57AA5"/>
    <w:rsid w:val="6AFE0D23"/>
    <w:rsid w:val="6B204C37"/>
    <w:rsid w:val="6B3B6738"/>
    <w:rsid w:val="6B3D24B0"/>
    <w:rsid w:val="6B685053"/>
    <w:rsid w:val="6B7F4739"/>
    <w:rsid w:val="6B8A48CC"/>
    <w:rsid w:val="6B8A4FC9"/>
    <w:rsid w:val="6B9A5FD4"/>
    <w:rsid w:val="6BA75B7B"/>
    <w:rsid w:val="6BE75F78"/>
    <w:rsid w:val="6BF23772"/>
    <w:rsid w:val="6C042FCD"/>
    <w:rsid w:val="6C20148A"/>
    <w:rsid w:val="6C417D7E"/>
    <w:rsid w:val="6C44786E"/>
    <w:rsid w:val="6C70572D"/>
    <w:rsid w:val="6C916C9C"/>
    <w:rsid w:val="6C9431CC"/>
    <w:rsid w:val="6CAB1AEE"/>
    <w:rsid w:val="6CAE2F39"/>
    <w:rsid w:val="6CAF10DA"/>
    <w:rsid w:val="6CB513FE"/>
    <w:rsid w:val="6CDA06B8"/>
    <w:rsid w:val="6CEB2A7E"/>
    <w:rsid w:val="6D0715F8"/>
    <w:rsid w:val="6D0D1A0E"/>
    <w:rsid w:val="6D426B56"/>
    <w:rsid w:val="6D463172"/>
    <w:rsid w:val="6D8C5028"/>
    <w:rsid w:val="6D920165"/>
    <w:rsid w:val="6D976766"/>
    <w:rsid w:val="6DBB5AC1"/>
    <w:rsid w:val="6DC36CC9"/>
    <w:rsid w:val="6DCF4F15"/>
    <w:rsid w:val="6E0468F3"/>
    <w:rsid w:val="6E0F7A08"/>
    <w:rsid w:val="6E1A5556"/>
    <w:rsid w:val="6E38263C"/>
    <w:rsid w:val="6E526272"/>
    <w:rsid w:val="6E573B2B"/>
    <w:rsid w:val="6E63431A"/>
    <w:rsid w:val="6E94481B"/>
    <w:rsid w:val="6EA2373C"/>
    <w:rsid w:val="6EBC053F"/>
    <w:rsid w:val="6EDF387E"/>
    <w:rsid w:val="6F0357BE"/>
    <w:rsid w:val="6F0B01CF"/>
    <w:rsid w:val="6F2179F2"/>
    <w:rsid w:val="6F241291"/>
    <w:rsid w:val="6F6F075E"/>
    <w:rsid w:val="6F7658CB"/>
    <w:rsid w:val="6F9366CF"/>
    <w:rsid w:val="6F976FBE"/>
    <w:rsid w:val="6FA359EB"/>
    <w:rsid w:val="6FAA0E4C"/>
    <w:rsid w:val="6FAE58EA"/>
    <w:rsid w:val="6FB42615"/>
    <w:rsid w:val="6FC36CFC"/>
    <w:rsid w:val="6FCA63E4"/>
    <w:rsid w:val="6FD26F3F"/>
    <w:rsid w:val="6FF218DD"/>
    <w:rsid w:val="6FF42BE0"/>
    <w:rsid w:val="6FFC41AF"/>
    <w:rsid w:val="6FFF2A18"/>
    <w:rsid w:val="700D088C"/>
    <w:rsid w:val="70142050"/>
    <w:rsid w:val="704C4F43"/>
    <w:rsid w:val="706C2EEF"/>
    <w:rsid w:val="70761F1B"/>
    <w:rsid w:val="708C1ED2"/>
    <w:rsid w:val="709C0F4D"/>
    <w:rsid w:val="70CA3CD6"/>
    <w:rsid w:val="70CB230C"/>
    <w:rsid w:val="70CC4CD3"/>
    <w:rsid w:val="70E32593"/>
    <w:rsid w:val="70E801A2"/>
    <w:rsid w:val="7104581E"/>
    <w:rsid w:val="71132E62"/>
    <w:rsid w:val="711D41EA"/>
    <w:rsid w:val="71222297"/>
    <w:rsid w:val="714348B5"/>
    <w:rsid w:val="71554590"/>
    <w:rsid w:val="715D01AD"/>
    <w:rsid w:val="719941B8"/>
    <w:rsid w:val="719E357C"/>
    <w:rsid w:val="71A87F57"/>
    <w:rsid w:val="71B24055"/>
    <w:rsid w:val="71BD1788"/>
    <w:rsid w:val="71C50B09"/>
    <w:rsid w:val="71D47F90"/>
    <w:rsid w:val="71FD64F5"/>
    <w:rsid w:val="72084942"/>
    <w:rsid w:val="721700B9"/>
    <w:rsid w:val="722515A8"/>
    <w:rsid w:val="723979C9"/>
    <w:rsid w:val="724E0DAD"/>
    <w:rsid w:val="727265AC"/>
    <w:rsid w:val="727B1B10"/>
    <w:rsid w:val="727D13E4"/>
    <w:rsid w:val="728F0289"/>
    <w:rsid w:val="72A526E9"/>
    <w:rsid w:val="72B649C5"/>
    <w:rsid w:val="72C5279A"/>
    <w:rsid w:val="72D71070"/>
    <w:rsid w:val="72DF1CA1"/>
    <w:rsid w:val="72EC1039"/>
    <w:rsid w:val="72F13B80"/>
    <w:rsid w:val="73004C2C"/>
    <w:rsid w:val="7304330F"/>
    <w:rsid w:val="732E5FCC"/>
    <w:rsid w:val="73337CF4"/>
    <w:rsid w:val="733817AF"/>
    <w:rsid w:val="733F3BA6"/>
    <w:rsid w:val="73412411"/>
    <w:rsid w:val="734463A5"/>
    <w:rsid w:val="73472243"/>
    <w:rsid w:val="73520AC2"/>
    <w:rsid w:val="735243E1"/>
    <w:rsid w:val="7358775B"/>
    <w:rsid w:val="736A486E"/>
    <w:rsid w:val="73840550"/>
    <w:rsid w:val="73917324"/>
    <w:rsid w:val="739509AF"/>
    <w:rsid w:val="73A670BB"/>
    <w:rsid w:val="73B34BFC"/>
    <w:rsid w:val="73C052CC"/>
    <w:rsid w:val="73DC3547"/>
    <w:rsid w:val="73ED2599"/>
    <w:rsid w:val="74077AAC"/>
    <w:rsid w:val="740D6797"/>
    <w:rsid w:val="74113F05"/>
    <w:rsid w:val="74160B04"/>
    <w:rsid w:val="74163F16"/>
    <w:rsid w:val="741C69DA"/>
    <w:rsid w:val="742424F5"/>
    <w:rsid w:val="744103B3"/>
    <w:rsid w:val="74486A05"/>
    <w:rsid w:val="7450221E"/>
    <w:rsid w:val="74566390"/>
    <w:rsid w:val="747D7CE3"/>
    <w:rsid w:val="748F1CC1"/>
    <w:rsid w:val="749F595E"/>
    <w:rsid w:val="74A315F2"/>
    <w:rsid w:val="74AA2238"/>
    <w:rsid w:val="74DF0134"/>
    <w:rsid w:val="75114065"/>
    <w:rsid w:val="751A5610"/>
    <w:rsid w:val="75322959"/>
    <w:rsid w:val="7539539D"/>
    <w:rsid w:val="754E52B9"/>
    <w:rsid w:val="75695C4F"/>
    <w:rsid w:val="75814476"/>
    <w:rsid w:val="758D4034"/>
    <w:rsid w:val="759248B8"/>
    <w:rsid w:val="759C7DD3"/>
    <w:rsid w:val="75A153E9"/>
    <w:rsid w:val="75CB6E7D"/>
    <w:rsid w:val="75E63F5C"/>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A711A"/>
    <w:rsid w:val="771D4F43"/>
    <w:rsid w:val="772A600E"/>
    <w:rsid w:val="77336515"/>
    <w:rsid w:val="77362975"/>
    <w:rsid w:val="773912E0"/>
    <w:rsid w:val="77397FB4"/>
    <w:rsid w:val="77444BC6"/>
    <w:rsid w:val="77577349"/>
    <w:rsid w:val="775A6197"/>
    <w:rsid w:val="777C4360"/>
    <w:rsid w:val="77955421"/>
    <w:rsid w:val="77A411C1"/>
    <w:rsid w:val="77B238DE"/>
    <w:rsid w:val="77C33FD9"/>
    <w:rsid w:val="77F42F94"/>
    <w:rsid w:val="77F71C38"/>
    <w:rsid w:val="780D57F6"/>
    <w:rsid w:val="78106856"/>
    <w:rsid w:val="781E4FE7"/>
    <w:rsid w:val="7884096A"/>
    <w:rsid w:val="78850FF2"/>
    <w:rsid w:val="789524E8"/>
    <w:rsid w:val="78B611AB"/>
    <w:rsid w:val="78CA10FB"/>
    <w:rsid w:val="78E03E67"/>
    <w:rsid w:val="78F06D68"/>
    <w:rsid w:val="78F45CD6"/>
    <w:rsid w:val="78F55DA6"/>
    <w:rsid w:val="78FE18F0"/>
    <w:rsid w:val="790E3129"/>
    <w:rsid w:val="790E548B"/>
    <w:rsid w:val="79236E7C"/>
    <w:rsid w:val="792A1B99"/>
    <w:rsid w:val="794013BD"/>
    <w:rsid w:val="79404F19"/>
    <w:rsid w:val="796B1B89"/>
    <w:rsid w:val="797B008A"/>
    <w:rsid w:val="797F0137"/>
    <w:rsid w:val="798358F4"/>
    <w:rsid w:val="798516DF"/>
    <w:rsid w:val="798B60EF"/>
    <w:rsid w:val="798C015E"/>
    <w:rsid w:val="79921C19"/>
    <w:rsid w:val="79940157"/>
    <w:rsid w:val="79C618C2"/>
    <w:rsid w:val="79D73ACF"/>
    <w:rsid w:val="79E46056"/>
    <w:rsid w:val="7A0C534E"/>
    <w:rsid w:val="7A1512C9"/>
    <w:rsid w:val="7A222CE3"/>
    <w:rsid w:val="7A230AC3"/>
    <w:rsid w:val="7A6F5AB6"/>
    <w:rsid w:val="7A735C4D"/>
    <w:rsid w:val="7A8A0B42"/>
    <w:rsid w:val="7A8C2B0C"/>
    <w:rsid w:val="7A8E7C8A"/>
    <w:rsid w:val="7A9F01F0"/>
    <w:rsid w:val="7AC369F2"/>
    <w:rsid w:val="7AE93047"/>
    <w:rsid w:val="7B0152A5"/>
    <w:rsid w:val="7B112B38"/>
    <w:rsid w:val="7B231379"/>
    <w:rsid w:val="7B2A5E81"/>
    <w:rsid w:val="7B2C7E4B"/>
    <w:rsid w:val="7B2F16E9"/>
    <w:rsid w:val="7B502D20"/>
    <w:rsid w:val="7B7567C0"/>
    <w:rsid w:val="7B7B66DC"/>
    <w:rsid w:val="7B7D2454"/>
    <w:rsid w:val="7B827A6B"/>
    <w:rsid w:val="7B9072BC"/>
    <w:rsid w:val="7B944A08"/>
    <w:rsid w:val="7B9F57C7"/>
    <w:rsid w:val="7BB51762"/>
    <w:rsid w:val="7BFF7B56"/>
    <w:rsid w:val="7C266648"/>
    <w:rsid w:val="7C2823C0"/>
    <w:rsid w:val="7C546568"/>
    <w:rsid w:val="7C563402"/>
    <w:rsid w:val="7C5E2286"/>
    <w:rsid w:val="7C686C61"/>
    <w:rsid w:val="7C6B7ACF"/>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4C0330"/>
    <w:rsid w:val="7D811B7B"/>
    <w:rsid w:val="7D836171"/>
    <w:rsid w:val="7D8A0E59"/>
    <w:rsid w:val="7D9F168F"/>
    <w:rsid w:val="7DBA0B43"/>
    <w:rsid w:val="7DD334DE"/>
    <w:rsid w:val="7DDB16B4"/>
    <w:rsid w:val="7DE052E2"/>
    <w:rsid w:val="7DE30074"/>
    <w:rsid w:val="7E154BC6"/>
    <w:rsid w:val="7E16408E"/>
    <w:rsid w:val="7E3E4800"/>
    <w:rsid w:val="7E42161D"/>
    <w:rsid w:val="7E696CC0"/>
    <w:rsid w:val="7E7318ED"/>
    <w:rsid w:val="7E7B41B8"/>
    <w:rsid w:val="7E7F0292"/>
    <w:rsid w:val="7E8244A2"/>
    <w:rsid w:val="7E835AFC"/>
    <w:rsid w:val="7E851714"/>
    <w:rsid w:val="7E966D9F"/>
    <w:rsid w:val="7EA45F4A"/>
    <w:rsid w:val="7EE02B0F"/>
    <w:rsid w:val="7EF16259"/>
    <w:rsid w:val="7EF163A6"/>
    <w:rsid w:val="7F0D7FB9"/>
    <w:rsid w:val="7F2B0D53"/>
    <w:rsid w:val="7F4E65E2"/>
    <w:rsid w:val="7F637033"/>
    <w:rsid w:val="7F6A7194"/>
    <w:rsid w:val="7F6E03EB"/>
    <w:rsid w:val="7F7F5D50"/>
    <w:rsid w:val="7F9A5B2F"/>
    <w:rsid w:val="7F9D3943"/>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2"/>
    <w:qFormat/>
    <w:uiPriority w:val="0"/>
    <w:pPr>
      <w:jc w:val="left"/>
    </w:pPr>
  </w:style>
  <w:style w:type="paragraph" w:styleId="6">
    <w:name w:val="Body Text"/>
    <w:basedOn w:val="1"/>
    <w:qFormat/>
    <w:uiPriority w:val="1"/>
    <w:pPr>
      <w:spacing w:before="1"/>
    </w:pPr>
    <w:rPr>
      <w:rFonts w:ascii="Calibri" w:hAnsi="Calibri" w:eastAsia="Calibri" w:cs="Calibri"/>
      <w:sz w:val="18"/>
      <w:szCs w:val="18"/>
      <w:lang w:val="zh-CN" w:bidi="zh-CN"/>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character" w:customStyle="1" w:styleId="21">
    <w:name w:val="批注框文本 Char"/>
    <w:basedOn w:val="17"/>
    <w:link w:val="8"/>
    <w:qFormat/>
    <w:uiPriority w:val="0"/>
    <w:rPr>
      <w:rFonts w:ascii="Times New Roman" w:hAnsi="Times New Roman"/>
      <w:kern w:val="2"/>
      <w:sz w:val="18"/>
      <w:szCs w:val="18"/>
    </w:rPr>
  </w:style>
  <w:style w:type="character" w:customStyle="1" w:styleId="22">
    <w:name w:val="批注文字 Char"/>
    <w:basedOn w:val="17"/>
    <w:link w:val="5"/>
    <w:qFormat/>
    <w:uiPriority w:val="0"/>
    <w:rPr>
      <w:rFonts w:ascii="Times New Roman" w:hAnsi="Times New Roman"/>
      <w:kern w:val="2"/>
      <w:sz w:val="21"/>
      <w:szCs w:val="22"/>
    </w:rPr>
  </w:style>
  <w:style w:type="character" w:customStyle="1" w:styleId="23">
    <w:name w:val="批注主题 Char"/>
    <w:basedOn w:val="22"/>
    <w:link w:val="14"/>
    <w:qFormat/>
    <w:uiPriority w:val="0"/>
  </w:style>
  <w:style w:type="character" w:customStyle="1" w:styleId="24">
    <w:name w:val="font51"/>
    <w:basedOn w:val="17"/>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Body text|2"/>
    <w:basedOn w:val="1"/>
    <w:qFormat/>
    <w:uiPriority w:val="0"/>
    <w:pPr>
      <w:widowControl w:val="0"/>
      <w:shd w:val="clear" w:color="auto" w:fill="auto"/>
      <w:spacing w:after="160"/>
    </w:pPr>
    <w:rPr>
      <w:rFonts w:ascii="宋体" w:hAnsi="宋体" w:eastAsia="宋体" w:cs="宋体"/>
      <w:sz w:val="15"/>
      <w:szCs w:val="15"/>
      <w:u w:val="none"/>
      <w:shd w:val="clear" w:color="auto" w:fill="auto"/>
      <w:lang w:val="zh-TW" w:eastAsia="zh-TW" w:bidi="zh-TW"/>
    </w:rPr>
  </w:style>
  <w:style w:type="paragraph" w:customStyle="1" w:styleId="2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29">
    <w:name w:val="Table caption|1"/>
    <w:basedOn w:val="1"/>
    <w:qFormat/>
    <w:uiPriority w:val="0"/>
    <w:pPr>
      <w:widowControl w:val="0"/>
      <w:shd w:val="clear" w:color="auto" w:fill="auto"/>
      <w:spacing w:line="154" w:lineRule="exact"/>
      <w:ind w:left="180" w:hanging="180"/>
    </w:pPr>
    <w:rPr>
      <w:rFonts w:ascii="宋体" w:hAnsi="宋体" w:eastAsia="宋体" w:cs="宋体"/>
      <w:sz w:val="13"/>
      <w:szCs w:val="13"/>
      <w:u w:val="none"/>
      <w:shd w:val="clear" w:color="auto" w:fill="auto"/>
      <w:lang w:val="zh-TW" w:eastAsia="zh-TW" w:bidi="zh-TW"/>
    </w:rPr>
  </w:style>
  <w:style w:type="paragraph" w:customStyle="1" w:styleId="30">
    <w:name w:val="Table Paragraph"/>
    <w:basedOn w:val="1"/>
    <w:qFormat/>
    <w:uiPriority w:val="1"/>
    <w:rPr>
      <w:rFonts w:ascii="宋体" w:hAnsi="宋体" w:cs="宋体"/>
      <w:lang w:val="zh-CN" w:bidi="zh-CN"/>
    </w:rPr>
  </w:style>
  <w:style w:type="character" w:customStyle="1" w:styleId="31">
    <w:name w:val="font21"/>
    <w:qFormat/>
    <w:uiPriority w:val="0"/>
    <w:rPr>
      <w:rFonts w:hint="eastAsia" w:ascii="宋体" w:hAnsi="宋体" w:eastAsia="宋体" w:cs="宋体"/>
      <w:color w:val="000000"/>
      <w:sz w:val="20"/>
      <w:szCs w:val="20"/>
      <w:u w:val="none"/>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64</Pages>
  <Words>8652</Words>
  <Characters>9239</Characters>
  <Lines>1</Lines>
  <Paragraphs>1</Paragraphs>
  <TotalTime>18</TotalTime>
  <ScaleCrop>false</ScaleCrop>
  <LinksUpToDate>false</LinksUpToDate>
  <CharactersWithSpaces>9677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2023-08-31T08:19:00Z</cp:lastPrinted>
  <dcterms:modified xsi:type="dcterms:W3CDTF">2025-02-20T01:21:14Z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3968295A071F4D7E838887F0B0D1A786_13</vt:lpwstr>
  </property>
  <property fmtid="{D5CDD505-2E9C-101B-9397-08002B2CF9AE}" pid="4" name="KSOTemplateDocerSaveRecord">
    <vt:lpwstr>eyJoZGlkIjoiZTZlZWQxYjNiOGQwOWQ3ZDcwYzI4ZTE0M2ZhZmIzYTgiLCJ1c2VySWQiOiIzMjYyOTIwOTcifQ==</vt:lpwstr>
  </property>
</Properties>
</file>