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clear"/>
        <w:spacing w:line="440" w:lineRule="exact"/>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合同编号：         </w:t>
      </w:r>
    </w:p>
    <w:p>
      <w:pPr>
        <w:shd w:val="clea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hd w:val="clear"/>
        <w:spacing w:line="440" w:lineRule="exact"/>
        <w:jc w:val="cente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val="en-US" w:eastAsia="zh-CN"/>
        </w:rPr>
        <w:t>柏宁地王广场2023年度外墙清洗服务</w:t>
      </w:r>
      <w:r>
        <w:rPr>
          <w:rFonts w:hint="eastAsia" w:ascii="仿宋" w:hAnsi="仿宋" w:eastAsia="仿宋" w:cs="仿宋"/>
          <w:b/>
          <w:bCs/>
          <w:color w:val="auto"/>
          <w:sz w:val="32"/>
          <w:szCs w:val="32"/>
          <w:highlight w:val="none"/>
        </w:rPr>
        <w:t>合同</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lang w:val="en-US" w:eastAsia="zh-CN"/>
        </w:rPr>
        <w:t>20231128版</w:t>
      </w:r>
      <w:r>
        <w:rPr>
          <w:rFonts w:hint="eastAsia" w:ascii="仿宋" w:hAnsi="仿宋" w:eastAsia="仿宋" w:cs="仿宋"/>
          <w:b/>
          <w:bCs/>
          <w:color w:val="auto"/>
          <w:sz w:val="32"/>
          <w:szCs w:val="32"/>
          <w:highlight w:val="none"/>
          <w:lang w:eastAsia="zh-CN"/>
        </w:rPr>
        <w:t>）</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keepNext w:val="0"/>
        <w:keepLines w:val="0"/>
        <w:pageBreakBefore w:val="0"/>
        <w:widowControl w:val="0"/>
        <w:shd w:val="clear"/>
        <w:kinsoku/>
        <w:wordWrap/>
        <w:overflowPunct/>
        <w:topLinePunct w:val="0"/>
        <w:autoSpaceDE/>
        <w:autoSpaceDN/>
        <w:bidi w:val="0"/>
        <w:snapToGrid w:val="0"/>
        <w:spacing w:line="360" w:lineRule="auto"/>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发包方（以下简称甲方）：</w:t>
      </w:r>
      <w:r>
        <w:rPr>
          <w:rFonts w:hint="eastAsia" w:ascii="仿宋" w:hAnsi="仿宋" w:eastAsia="仿宋" w:cs="仿宋"/>
          <w:b/>
          <w:bCs/>
          <w:color w:val="auto"/>
          <w:sz w:val="24"/>
          <w:szCs w:val="24"/>
          <w:highlight w:val="none"/>
          <w:u w:val="single"/>
          <w:lang w:val="en-US" w:eastAsia="zh-CN"/>
        </w:rPr>
        <w:t>东莞市南峰物业管理有限公司长沙分公司</w:t>
      </w:r>
      <w:bookmarkStart w:id="0" w:name="_GoBack"/>
      <w:bookmarkEnd w:id="0"/>
    </w:p>
    <w:p>
      <w:pPr>
        <w:keepNext w:val="0"/>
        <w:keepLines w:val="0"/>
        <w:pageBreakBefore w:val="0"/>
        <w:widowControl w:val="0"/>
        <w:shd w:val="clear"/>
        <w:kinsoku/>
        <w:wordWrap/>
        <w:overflowPunct/>
        <w:topLinePunct w:val="0"/>
        <w:autoSpaceDE/>
        <w:autoSpaceDN/>
        <w:bidi w:val="0"/>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keepNext w:val="0"/>
        <w:keepLines w:val="0"/>
        <w:pageBreakBefore w:val="0"/>
        <w:widowControl w:val="0"/>
        <w:shd w:val="clear"/>
        <w:tabs>
          <w:tab w:val="left" w:pos="6780"/>
        </w:tabs>
        <w:kinsoku/>
        <w:wordWrap/>
        <w:overflowPunct/>
        <w:topLinePunct w:val="0"/>
        <w:autoSpaceDE/>
        <w:autoSpaceDN/>
        <w:bidi w:val="0"/>
        <w:adjustRightInd/>
        <w:snapToGrid w:val="0"/>
        <w:spacing w:before="147" w:beforeLines="50" w:line="360" w:lineRule="auto"/>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b/>
          <w:bCs/>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b/>
          <w:bCs/>
          <w:color w:val="auto"/>
          <w:sz w:val="24"/>
          <w:szCs w:val="24"/>
          <w:highlight w:val="none"/>
          <w:u w:val="single"/>
          <w:lang w:val="en-US" w:eastAsia="zh-CN"/>
        </w:rPr>
        <w:t>柏宁地王广场2023年度外墙清洗服务</w:t>
      </w:r>
      <w:r>
        <w:rPr>
          <w:rFonts w:hint="eastAsia" w:ascii="仿宋" w:hAnsi="仿宋" w:eastAsia="仿宋" w:cs="仿宋"/>
          <w:color w:val="auto"/>
          <w:sz w:val="24"/>
          <w:szCs w:val="24"/>
          <w:highlight w:val="none"/>
        </w:rPr>
        <w:t>（以下简称“本</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keepNext w:val="0"/>
        <w:keepLines w:val="0"/>
        <w:pageBreakBefore w:val="0"/>
        <w:widowControl w:val="0"/>
        <w:shd w:val="clear"/>
        <w:kinsoku/>
        <w:wordWrap/>
        <w:overflowPunct/>
        <w:topLinePunct w:val="0"/>
        <w:autoSpaceDE/>
        <w:autoSpaceDN/>
        <w:bidi w:val="0"/>
        <w:adjustRightInd/>
        <w:snapToGrid w:val="0"/>
        <w:spacing w:before="147" w:beforeLines="50" w:line="360" w:lineRule="auto"/>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项目</w:t>
      </w:r>
      <w:r>
        <w:rPr>
          <w:rFonts w:hint="eastAsia" w:ascii="仿宋" w:hAnsi="仿宋" w:eastAsia="仿宋" w:cs="仿宋"/>
          <w:b/>
          <w:color w:val="auto"/>
          <w:sz w:val="24"/>
          <w:szCs w:val="24"/>
          <w:highlight w:val="none"/>
        </w:rPr>
        <w:t>概况</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地址：</w:t>
      </w:r>
      <w:r>
        <w:rPr>
          <w:rFonts w:hint="eastAsia" w:ascii="仿宋" w:hAnsi="仿宋" w:eastAsia="仿宋" w:cs="仿宋"/>
          <w:b/>
          <w:bCs/>
          <w:color w:val="auto"/>
          <w:sz w:val="24"/>
          <w:szCs w:val="24"/>
          <w:highlight w:val="none"/>
          <w:u w:val="single"/>
          <w:lang w:val="en-US" w:eastAsia="zh-CN"/>
        </w:rPr>
        <w:t xml:space="preserve"> 湖南省长沙市岳麓区洋湖街道潇湘南路一段208号柏利大厦</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2承包</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bCs/>
          <w:color w:val="auto"/>
          <w:sz w:val="24"/>
          <w:szCs w:val="24"/>
          <w:highlight w:val="none"/>
          <w:u w:val="single"/>
          <w:lang w:val="en-US" w:eastAsia="zh-CN"/>
        </w:rPr>
        <w:t xml:space="preserve"> 柏宁地王广场（柏利大厦）2023年度玻璃幕墙清洗，具体以甲方指定的为准（包括本合同附件所列内容）</w:t>
      </w:r>
      <w:r>
        <w:rPr>
          <w:rFonts w:hint="eastAsia" w:ascii="仿宋" w:hAnsi="仿宋" w:eastAsia="仿宋" w:cs="仿宋"/>
          <w:bCs/>
          <w:color w:val="auto"/>
          <w:sz w:val="24"/>
          <w:szCs w:val="24"/>
          <w:highlight w:val="none"/>
        </w:rPr>
        <w:t>。</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r>
        <w:rPr>
          <w:rFonts w:hint="eastAsia" w:ascii="仿宋" w:hAnsi="仿宋" w:eastAsia="仿宋" w:cs="仿宋"/>
          <w:b/>
          <w:bCs/>
          <w:color w:val="auto"/>
          <w:sz w:val="24"/>
          <w:szCs w:val="24"/>
          <w:highlight w:val="none"/>
          <w:lang w:val="en-US" w:eastAsia="zh-CN"/>
        </w:rPr>
        <w:t>限</w:t>
      </w:r>
      <w:r>
        <w:rPr>
          <w:rFonts w:hint="eastAsia" w:ascii="仿宋" w:hAnsi="仿宋" w:eastAsia="仿宋" w:cs="仿宋"/>
          <w:b/>
          <w:bCs/>
          <w:color w:val="auto"/>
          <w:sz w:val="24"/>
          <w:szCs w:val="24"/>
          <w:highlight w:val="none"/>
        </w:rPr>
        <w:t>要求</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lang w:eastAsia="zh-CN"/>
        </w:rPr>
        <w:t>自</w:t>
      </w:r>
      <w:r>
        <w:rPr>
          <w:rFonts w:hint="eastAsia" w:ascii="仿宋" w:hAnsi="仿宋" w:eastAsia="仿宋" w:cs="仿宋"/>
          <w:color w:val="auto"/>
          <w:sz w:val="24"/>
          <w:szCs w:val="24"/>
          <w:highlight w:val="none"/>
          <w:lang w:val="en-US" w:eastAsia="zh-CN"/>
        </w:rPr>
        <w:t>甲方通知之次日</w:t>
      </w:r>
      <w:r>
        <w:rPr>
          <w:rFonts w:hint="eastAsia" w:ascii="仿宋" w:hAnsi="仿宋" w:eastAsia="仿宋" w:cs="仿宋"/>
          <w:color w:val="auto"/>
          <w:sz w:val="24"/>
          <w:szCs w:val="24"/>
          <w:highlight w:val="none"/>
          <w:lang w:eastAsia="zh-CN"/>
        </w:rPr>
        <w:t>起计</w:t>
      </w:r>
      <w:r>
        <w:rPr>
          <w:rFonts w:hint="eastAsia" w:ascii="仿宋" w:hAnsi="仿宋" w:eastAsia="仿宋" w:cs="仿宋"/>
          <w:color w:val="auto"/>
          <w:sz w:val="24"/>
          <w:szCs w:val="24"/>
          <w:highlight w:val="none"/>
          <w:u w:val="single"/>
          <w:lang w:val="en-US" w:eastAsia="zh-CN"/>
        </w:rPr>
        <w:t xml:space="preserve"> 15 </w:t>
      </w:r>
      <w:r>
        <w:rPr>
          <w:rFonts w:hint="eastAsia" w:ascii="仿宋" w:hAnsi="仿宋" w:eastAsia="仿宋" w:cs="仿宋"/>
          <w:color w:val="auto"/>
          <w:sz w:val="24"/>
          <w:szCs w:val="24"/>
          <w:highlight w:val="none"/>
        </w:rPr>
        <w:t>个日</w:t>
      </w:r>
      <w:r>
        <w:rPr>
          <w:rFonts w:hint="eastAsia" w:ascii="仿宋" w:hAnsi="仿宋" w:eastAsia="仿宋" w:cs="仿宋"/>
          <w:color w:val="auto"/>
          <w:sz w:val="24"/>
          <w:szCs w:val="24"/>
          <w:highlight w:val="none"/>
          <w:lang w:val="en-US" w:eastAsia="zh-CN"/>
        </w:rPr>
        <w:t>历天</w:t>
      </w:r>
      <w:r>
        <w:rPr>
          <w:rFonts w:hint="eastAsia" w:ascii="仿宋" w:hAnsi="仿宋" w:eastAsia="仿宋" w:cs="仿宋"/>
          <w:color w:val="auto"/>
          <w:sz w:val="24"/>
          <w:szCs w:val="24"/>
          <w:highlight w:val="none"/>
        </w:rPr>
        <w:t>内，乙方完成本</w:t>
      </w:r>
      <w:r>
        <w:rPr>
          <w:rFonts w:hint="eastAsia" w:ascii="仿宋" w:hAnsi="仿宋" w:eastAsia="仿宋" w:cs="仿宋"/>
          <w:color w:val="auto"/>
          <w:sz w:val="24"/>
          <w:szCs w:val="24"/>
          <w:highlight w:val="none"/>
          <w:lang w:val="en-US" w:eastAsia="zh-CN"/>
        </w:rPr>
        <w:t>服务内容</w:t>
      </w:r>
      <w:r>
        <w:rPr>
          <w:rFonts w:hint="eastAsia" w:ascii="仿宋" w:hAnsi="仿宋" w:eastAsia="仿宋" w:cs="仿宋"/>
          <w:color w:val="auto"/>
          <w:sz w:val="24"/>
          <w:szCs w:val="24"/>
          <w:highlight w:val="none"/>
        </w:rPr>
        <w:t>并交付甲方正常使用，其中包括进场准备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清洗作业</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完工清场、</w:t>
      </w:r>
      <w:r>
        <w:rPr>
          <w:rFonts w:hint="eastAsia" w:ascii="仿宋" w:hAnsi="仿宋" w:eastAsia="仿宋" w:cs="仿宋"/>
          <w:color w:val="auto"/>
          <w:sz w:val="24"/>
          <w:szCs w:val="24"/>
          <w:highlight w:val="none"/>
        </w:rPr>
        <w:t>验收退场全过程。</w:t>
      </w:r>
      <w:r>
        <w:rPr>
          <w:rFonts w:hint="eastAsia" w:ascii="仿宋" w:hAnsi="仿宋" w:eastAsia="仿宋" w:cs="仿宋"/>
          <w:color w:val="auto"/>
          <w:sz w:val="24"/>
          <w:szCs w:val="24"/>
          <w:highlight w:val="none"/>
          <w:lang w:val="en-US" w:eastAsia="zh-CN"/>
        </w:rPr>
        <w:t>乙方原因</w:t>
      </w:r>
      <w:r>
        <w:rPr>
          <w:rFonts w:hint="eastAsia" w:ascii="仿宋" w:hAnsi="仿宋" w:eastAsia="仿宋" w:cs="仿宋"/>
          <w:color w:val="auto"/>
          <w:sz w:val="24"/>
          <w:szCs w:val="24"/>
          <w:highlight w:val="none"/>
        </w:rPr>
        <w:t>延迟</w:t>
      </w:r>
      <w:r>
        <w:rPr>
          <w:rFonts w:hint="eastAsia" w:ascii="仿宋" w:hAnsi="仿宋" w:eastAsia="仿宋" w:cs="仿宋"/>
          <w:color w:val="auto"/>
          <w:sz w:val="24"/>
          <w:szCs w:val="24"/>
          <w:highlight w:val="none"/>
          <w:lang w:val="en-US" w:eastAsia="zh-CN"/>
        </w:rPr>
        <w:t>工期</w:t>
      </w:r>
      <w:r>
        <w:rPr>
          <w:rFonts w:hint="eastAsia" w:ascii="仿宋" w:hAnsi="仿宋" w:eastAsia="仿宋" w:cs="仿宋"/>
          <w:color w:val="auto"/>
          <w:sz w:val="24"/>
          <w:szCs w:val="24"/>
          <w:highlight w:val="none"/>
        </w:rPr>
        <w:t>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3.1包工、包料、包机械设备（含进退场费、运输、装卸搬运及保管等）、包工期、包质量、包安全文明施工、包利润、包管理费、包税金、包风险、包保险、包场地清理、包验收合格、等本</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涉及的全部内容及费用。</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3.2清洗外墙所</w:t>
      </w:r>
      <w:r>
        <w:rPr>
          <w:rFonts w:hint="eastAsia" w:ascii="仿宋" w:hAnsi="仿宋" w:eastAsia="仿宋" w:cs="仿宋"/>
          <w:color w:val="auto"/>
          <w:sz w:val="24"/>
          <w:szCs w:val="24"/>
          <w:highlight w:val="none"/>
        </w:rPr>
        <w:t>用水、电</w:t>
      </w:r>
      <w:r>
        <w:rPr>
          <w:rFonts w:hint="eastAsia" w:ascii="仿宋" w:hAnsi="仿宋" w:eastAsia="仿宋" w:cs="仿宋"/>
          <w:color w:val="auto"/>
          <w:sz w:val="24"/>
          <w:szCs w:val="24"/>
          <w:highlight w:val="none"/>
          <w:lang w:val="en-US" w:eastAsia="zh-CN"/>
        </w:rPr>
        <w:t>由甲方负责并承担由此产生的费用</w:t>
      </w:r>
      <w:r>
        <w:rPr>
          <w:rFonts w:hint="eastAsia" w:ascii="仿宋" w:hAnsi="仿宋" w:eastAsia="仿宋" w:cs="仿宋"/>
          <w:color w:val="auto"/>
          <w:sz w:val="24"/>
          <w:szCs w:val="24"/>
          <w:highlight w:val="none"/>
        </w:rPr>
        <w:t>，并保证</w:t>
      </w:r>
      <w:r>
        <w:rPr>
          <w:rFonts w:hint="eastAsia" w:ascii="仿宋" w:hAnsi="仿宋" w:eastAsia="仿宋" w:cs="仿宋"/>
          <w:color w:val="auto"/>
          <w:sz w:val="24"/>
          <w:szCs w:val="24"/>
          <w:highlight w:val="none"/>
          <w:lang w:val="en-US" w:eastAsia="zh-CN"/>
        </w:rPr>
        <w:t>乙方服务期间</w:t>
      </w:r>
      <w:r>
        <w:rPr>
          <w:rFonts w:hint="eastAsia" w:ascii="仿宋" w:hAnsi="仿宋" w:eastAsia="仿宋" w:cs="仿宋"/>
          <w:color w:val="auto"/>
          <w:sz w:val="24"/>
          <w:szCs w:val="24"/>
          <w:highlight w:val="none"/>
        </w:rPr>
        <w:t>正常供应</w:t>
      </w:r>
      <w:r>
        <w:rPr>
          <w:rFonts w:hint="eastAsia" w:ascii="仿宋" w:hAnsi="仿宋" w:eastAsia="仿宋" w:cs="仿宋"/>
          <w:color w:val="auto"/>
          <w:sz w:val="24"/>
          <w:szCs w:val="24"/>
          <w:highlight w:val="none"/>
          <w:lang w:eastAsia="zh-CN"/>
        </w:rPr>
        <w:t>。</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合同价格</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4.1</w:t>
      </w:r>
      <w:r>
        <w:rPr>
          <w:rFonts w:hint="eastAsia" w:ascii="仿宋" w:hAnsi="仿宋" w:eastAsia="仿宋" w:cs="仿宋"/>
          <w:color w:val="auto"/>
          <w:kern w:val="1"/>
          <w:sz w:val="24"/>
          <w:szCs w:val="24"/>
          <w:highlight w:val="none"/>
        </w:rPr>
        <w:t>本合同为</w:t>
      </w:r>
      <w:r>
        <w:rPr>
          <w:rFonts w:hint="eastAsia" w:ascii="仿宋" w:hAnsi="仿宋" w:eastAsia="仿宋" w:cs="仿宋"/>
          <w:b/>
          <w:bCs/>
          <w:color w:val="auto"/>
          <w:kern w:val="1"/>
          <w:sz w:val="24"/>
          <w:szCs w:val="24"/>
          <w:highlight w:val="none"/>
          <w:u w:val="single"/>
          <w:lang w:val="en-US" w:eastAsia="zh-CN"/>
        </w:rPr>
        <w:t>固定总价</w:t>
      </w:r>
      <w:r>
        <w:rPr>
          <w:rFonts w:hint="eastAsia" w:ascii="仿宋" w:hAnsi="仿宋" w:eastAsia="仿宋" w:cs="仿宋"/>
          <w:b/>
          <w:bCs/>
          <w:color w:val="auto"/>
          <w:kern w:val="1"/>
          <w:sz w:val="24"/>
          <w:szCs w:val="24"/>
          <w:highlight w:val="none"/>
          <w:u w:val="single"/>
        </w:rPr>
        <w:t>包干</w:t>
      </w:r>
      <w:r>
        <w:rPr>
          <w:rFonts w:hint="eastAsia" w:ascii="仿宋" w:hAnsi="仿宋" w:eastAsia="仿宋" w:cs="仿宋"/>
          <w:color w:val="auto"/>
          <w:kern w:val="1"/>
          <w:sz w:val="24"/>
          <w:szCs w:val="24"/>
          <w:highlight w:val="none"/>
        </w:rPr>
        <w:t>合同，合同</w:t>
      </w:r>
      <w:r>
        <w:rPr>
          <w:rFonts w:hint="eastAsia" w:ascii="仿宋" w:hAnsi="仿宋" w:eastAsia="仿宋" w:cs="仿宋"/>
          <w:color w:val="auto"/>
          <w:kern w:val="1"/>
          <w:sz w:val="24"/>
          <w:szCs w:val="24"/>
          <w:highlight w:val="none"/>
          <w:lang w:val="en-US" w:eastAsia="zh-CN"/>
        </w:rPr>
        <w:t>总价</w:t>
      </w:r>
      <w:r>
        <w:rPr>
          <w:rFonts w:hint="eastAsia" w:ascii="仿宋" w:hAnsi="仿宋" w:eastAsia="仿宋" w:cs="仿宋"/>
          <w:color w:val="auto"/>
          <w:kern w:val="1"/>
          <w:sz w:val="24"/>
          <w:szCs w:val="24"/>
          <w:highlight w:val="none"/>
        </w:rPr>
        <w:t>为</w:t>
      </w:r>
      <w:r>
        <w:rPr>
          <w:rFonts w:hint="eastAsia" w:ascii="仿宋" w:hAnsi="仿宋" w:eastAsia="仿宋" w:cs="仿宋"/>
          <w:color w:val="auto"/>
          <w:kern w:val="1"/>
          <w:sz w:val="24"/>
          <w:szCs w:val="24"/>
          <w:highlight w:val="none"/>
          <w:lang w:val="en-US" w:eastAsia="zh-CN"/>
        </w:rPr>
        <w:t>人民币</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u w:val="single"/>
          <w:lang w:val="en-US" w:eastAsia="zh-CN"/>
        </w:rPr>
        <w:t xml:space="preserve">   元</w:t>
      </w:r>
      <w:r>
        <w:rPr>
          <w:rFonts w:hint="eastAsia" w:ascii="仿宋" w:hAnsi="仿宋" w:eastAsia="仿宋" w:cs="仿宋"/>
          <w:color w:val="auto"/>
          <w:kern w:val="1"/>
          <w:sz w:val="24"/>
          <w:szCs w:val="24"/>
          <w:highlight w:val="none"/>
          <w:u w:val="none"/>
          <w:lang w:eastAsia="zh-CN"/>
        </w:rPr>
        <w:t>，</w:t>
      </w:r>
      <w:r>
        <w:rPr>
          <w:rFonts w:hint="eastAsia" w:ascii="仿宋" w:hAnsi="仿宋" w:eastAsia="仿宋" w:cs="仿宋"/>
          <w:color w:val="auto"/>
          <w:kern w:val="1"/>
          <w:sz w:val="24"/>
          <w:szCs w:val="24"/>
          <w:highlight w:val="none"/>
          <w:u w:val="none"/>
          <w:lang w:val="en-US" w:eastAsia="zh-CN"/>
        </w:rPr>
        <w:t>此价包括乙方承担合同义务、责任、保险、风险的费用，除合同另有约定外，不作调整</w:t>
      </w:r>
      <w:r>
        <w:rPr>
          <w:rFonts w:hint="eastAsia" w:ascii="仿宋" w:hAnsi="仿宋" w:eastAsia="仿宋" w:cs="仿宋"/>
          <w:color w:val="auto"/>
          <w:sz w:val="24"/>
          <w:szCs w:val="24"/>
          <w:highlight w:val="none"/>
        </w:rPr>
        <w:t>。</w:t>
      </w:r>
      <w:r>
        <w:rPr>
          <w:rFonts w:hint="eastAsia" w:ascii="仿宋" w:hAnsi="仿宋" w:eastAsia="仿宋" w:cs="仿宋"/>
          <w:color w:val="auto"/>
          <w:kern w:val="1"/>
          <w:sz w:val="24"/>
          <w:szCs w:val="24"/>
          <w:highlight w:val="none"/>
        </w:rPr>
        <w:t>合同</w:t>
      </w:r>
      <w:r>
        <w:rPr>
          <w:rFonts w:hint="eastAsia" w:ascii="仿宋" w:hAnsi="仿宋" w:eastAsia="仿宋" w:cs="仿宋"/>
          <w:color w:val="auto"/>
          <w:kern w:val="1"/>
          <w:sz w:val="24"/>
          <w:szCs w:val="24"/>
          <w:highlight w:val="none"/>
          <w:lang w:val="en-US" w:eastAsia="zh-CN"/>
        </w:rPr>
        <w:t>总价</w:t>
      </w:r>
      <w:r>
        <w:rPr>
          <w:rFonts w:hint="eastAsia" w:ascii="仿宋" w:hAnsi="仿宋" w:eastAsia="仿宋" w:cs="仿宋"/>
          <w:color w:val="auto"/>
          <w:sz w:val="24"/>
          <w:szCs w:val="24"/>
          <w:highlight w:val="none"/>
        </w:rPr>
        <w:t>含税，开具</w:t>
      </w:r>
      <w:r>
        <w:rPr>
          <w:rFonts w:hint="eastAsia" w:ascii="仿宋" w:hAnsi="仿宋" w:eastAsia="仿宋" w:cs="仿宋"/>
          <w:color w:val="auto"/>
          <w:sz w:val="24"/>
          <w:szCs w:val="24"/>
          <w:highlight w:val="none"/>
          <w:lang w:val="en-US" w:eastAsia="zh-CN"/>
        </w:rPr>
        <w:t>增值税普通</w:t>
      </w:r>
      <w:r>
        <w:rPr>
          <w:rFonts w:hint="eastAsia" w:ascii="仿宋" w:hAnsi="仿宋" w:eastAsia="仿宋" w:cs="仿宋"/>
          <w:color w:val="auto"/>
          <w:sz w:val="24"/>
          <w:szCs w:val="24"/>
          <w:highlight w:val="none"/>
        </w:rPr>
        <w:t>发票（税率按国家政策执行，如税率调整，合同总价随之调整）</w:t>
      </w:r>
      <w:r>
        <w:rPr>
          <w:rFonts w:hint="eastAsia" w:ascii="仿宋" w:hAnsi="仿宋" w:eastAsia="仿宋" w:cs="仿宋"/>
          <w:color w:val="auto"/>
          <w:kern w:val="0"/>
          <w:sz w:val="24"/>
          <w:szCs w:val="24"/>
          <w:highlight w:val="none"/>
        </w:rPr>
        <w:t>。</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default"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4.2乙方确认合同价格为乙方完成本合同所述承包内容的价款，乙方不因作业条件、服务难度及市场价格波动等的任何变化向甲方主张增加价款。</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付款方式</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5.1乙方完成本合同约定的外墙清洗作业，退场并做好扫尾清洁工作，经甲方验收合格后，甲方一次性向乙方支付合同款项。</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5.2乙方每次收取款项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5.3如双方对付款金额产生争议，甲方有权暂缓支付款项且不视为违约，甲方无需向乙方支付违约金或利息。</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5.4甲方支付完本合同款项后，视为乙方关于该合同款支付事宜的全部权利全部消灭，乙方不得再基于该合同款支付事宜向甲方提出任何权利主张或追索其他任何费用。</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default"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5.5履行本合同过程中，凡甲方收取的款项（包括但不限于：各类押金、保证金、违约金、罚款、垃圾处理费、水电费、代收代缴款项等），乙方只有将款项付至甲方合同中指定的收款账户、且收到甲方开具的收款收据方为完成付款，否则视为甲方未收款。凡甲方收取的款项，乙方不得以现金及其他方式支付给甲方其他人员（包括合同执行联系人、合同签约代表等），合同内甲方收款账户为办理收款的唯一部门，任何个人均无权代为收取任何款项。如甲方账户发生改变，会提前两个月以合同补充协议的方式通知乙方。</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5.6支付账户：</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5.6.1甲方将合同款汇至以下账户即完成付款：</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default" w:ascii="仿宋" w:hAnsi="仿宋" w:eastAsia="仿宋" w:cs="仿宋"/>
          <w:color w:val="auto"/>
          <w:kern w:val="1"/>
          <w:sz w:val="24"/>
          <w:szCs w:val="24"/>
          <w:highlight w:val="none"/>
          <w:u w:val="single"/>
          <w:lang w:val="en-US" w:eastAsia="zh-CN"/>
        </w:rPr>
      </w:pPr>
      <w:r>
        <w:rPr>
          <w:rFonts w:hint="eastAsia" w:ascii="仿宋" w:hAnsi="仿宋" w:eastAsia="仿宋" w:cs="仿宋"/>
          <w:color w:val="auto"/>
          <w:kern w:val="1"/>
          <w:sz w:val="24"/>
          <w:szCs w:val="24"/>
          <w:highlight w:val="none"/>
          <w:u w:val="none"/>
          <w:lang w:val="en-US" w:eastAsia="zh-CN"/>
        </w:rPr>
        <w:t>乙方开户名称：</w:t>
      </w:r>
      <w:r>
        <w:rPr>
          <w:rFonts w:hint="eastAsia" w:ascii="仿宋" w:hAnsi="仿宋" w:eastAsia="仿宋" w:cs="仿宋"/>
          <w:color w:val="auto"/>
          <w:kern w:val="1"/>
          <w:sz w:val="24"/>
          <w:szCs w:val="24"/>
          <w:highlight w:val="none"/>
          <w:u w:val="single"/>
          <w:lang w:val="en-US" w:eastAsia="zh-CN"/>
        </w:rPr>
        <w:t xml:space="preserve">          </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default"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乙方开户银行：</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none"/>
          <w:lang w:val="en-US" w:eastAsia="zh-CN"/>
        </w:rPr>
        <w:t xml:space="preserve">      </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default"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乙方银行开户帐号：</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none"/>
          <w:lang w:val="en-US" w:eastAsia="zh-CN"/>
        </w:rPr>
        <w:t xml:space="preserve">   </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5.6.2甲方帐户：</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甲方开户名称：</w:t>
      </w:r>
      <w:r>
        <w:rPr>
          <w:rFonts w:hint="eastAsia" w:ascii="仿宋" w:hAnsi="仿宋" w:eastAsia="仿宋" w:cs="仿宋"/>
          <w:color w:val="auto"/>
          <w:kern w:val="1"/>
          <w:sz w:val="24"/>
          <w:szCs w:val="24"/>
          <w:highlight w:val="none"/>
          <w:u w:val="single"/>
          <w:lang w:val="en-US" w:eastAsia="zh-CN"/>
        </w:rPr>
        <w:t>东莞市南峰物业管理有限公司</w:t>
      </w:r>
      <w:r>
        <w:rPr>
          <w:rFonts w:hint="eastAsia" w:ascii="仿宋" w:hAnsi="仿宋" w:eastAsia="仿宋" w:cs="仿宋"/>
          <w:color w:val="auto"/>
          <w:kern w:val="1"/>
          <w:sz w:val="24"/>
          <w:szCs w:val="24"/>
          <w:highlight w:val="none"/>
          <w:u w:val="none"/>
          <w:lang w:val="en-US" w:eastAsia="zh-CN"/>
        </w:rPr>
        <w:t xml:space="preserve">                                 </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default"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甲方开户银行：</w:t>
      </w:r>
      <w:r>
        <w:rPr>
          <w:rFonts w:hint="eastAsia" w:ascii="仿宋" w:hAnsi="仿宋" w:eastAsia="仿宋" w:cs="仿宋"/>
          <w:color w:val="auto"/>
          <w:kern w:val="1"/>
          <w:sz w:val="24"/>
          <w:szCs w:val="24"/>
          <w:highlight w:val="none"/>
          <w:u w:val="single"/>
          <w:lang w:val="en-US" w:eastAsia="zh-CN"/>
        </w:rPr>
        <w:t>中信银行大朗支行</w:t>
      </w:r>
      <w:r>
        <w:rPr>
          <w:rFonts w:hint="eastAsia" w:ascii="仿宋" w:hAnsi="仿宋" w:eastAsia="仿宋" w:cs="仿宋"/>
          <w:color w:val="auto"/>
          <w:kern w:val="1"/>
          <w:sz w:val="24"/>
          <w:szCs w:val="24"/>
          <w:highlight w:val="none"/>
          <w:u w:val="none"/>
          <w:lang w:val="en-US" w:eastAsia="zh-CN"/>
        </w:rPr>
        <w:t xml:space="preserve">                                    </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甲方银行开户帐号：</w:t>
      </w:r>
      <w:r>
        <w:rPr>
          <w:rFonts w:hint="eastAsia" w:ascii="仿宋" w:hAnsi="仿宋" w:eastAsia="仿宋" w:cs="仿宋"/>
          <w:color w:val="auto"/>
          <w:kern w:val="1"/>
          <w:sz w:val="24"/>
          <w:szCs w:val="24"/>
          <w:highlight w:val="none"/>
          <w:u w:val="single"/>
          <w:lang w:val="en-US" w:eastAsia="zh-CN"/>
        </w:rPr>
        <w:t>7449010182600000446</w:t>
      </w:r>
      <w:r>
        <w:rPr>
          <w:rFonts w:hint="eastAsia" w:ascii="仿宋" w:hAnsi="仿宋" w:eastAsia="仿宋" w:cs="仿宋"/>
          <w:color w:val="auto"/>
          <w:kern w:val="1"/>
          <w:sz w:val="24"/>
          <w:szCs w:val="24"/>
          <w:highlight w:val="none"/>
          <w:u w:val="none"/>
          <w:lang w:val="en-US" w:eastAsia="zh-CN"/>
        </w:rPr>
        <w:t xml:space="preserve">              </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质量要求</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default" w:ascii="仿宋" w:hAnsi="仿宋" w:eastAsia="仿宋" w:cs="仿宋"/>
          <w:color w:val="auto"/>
          <w:kern w:val="1"/>
          <w:sz w:val="24"/>
          <w:szCs w:val="24"/>
          <w:highlight w:val="none"/>
          <w:u w:val="none"/>
          <w:lang w:val="en-US" w:eastAsia="zh-CN"/>
        </w:rPr>
      </w:pPr>
      <w:r>
        <w:rPr>
          <w:rFonts w:hint="eastAsia" w:ascii="仿宋" w:hAnsi="仿宋" w:eastAsia="仿宋" w:cs="仿宋"/>
          <w:color w:val="auto"/>
          <w:kern w:val="1"/>
          <w:sz w:val="24"/>
          <w:szCs w:val="24"/>
          <w:highlight w:val="none"/>
          <w:u w:val="none"/>
          <w:lang w:val="en-US" w:eastAsia="zh-CN"/>
        </w:rPr>
        <w:t>本合同约定的所有清洗范围均要求无水迹、无残渣、无杂物，无刮痕、无腐蚀、无损坏，并保持原有色泽。</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双方责任和权利 </w:t>
      </w:r>
    </w:p>
    <w:p>
      <w:pPr>
        <w:keepNext w:val="0"/>
        <w:keepLines w:val="0"/>
        <w:pageBreakBefore w:val="0"/>
        <w:widowControl w:val="0"/>
        <w:shd w:val="clear"/>
        <w:kinsoku/>
        <w:wordWrap/>
        <w:overflowPunct/>
        <w:topLinePunct w:val="0"/>
        <w:autoSpaceDE/>
        <w:autoSpaceDN/>
        <w:bidi w:val="0"/>
        <w:snapToGrid w:val="0"/>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lang w:eastAsia="zh-CN"/>
        </w:rPr>
        <w:t>7.</w:t>
      </w:r>
      <w:r>
        <w:rPr>
          <w:rFonts w:hint="eastAsia" w:ascii="仿宋" w:hAnsi="仿宋" w:eastAsia="仿宋" w:cs="仿宋"/>
          <w:b/>
          <w:bCs/>
          <w:color w:val="auto"/>
          <w:sz w:val="24"/>
          <w:szCs w:val="24"/>
          <w:highlight w:val="none"/>
        </w:rPr>
        <w:t>1甲方责任和权利</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1.1甲方指定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single"/>
          <w:lang w:val="en-US" w:eastAsia="zh-CN"/>
        </w:rPr>
        <w:t>包小燕</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 xml:space="preserve"> 15399987373 </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1.2对</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进度、</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本合同的执行情况进行监督检查，组织验收</w:t>
      </w:r>
      <w:r>
        <w:rPr>
          <w:rFonts w:hint="eastAsia" w:ascii="仿宋" w:hAnsi="仿宋" w:eastAsia="仿宋" w:cs="仿宋"/>
          <w:color w:val="auto"/>
          <w:sz w:val="24"/>
          <w:szCs w:val="24"/>
          <w:highlight w:val="none"/>
          <w:lang w:eastAsia="zh-CN"/>
        </w:rPr>
        <w:t>。</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1.3甲方有对乙方的管理权，乙方管理人员必须坚守岗位，在</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现场组织指导工人作业。</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按本合同约定向乙方支付</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款。</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对于甲方认为会影响</w:t>
      </w:r>
      <w:r>
        <w:rPr>
          <w:rFonts w:hint="eastAsia" w:ascii="仿宋" w:hAnsi="仿宋" w:eastAsia="仿宋" w:cs="仿宋"/>
          <w:color w:val="auto"/>
          <w:sz w:val="24"/>
          <w:szCs w:val="24"/>
          <w:highlight w:val="none"/>
          <w:lang w:val="en-US" w:eastAsia="zh-CN"/>
        </w:rPr>
        <w:t>本服务</w:t>
      </w:r>
      <w:r>
        <w:rPr>
          <w:rFonts w:hint="eastAsia" w:ascii="仿宋" w:hAnsi="仿宋" w:eastAsia="仿宋" w:cs="仿宋"/>
          <w:color w:val="auto"/>
          <w:sz w:val="24"/>
          <w:szCs w:val="24"/>
          <w:highlight w:val="none"/>
        </w:rPr>
        <w:t>质量或可能会发生安全事故的材料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甲方有权拒绝乙方在本</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上使用。</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提供贮藏间一间，负责免费安排</w:t>
      </w:r>
      <w:r>
        <w:rPr>
          <w:rFonts w:hint="eastAsia" w:ascii="仿宋" w:hAnsi="仿宋" w:eastAsia="仿宋" w:cs="仿宋"/>
          <w:color w:val="auto"/>
          <w:sz w:val="24"/>
          <w:szCs w:val="24"/>
          <w:highlight w:val="none"/>
          <w:lang w:val="en-US" w:eastAsia="zh-CN"/>
        </w:rPr>
        <w:t>清洗服务的</w:t>
      </w:r>
      <w:r>
        <w:rPr>
          <w:rFonts w:hint="eastAsia" w:ascii="仿宋" w:hAnsi="仿宋" w:eastAsia="仿宋" w:cs="仿宋"/>
          <w:color w:val="auto"/>
          <w:sz w:val="24"/>
          <w:szCs w:val="24"/>
          <w:highlight w:val="none"/>
        </w:rPr>
        <w:t>用水、</w:t>
      </w:r>
      <w:r>
        <w:rPr>
          <w:rFonts w:hint="eastAsia" w:ascii="仿宋" w:hAnsi="仿宋" w:eastAsia="仿宋" w:cs="仿宋"/>
          <w:color w:val="auto"/>
          <w:sz w:val="24"/>
          <w:szCs w:val="24"/>
          <w:highlight w:val="none"/>
          <w:lang w:val="en-US" w:eastAsia="zh-CN"/>
        </w:rPr>
        <w:t>用</w:t>
      </w:r>
      <w:r>
        <w:rPr>
          <w:rFonts w:hint="eastAsia" w:ascii="仿宋" w:hAnsi="仿宋" w:eastAsia="仿宋" w:cs="仿宋"/>
          <w:color w:val="auto"/>
          <w:sz w:val="24"/>
          <w:szCs w:val="24"/>
          <w:highlight w:val="none"/>
        </w:rPr>
        <w:t>电，并保证正常供应。</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选派人员进行</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质量监督，协助解决现场</w:t>
      </w:r>
      <w:r>
        <w:rPr>
          <w:rFonts w:hint="eastAsia" w:ascii="仿宋" w:hAnsi="仿宋" w:eastAsia="仿宋" w:cs="仿宋"/>
          <w:color w:val="auto"/>
          <w:sz w:val="24"/>
          <w:szCs w:val="24"/>
          <w:highlight w:val="none"/>
          <w:lang w:val="en-US" w:eastAsia="zh-CN"/>
        </w:rPr>
        <w:t>作业</w:t>
      </w:r>
      <w:r>
        <w:rPr>
          <w:rFonts w:hint="eastAsia" w:ascii="仿宋" w:hAnsi="仿宋" w:eastAsia="仿宋" w:cs="仿宋"/>
          <w:color w:val="auto"/>
          <w:sz w:val="24"/>
          <w:szCs w:val="24"/>
          <w:highlight w:val="none"/>
        </w:rPr>
        <w:t>问题，对乙方合理的要求，给予必要的配合。</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因乙方清洁质量或</w:t>
      </w:r>
      <w:r>
        <w:rPr>
          <w:rFonts w:hint="eastAsia" w:ascii="仿宋" w:hAnsi="仿宋" w:eastAsia="仿宋" w:cs="仿宋"/>
          <w:color w:val="auto"/>
          <w:sz w:val="24"/>
          <w:szCs w:val="24"/>
          <w:highlight w:val="none"/>
          <w:lang w:val="en-US" w:eastAsia="zh-CN"/>
        </w:rPr>
        <w:t>高空外墙作业</w:t>
      </w:r>
      <w:r>
        <w:rPr>
          <w:rFonts w:hint="eastAsia" w:ascii="仿宋" w:hAnsi="仿宋" w:eastAsia="仿宋" w:cs="仿宋"/>
          <w:color w:val="auto"/>
          <w:sz w:val="24"/>
          <w:szCs w:val="24"/>
          <w:highlight w:val="none"/>
        </w:rPr>
        <w:t>安全达不到要求，甲方有权责令停止</w:t>
      </w:r>
      <w:r>
        <w:rPr>
          <w:rFonts w:hint="eastAsia" w:ascii="仿宋" w:hAnsi="仿宋" w:eastAsia="仿宋" w:cs="仿宋"/>
          <w:color w:val="auto"/>
          <w:sz w:val="24"/>
          <w:szCs w:val="24"/>
          <w:highlight w:val="none"/>
          <w:lang w:val="en-US" w:eastAsia="zh-CN"/>
        </w:rPr>
        <w:t>本服务</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若整改仍不达标，甲方有权单方</w:t>
      </w:r>
      <w:r>
        <w:rPr>
          <w:rFonts w:hint="eastAsia" w:ascii="仿宋" w:hAnsi="仿宋" w:eastAsia="仿宋" w:cs="仿宋"/>
          <w:color w:val="auto"/>
          <w:sz w:val="24"/>
          <w:szCs w:val="24"/>
          <w:highlight w:val="none"/>
        </w:rPr>
        <w:t>解除合同</w:t>
      </w:r>
      <w:r>
        <w:rPr>
          <w:rFonts w:hint="eastAsia" w:ascii="仿宋" w:hAnsi="仿宋" w:eastAsia="仿宋" w:cs="仿宋"/>
          <w:color w:val="auto"/>
          <w:sz w:val="24"/>
          <w:szCs w:val="24"/>
          <w:highlight w:val="none"/>
          <w:lang w:val="en-US" w:eastAsia="zh-CN"/>
        </w:rPr>
        <w:t>且不违约</w:t>
      </w:r>
      <w:r>
        <w:rPr>
          <w:rFonts w:hint="eastAsia" w:ascii="仿宋" w:hAnsi="仿宋" w:eastAsia="仿宋" w:cs="仿宋"/>
          <w:color w:val="auto"/>
          <w:sz w:val="24"/>
          <w:szCs w:val="24"/>
          <w:highlight w:val="none"/>
        </w:rPr>
        <w:t>。</w:t>
      </w:r>
    </w:p>
    <w:p>
      <w:pPr>
        <w:keepNext w:val="0"/>
        <w:keepLines w:val="0"/>
        <w:pageBreakBefore w:val="0"/>
        <w:widowControl w:val="0"/>
        <w:shd w:val="clear"/>
        <w:kinsoku/>
        <w:wordWrap/>
        <w:overflowPunct/>
        <w:topLinePunct w:val="0"/>
        <w:autoSpaceDE/>
        <w:autoSpaceDN/>
        <w:bidi w:val="0"/>
        <w:snapToGrid w:val="0"/>
        <w:spacing w:line="360" w:lineRule="auto"/>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7.</w:t>
      </w:r>
      <w:r>
        <w:rPr>
          <w:rFonts w:hint="eastAsia" w:ascii="仿宋" w:hAnsi="仿宋" w:eastAsia="仿宋" w:cs="仿宋"/>
          <w:b/>
          <w:bCs/>
          <w:color w:val="auto"/>
          <w:sz w:val="24"/>
          <w:szCs w:val="24"/>
          <w:highlight w:val="none"/>
        </w:rPr>
        <w:t>2乙方责任和权利</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（身份证号码：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7.2.2乙方</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val="en-US" w:eastAsia="zh-CN"/>
        </w:rPr>
        <w:t>本合同服务</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操作</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val="en-US" w:eastAsia="zh-CN"/>
        </w:rPr>
        <w:t>式</w:t>
      </w:r>
      <w:r>
        <w:rPr>
          <w:rFonts w:hint="eastAsia" w:ascii="仿宋" w:hAnsi="仿宋" w:eastAsia="仿宋" w:cs="仿宋"/>
          <w:color w:val="auto"/>
          <w:sz w:val="24"/>
          <w:szCs w:val="24"/>
          <w:highlight w:val="none"/>
        </w:rPr>
        <w:t>、现场作业</w:t>
      </w:r>
      <w:r>
        <w:rPr>
          <w:rFonts w:hint="eastAsia" w:ascii="仿宋" w:hAnsi="仿宋" w:eastAsia="仿宋" w:cs="仿宋"/>
          <w:color w:val="auto"/>
          <w:sz w:val="24"/>
          <w:szCs w:val="24"/>
          <w:highlight w:val="none"/>
          <w:lang w:val="en-US" w:eastAsia="zh-CN"/>
        </w:rPr>
        <w:t>及乙方人员安全</w:t>
      </w:r>
      <w:r>
        <w:rPr>
          <w:rFonts w:hint="eastAsia" w:ascii="仿宋" w:hAnsi="仿宋" w:eastAsia="仿宋" w:cs="仿宋"/>
          <w:color w:val="auto"/>
          <w:sz w:val="24"/>
          <w:szCs w:val="24"/>
          <w:highlight w:val="none"/>
        </w:rPr>
        <w:t>负完全责任，</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须满足</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en-US" w:eastAsia="zh-CN"/>
        </w:rPr>
        <w:t>需求</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7.2.3</w:t>
      </w:r>
      <w:r>
        <w:rPr>
          <w:rFonts w:hint="eastAsia" w:ascii="仿宋" w:hAnsi="仿宋" w:eastAsia="仿宋" w:cs="仿宋"/>
          <w:color w:val="auto"/>
          <w:sz w:val="24"/>
          <w:szCs w:val="24"/>
          <w:highlight w:val="none"/>
        </w:rPr>
        <w:t>严格按照</w:t>
      </w:r>
      <w:r>
        <w:rPr>
          <w:rFonts w:hint="eastAsia" w:ascii="仿宋" w:hAnsi="仿宋" w:eastAsia="仿宋" w:cs="仿宋"/>
          <w:color w:val="auto"/>
          <w:sz w:val="24"/>
          <w:szCs w:val="24"/>
          <w:highlight w:val="none"/>
          <w:lang w:val="en-US" w:eastAsia="zh-CN"/>
        </w:rPr>
        <w:t>政府主管部门及</w:t>
      </w:r>
      <w:r>
        <w:rPr>
          <w:rFonts w:hint="eastAsia" w:ascii="仿宋" w:hAnsi="仿宋" w:eastAsia="仿宋" w:cs="仿宋"/>
          <w:color w:val="auto"/>
          <w:sz w:val="24"/>
          <w:szCs w:val="24"/>
          <w:highlight w:val="none"/>
        </w:rPr>
        <w:t>行业相关规定加强</w:t>
      </w:r>
      <w:r>
        <w:rPr>
          <w:rFonts w:hint="eastAsia" w:ascii="仿宋" w:hAnsi="仿宋" w:eastAsia="仿宋" w:cs="仿宋"/>
          <w:color w:val="auto"/>
          <w:sz w:val="24"/>
          <w:szCs w:val="24"/>
          <w:highlight w:val="none"/>
          <w:lang w:val="en-US" w:eastAsia="zh-CN"/>
        </w:rPr>
        <w:t>高空作业</w:t>
      </w:r>
      <w:r>
        <w:rPr>
          <w:rFonts w:hint="eastAsia" w:ascii="仿宋" w:hAnsi="仿宋" w:eastAsia="仿宋" w:cs="仿宋"/>
          <w:color w:val="auto"/>
          <w:sz w:val="24"/>
          <w:szCs w:val="24"/>
          <w:highlight w:val="none"/>
        </w:rPr>
        <w:t>安全管理。</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期间，乙方人员如发生意外伤害，引发安全事故</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伤害他人或损坏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财物等，由乙方完全承担所有责任</w:t>
      </w:r>
      <w:r>
        <w:rPr>
          <w:rFonts w:hint="eastAsia" w:ascii="仿宋" w:hAnsi="仿宋" w:eastAsia="仿宋" w:cs="仿宋"/>
          <w:color w:val="auto"/>
          <w:sz w:val="24"/>
          <w:szCs w:val="24"/>
          <w:highlight w:val="none"/>
          <w:lang w:val="en-US" w:eastAsia="zh-CN"/>
        </w:rPr>
        <w:t>及费用，同时甲方有权单方解除合同且不支付任何款项</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7.2.4</w:t>
      </w:r>
      <w:r>
        <w:rPr>
          <w:rFonts w:hint="eastAsia" w:ascii="仿宋" w:hAnsi="仿宋" w:eastAsia="仿宋" w:cs="仿宋"/>
          <w:color w:val="auto"/>
          <w:sz w:val="24"/>
          <w:szCs w:val="24"/>
          <w:highlight w:val="none"/>
        </w:rPr>
        <w:t>在清洗过程中，应提前检查上下楼层窗户是否关闭，如未关闭，及时告知</w:t>
      </w:r>
      <w:r>
        <w:rPr>
          <w:rFonts w:hint="eastAsia" w:ascii="仿宋" w:hAnsi="仿宋" w:eastAsia="仿宋" w:cs="仿宋"/>
          <w:color w:val="auto"/>
          <w:sz w:val="24"/>
          <w:szCs w:val="24"/>
          <w:highlight w:val="none"/>
          <w:lang w:eastAsia="zh-CN"/>
        </w:rPr>
        <w:t>管理处</w:t>
      </w:r>
      <w:r>
        <w:rPr>
          <w:rFonts w:hint="eastAsia" w:ascii="仿宋" w:hAnsi="仿宋" w:eastAsia="仿宋" w:cs="仿宋"/>
          <w:color w:val="auto"/>
          <w:sz w:val="24"/>
          <w:szCs w:val="24"/>
          <w:highlight w:val="none"/>
        </w:rPr>
        <w:t>，由</w:t>
      </w:r>
      <w:r>
        <w:rPr>
          <w:rFonts w:hint="eastAsia" w:ascii="仿宋" w:hAnsi="仿宋" w:eastAsia="仿宋" w:cs="仿宋"/>
          <w:color w:val="auto"/>
          <w:sz w:val="24"/>
          <w:szCs w:val="24"/>
          <w:highlight w:val="none"/>
          <w:lang w:eastAsia="zh-CN"/>
        </w:rPr>
        <w:t>管理处</w:t>
      </w:r>
      <w:r>
        <w:rPr>
          <w:rFonts w:hint="eastAsia" w:ascii="仿宋" w:hAnsi="仿宋" w:eastAsia="仿宋" w:cs="仿宋"/>
          <w:color w:val="auto"/>
          <w:sz w:val="24"/>
          <w:szCs w:val="24"/>
          <w:highlight w:val="none"/>
        </w:rPr>
        <w:t>派员通知业主。</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7.2.5</w:t>
      </w:r>
      <w:r>
        <w:rPr>
          <w:rFonts w:hint="eastAsia" w:ascii="仿宋" w:hAnsi="仿宋" w:eastAsia="仿宋" w:cs="仿宋"/>
          <w:color w:val="auto"/>
          <w:sz w:val="24"/>
          <w:szCs w:val="24"/>
          <w:highlight w:val="none"/>
        </w:rPr>
        <w:t>在清洗过程，乙方人员因操作不当，造成任何部位的损坏、变色、乱花或腐蚀等一切后果，</w:t>
      </w:r>
      <w:r>
        <w:rPr>
          <w:rFonts w:hint="eastAsia" w:ascii="仿宋" w:hAnsi="仿宋" w:eastAsia="仿宋" w:cs="仿宋"/>
          <w:color w:val="auto"/>
          <w:sz w:val="24"/>
          <w:szCs w:val="24"/>
          <w:highlight w:val="none"/>
          <w:lang w:eastAsia="zh-CN"/>
        </w:rPr>
        <w:t>应向甲方支付合同价款</w:t>
      </w:r>
      <w:r>
        <w:rPr>
          <w:rFonts w:hint="eastAsia" w:ascii="仿宋" w:hAnsi="仿宋" w:eastAsia="仿宋" w:cs="仿宋"/>
          <w:color w:val="auto"/>
          <w:sz w:val="24"/>
          <w:szCs w:val="24"/>
          <w:highlight w:val="none"/>
          <w:lang w:val="en-US" w:eastAsia="zh-CN"/>
        </w:rPr>
        <w:t>30%的违约金，违约金不足以弥补甲方损失的，甲方有权向乙方索赔</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7.2.6</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作业</w:t>
      </w:r>
      <w:r>
        <w:rPr>
          <w:rFonts w:hint="eastAsia" w:ascii="仿宋" w:hAnsi="仿宋" w:eastAsia="仿宋" w:cs="仿宋"/>
          <w:color w:val="auto"/>
          <w:sz w:val="24"/>
          <w:szCs w:val="24"/>
          <w:highlight w:val="none"/>
        </w:rPr>
        <w:t>人员必须遵守甲方有关管理规定，做到持证出入，接受管理，不得有违法乱纪、盗窃及损害甲方利益的行为，否则由乙方承担所有</w:t>
      </w:r>
      <w:r>
        <w:rPr>
          <w:rFonts w:hint="eastAsia" w:ascii="仿宋" w:hAnsi="仿宋" w:eastAsia="仿宋" w:cs="仿宋"/>
          <w:color w:val="auto"/>
          <w:sz w:val="24"/>
          <w:szCs w:val="24"/>
          <w:highlight w:val="none"/>
          <w:lang w:val="en-US" w:eastAsia="zh-CN"/>
        </w:rPr>
        <w:t>法律</w:t>
      </w:r>
      <w:r>
        <w:rPr>
          <w:rFonts w:hint="eastAsia" w:ascii="仿宋" w:hAnsi="仿宋" w:eastAsia="仿宋" w:cs="仿宋"/>
          <w:color w:val="auto"/>
          <w:sz w:val="24"/>
          <w:szCs w:val="24"/>
          <w:highlight w:val="none"/>
        </w:rPr>
        <w:t>责任</w:t>
      </w:r>
      <w:r>
        <w:rPr>
          <w:rFonts w:hint="eastAsia" w:ascii="仿宋" w:hAnsi="仿宋" w:eastAsia="仿宋" w:cs="仿宋"/>
          <w:color w:val="auto"/>
          <w:sz w:val="24"/>
          <w:szCs w:val="24"/>
          <w:highlight w:val="none"/>
          <w:lang w:val="en-US" w:eastAsia="zh-CN"/>
        </w:rPr>
        <w:t>及损失赔偿</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7.2.7</w:t>
      </w:r>
      <w:r>
        <w:rPr>
          <w:rFonts w:hint="eastAsia" w:ascii="仿宋" w:hAnsi="仿宋" w:eastAsia="仿宋" w:cs="仿宋"/>
          <w:color w:val="auto"/>
          <w:sz w:val="24"/>
          <w:szCs w:val="24"/>
          <w:highlight w:val="none"/>
        </w:rPr>
        <w:t>施工现场设置高空作业标志，做好作业现场安全防护措施。</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乙方在搬运清洁剂及上下作业时，严禁使用客梯，仅能使用货梯。</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凡是</w:t>
      </w:r>
      <w:r>
        <w:rPr>
          <w:rFonts w:hint="eastAsia" w:ascii="仿宋" w:hAnsi="仿宋" w:eastAsia="仿宋" w:cs="仿宋"/>
          <w:color w:val="auto"/>
          <w:sz w:val="24"/>
          <w:szCs w:val="24"/>
          <w:highlight w:val="none"/>
          <w:lang w:val="en-US" w:eastAsia="zh-CN"/>
        </w:rPr>
        <w:t>合同范围</w:t>
      </w:r>
      <w:r>
        <w:rPr>
          <w:rFonts w:hint="eastAsia" w:ascii="仿宋" w:hAnsi="仿宋" w:eastAsia="仿宋" w:cs="仿宋"/>
          <w:color w:val="auto"/>
          <w:sz w:val="24"/>
          <w:szCs w:val="24"/>
          <w:highlight w:val="none"/>
        </w:rPr>
        <w:t>有变更的，乙方必须无条件配合甲方完成并满足相关要求。凡变更</w:t>
      </w:r>
      <w:r>
        <w:rPr>
          <w:rFonts w:hint="eastAsia" w:ascii="仿宋" w:hAnsi="仿宋" w:eastAsia="仿宋" w:cs="仿宋"/>
          <w:color w:val="auto"/>
          <w:sz w:val="24"/>
          <w:szCs w:val="24"/>
          <w:highlight w:val="none"/>
          <w:lang w:val="en-US" w:eastAsia="zh-CN"/>
        </w:rPr>
        <w:t>范围及内容</w:t>
      </w:r>
      <w:r>
        <w:rPr>
          <w:rFonts w:hint="eastAsia" w:ascii="仿宋" w:hAnsi="仿宋" w:eastAsia="仿宋" w:cs="仿宋"/>
          <w:color w:val="auto"/>
          <w:sz w:val="24"/>
          <w:szCs w:val="24"/>
          <w:highlight w:val="none"/>
        </w:rPr>
        <w:t>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w:t>
      </w:r>
      <w:r>
        <w:rPr>
          <w:rFonts w:hint="eastAsia" w:ascii="仿宋" w:hAnsi="仿宋" w:eastAsia="仿宋" w:cs="仿宋"/>
          <w:color w:val="auto"/>
          <w:sz w:val="24"/>
          <w:szCs w:val="24"/>
          <w:highlight w:val="none"/>
          <w:lang w:val="en-US" w:eastAsia="zh-CN"/>
        </w:rPr>
        <w:t>计费</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如无适用价格，则甲乙双方另行协商后书面明确</w:t>
      </w:r>
      <w:r>
        <w:rPr>
          <w:rFonts w:hint="eastAsia" w:ascii="仿宋" w:hAnsi="仿宋" w:eastAsia="仿宋" w:cs="仿宋"/>
          <w:color w:val="auto"/>
          <w:sz w:val="24"/>
          <w:szCs w:val="24"/>
          <w:highlight w:val="none"/>
        </w:rPr>
        <w:t>。</w:t>
      </w:r>
    </w:p>
    <w:p>
      <w:pPr>
        <w:keepNext w:val="0"/>
        <w:keepLines w:val="0"/>
        <w:pageBreakBefore w:val="0"/>
        <w:widowControl w:val="0"/>
        <w:shd w:val="clear"/>
        <w:tabs>
          <w:tab w:val="left" w:pos="840"/>
        </w:tabs>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与本合同、本合同相关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乙方不得将本</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分包或转包。</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乙方必须做到工完场清；乙方造成的垃圾由乙方负责清理外运。</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安排第三方完成并以从乙方</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款中扣除。</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乙方已充分了解现场实际</w:t>
      </w:r>
      <w:r>
        <w:rPr>
          <w:rFonts w:hint="eastAsia" w:ascii="仿宋" w:hAnsi="仿宋" w:eastAsia="仿宋" w:cs="仿宋"/>
          <w:color w:val="auto"/>
          <w:sz w:val="24"/>
          <w:szCs w:val="24"/>
          <w:highlight w:val="none"/>
          <w:lang w:val="en-US" w:eastAsia="zh-CN"/>
        </w:rPr>
        <w:t>作业</w:t>
      </w:r>
      <w:r>
        <w:rPr>
          <w:rFonts w:hint="eastAsia" w:ascii="仿宋" w:hAnsi="仿宋" w:eastAsia="仿宋" w:cs="仿宋"/>
          <w:color w:val="auto"/>
          <w:sz w:val="24"/>
          <w:szCs w:val="24"/>
          <w:highlight w:val="none"/>
        </w:rPr>
        <w:t>情况，确定合同总价包含处理现场各种因素产生的多次进退场、怠工、误工等不能正常开工情况的费用。</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none"/>
          <w:lang w:val="en-US" w:eastAsia="zh-CN"/>
        </w:rPr>
        <w:t>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验收</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验收</w:t>
      </w:r>
      <w:r>
        <w:rPr>
          <w:rFonts w:hint="eastAsia" w:ascii="仿宋" w:hAnsi="仿宋" w:eastAsia="仿宋" w:cs="仿宋"/>
          <w:color w:val="auto"/>
          <w:sz w:val="24"/>
          <w:szCs w:val="24"/>
          <w:highlight w:val="none"/>
          <w:lang w:val="en-US" w:eastAsia="zh-CN"/>
        </w:rPr>
        <w:t>项目包括</w:t>
      </w:r>
      <w:r>
        <w:rPr>
          <w:rFonts w:hint="eastAsia" w:ascii="仿宋" w:hAnsi="仿宋" w:eastAsia="仿宋" w:cs="仿宋"/>
          <w:color w:val="auto"/>
          <w:sz w:val="24"/>
          <w:szCs w:val="24"/>
          <w:highlight w:val="none"/>
          <w:lang w:eastAsia="zh-CN"/>
        </w:rPr>
        <w:t>：</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8.1.1</w:t>
      </w:r>
      <w:r>
        <w:rPr>
          <w:rFonts w:hint="eastAsia" w:ascii="仿宋" w:hAnsi="仿宋" w:eastAsia="仿宋" w:cs="仿宋"/>
          <w:color w:val="auto"/>
          <w:kern w:val="1"/>
          <w:sz w:val="24"/>
          <w:szCs w:val="24"/>
          <w:highlight w:val="none"/>
          <w:u w:val="none"/>
          <w:lang w:val="en-US" w:eastAsia="zh-CN"/>
        </w:rPr>
        <w:t>本合同约定范围内的</w:t>
      </w:r>
      <w:r>
        <w:rPr>
          <w:rFonts w:hint="eastAsia" w:ascii="仿宋" w:hAnsi="仿宋" w:eastAsia="仿宋" w:cs="仿宋"/>
          <w:color w:val="auto"/>
          <w:sz w:val="24"/>
          <w:szCs w:val="24"/>
          <w:highlight w:val="none"/>
          <w:lang w:eastAsia="zh-CN"/>
        </w:rPr>
        <w:t>清洁质量。</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8.1.2</w:t>
      </w:r>
      <w:r>
        <w:rPr>
          <w:rFonts w:hint="eastAsia" w:ascii="仿宋" w:hAnsi="仿宋" w:eastAsia="仿宋" w:cs="仿宋"/>
          <w:color w:val="auto"/>
          <w:sz w:val="24"/>
          <w:szCs w:val="24"/>
          <w:highlight w:val="none"/>
          <w:lang w:eastAsia="zh-CN"/>
        </w:rPr>
        <w:t>乙方退场，场地扫尾清洁工作。</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8.2</w:t>
      </w:r>
      <w:r>
        <w:rPr>
          <w:rFonts w:hint="eastAsia" w:ascii="仿宋" w:hAnsi="仿宋" w:eastAsia="仿宋" w:cs="仿宋"/>
          <w:color w:val="auto"/>
          <w:sz w:val="24"/>
          <w:szCs w:val="24"/>
          <w:highlight w:val="none"/>
        </w:rPr>
        <w:t>本</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lang w:eastAsia="zh-CN"/>
        </w:rPr>
        <w:t>清洁作业</w:t>
      </w:r>
      <w:r>
        <w:rPr>
          <w:rFonts w:hint="eastAsia" w:ascii="仿宋" w:hAnsi="仿宋" w:eastAsia="仿宋" w:cs="仿宋"/>
          <w:color w:val="auto"/>
          <w:sz w:val="24"/>
          <w:szCs w:val="24"/>
          <w:highlight w:val="none"/>
        </w:rPr>
        <w:t>全部完</w:t>
      </w:r>
      <w:r>
        <w:rPr>
          <w:rFonts w:hint="eastAsia" w:ascii="仿宋" w:hAnsi="仿宋" w:eastAsia="仿宋" w:cs="仿宋"/>
          <w:color w:val="auto"/>
          <w:sz w:val="24"/>
          <w:szCs w:val="24"/>
          <w:highlight w:val="none"/>
          <w:lang w:val="en-US" w:eastAsia="zh-CN"/>
        </w:rPr>
        <w:t>成</w:t>
      </w:r>
      <w:r>
        <w:rPr>
          <w:rFonts w:hint="eastAsia" w:ascii="仿宋" w:hAnsi="仿宋" w:eastAsia="仿宋" w:cs="仿宋"/>
          <w:color w:val="auto"/>
          <w:sz w:val="24"/>
          <w:szCs w:val="24"/>
          <w:highlight w:val="none"/>
          <w:lang w:eastAsia="zh-CN"/>
        </w:rPr>
        <w:t>后，甲乙</w:t>
      </w:r>
      <w:r>
        <w:rPr>
          <w:rFonts w:hint="eastAsia" w:ascii="仿宋" w:hAnsi="仿宋" w:eastAsia="仿宋" w:cs="仿宋"/>
          <w:color w:val="auto"/>
          <w:sz w:val="24"/>
          <w:szCs w:val="24"/>
          <w:highlight w:val="none"/>
          <w:lang w:val="en-US" w:eastAsia="zh-CN"/>
        </w:rPr>
        <w:t>双</w:t>
      </w:r>
      <w:r>
        <w:rPr>
          <w:rFonts w:hint="eastAsia" w:ascii="仿宋" w:hAnsi="仿宋" w:eastAsia="仿宋" w:cs="仿宋"/>
          <w:color w:val="auto"/>
          <w:sz w:val="24"/>
          <w:szCs w:val="24"/>
          <w:highlight w:val="none"/>
          <w:lang w:eastAsia="zh-CN"/>
        </w:rPr>
        <w:t>方进行验收</w:t>
      </w:r>
      <w:r>
        <w:rPr>
          <w:rFonts w:hint="eastAsia" w:ascii="仿宋" w:hAnsi="仿宋" w:eastAsia="仿宋" w:cs="仿宋"/>
          <w:color w:val="auto"/>
          <w:sz w:val="24"/>
          <w:szCs w:val="24"/>
          <w:highlight w:val="none"/>
          <w:lang w:val="en-US" w:eastAsia="zh-CN"/>
        </w:rPr>
        <w:t>并书面确认</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验收内容及标准按本合同相关条款执行</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lang w:eastAsia="zh-CN"/>
        </w:rPr>
        <w:t>验收不合格，甲方</w:t>
      </w:r>
      <w:r>
        <w:rPr>
          <w:rFonts w:hint="eastAsia" w:ascii="仿宋" w:hAnsi="仿宋" w:eastAsia="仿宋" w:cs="仿宋"/>
          <w:color w:val="auto"/>
          <w:sz w:val="24"/>
          <w:szCs w:val="24"/>
          <w:highlight w:val="none"/>
          <w:lang w:val="en-US" w:eastAsia="zh-CN"/>
        </w:rPr>
        <w:t>则出具</w:t>
      </w:r>
      <w:r>
        <w:rPr>
          <w:rFonts w:hint="eastAsia" w:ascii="仿宋" w:hAnsi="仿宋" w:eastAsia="仿宋" w:cs="仿宋"/>
          <w:color w:val="auto"/>
          <w:sz w:val="24"/>
          <w:szCs w:val="24"/>
          <w:highlight w:val="none"/>
          <w:lang w:eastAsia="zh-CN"/>
        </w:rPr>
        <w:t>书面整改通知单，限期无偿整改</w:t>
      </w:r>
      <w:r>
        <w:rPr>
          <w:rFonts w:hint="eastAsia" w:ascii="仿宋" w:hAnsi="仿宋" w:eastAsia="仿宋" w:cs="仿宋"/>
          <w:color w:val="auto"/>
          <w:sz w:val="24"/>
          <w:szCs w:val="24"/>
          <w:highlight w:val="none"/>
          <w:lang w:val="en-US" w:eastAsia="zh-CN"/>
        </w:rPr>
        <w:t>直至验收符合甲方要求止</w:t>
      </w:r>
      <w:r>
        <w:rPr>
          <w:rFonts w:hint="eastAsia" w:ascii="仿宋" w:hAnsi="仿宋" w:eastAsia="仿宋" w:cs="仿宋"/>
          <w:color w:val="auto"/>
          <w:sz w:val="24"/>
          <w:szCs w:val="24"/>
          <w:highlight w:val="none"/>
          <w:lang w:eastAsia="zh-CN"/>
        </w:rPr>
        <w:t>。</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保险</w:t>
      </w:r>
    </w:p>
    <w:p>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2乙方须对本</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涉及的乙方人员购买人身意外伤害险等保险，相关费用已含于合同总价中甲方无需另行支付给乙方。</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本项目</w:t>
      </w:r>
      <w:r>
        <w:rPr>
          <w:rFonts w:hint="eastAsia" w:ascii="仿宋" w:hAnsi="仿宋" w:eastAsia="仿宋" w:cs="仿宋"/>
          <w:color w:val="auto"/>
          <w:sz w:val="24"/>
          <w:szCs w:val="24"/>
          <w:highlight w:val="none"/>
        </w:rPr>
        <w:t>范围内发生的伤亡事故，均由乙方承担责任和费用。</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违约责任</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1乙方如不能按甲方规定的</w:t>
      </w:r>
      <w:r>
        <w:rPr>
          <w:rFonts w:hint="eastAsia" w:ascii="仿宋" w:hAnsi="仿宋" w:eastAsia="仿宋" w:cs="仿宋"/>
          <w:color w:val="auto"/>
          <w:kern w:val="0"/>
          <w:sz w:val="24"/>
          <w:szCs w:val="24"/>
          <w:highlight w:val="none"/>
          <w:lang w:val="en-US" w:eastAsia="zh-CN"/>
        </w:rPr>
        <w:t>期限</w:t>
      </w:r>
      <w:r>
        <w:rPr>
          <w:rFonts w:hint="eastAsia" w:ascii="仿宋" w:hAnsi="仿宋" w:eastAsia="仿宋" w:cs="仿宋"/>
          <w:color w:val="auto"/>
          <w:kern w:val="0"/>
          <w:sz w:val="24"/>
          <w:szCs w:val="24"/>
          <w:highlight w:val="none"/>
        </w:rPr>
        <w:t>完</w:t>
      </w:r>
      <w:r>
        <w:rPr>
          <w:rFonts w:hint="eastAsia" w:ascii="仿宋" w:hAnsi="仿宋" w:eastAsia="仿宋" w:cs="仿宋"/>
          <w:color w:val="auto"/>
          <w:kern w:val="0"/>
          <w:sz w:val="24"/>
          <w:szCs w:val="24"/>
          <w:highlight w:val="none"/>
          <w:lang w:val="en-US" w:eastAsia="zh-CN"/>
        </w:rPr>
        <w:t>成服务内容并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2由于乙方原因造成本</w:t>
      </w:r>
      <w:r>
        <w:rPr>
          <w:rFonts w:hint="eastAsia" w:ascii="仿宋" w:hAnsi="仿宋" w:eastAsia="仿宋" w:cs="仿宋"/>
          <w:color w:val="auto"/>
          <w:kern w:val="0"/>
          <w:sz w:val="24"/>
          <w:szCs w:val="24"/>
          <w:highlight w:val="none"/>
          <w:lang w:val="en-US" w:eastAsia="zh-CN"/>
        </w:rPr>
        <w:t>合同服务</w:t>
      </w:r>
      <w:r>
        <w:rPr>
          <w:rFonts w:hint="eastAsia" w:ascii="仿宋" w:hAnsi="仿宋" w:eastAsia="仿宋" w:cs="仿宋"/>
          <w:color w:val="auto"/>
          <w:kern w:val="0"/>
          <w:sz w:val="24"/>
          <w:szCs w:val="24"/>
          <w:highlight w:val="none"/>
        </w:rPr>
        <w:t>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相当于合同总价5%的</w:t>
      </w:r>
      <w:r>
        <w:rPr>
          <w:rFonts w:hint="eastAsia" w:ascii="仿宋" w:hAnsi="仿宋" w:eastAsia="仿宋" w:cs="仿宋"/>
          <w:color w:val="auto"/>
          <w:kern w:val="0"/>
          <w:sz w:val="24"/>
          <w:szCs w:val="24"/>
          <w:highlight w:val="none"/>
          <w:lang w:eastAsia="zh-CN"/>
        </w:rPr>
        <w:t>违约金。</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10.</w:t>
      </w:r>
      <w:r>
        <w:rPr>
          <w:rFonts w:hint="eastAsia" w:ascii="仿宋" w:hAnsi="仿宋" w:eastAsia="仿宋" w:cs="仿宋"/>
          <w:color w:val="auto"/>
          <w:kern w:val="0"/>
          <w:sz w:val="24"/>
          <w:szCs w:val="24"/>
          <w:highlight w:val="none"/>
        </w:rPr>
        <w:t>3除非本合同另有约定，本合同因一方违约导致提前终止，违约方除按照相关约定承担违约责任外，还应向另一方支付合同约定的合同总额30%的违约金。在乙方违约的情况下，如果乙方支付的违约金不足以补偿甲方遭受的直接损失，则甲方有权另要求乙方就差额部分进行赔偿。本合同项下乙方应承担的违约金或赔偿金，甲方有权从应付乙方的任何款项中直接扣除</w:t>
      </w:r>
      <w:r>
        <w:rPr>
          <w:rFonts w:hint="eastAsia" w:ascii="仿宋" w:hAnsi="仿宋" w:eastAsia="仿宋" w:cs="仿宋"/>
          <w:color w:val="auto"/>
          <w:kern w:val="0"/>
          <w:sz w:val="24"/>
          <w:szCs w:val="24"/>
          <w:highlight w:val="none"/>
          <w:lang w:eastAsia="zh-CN"/>
        </w:rPr>
        <w:t>。</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10.4本合同所约定的违约金标准经双方友好协商确定，乙方不得对违约金标准提出任何主张或抗辩。</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10.5</w:t>
      </w:r>
      <w:r>
        <w:rPr>
          <w:rFonts w:hint="eastAsia" w:ascii="仿宋" w:hAnsi="仿宋" w:eastAsia="仿宋" w:cs="仿宋"/>
          <w:color w:val="auto"/>
          <w:kern w:val="0"/>
          <w:sz w:val="24"/>
          <w:szCs w:val="24"/>
          <w:highlight w:val="none"/>
        </w:rPr>
        <w:t>任意一方未按约定履行义务给对方造成直接损失的，应当承担赔偿责任。</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lang w:val="en-US" w:eastAsia="zh-CN"/>
        </w:rPr>
        <w:t>10.6</w:t>
      </w:r>
      <w:r>
        <w:rPr>
          <w:rFonts w:hint="eastAsia" w:ascii="仿宋" w:hAnsi="仿宋" w:eastAsia="仿宋" w:cs="仿宋"/>
          <w:color w:val="auto"/>
          <w:kern w:val="0"/>
          <w:sz w:val="24"/>
          <w:szCs w:val="24"/>
          <w:highlight w:val="none"/>
        </w:rPr>
        <w:t>甲方因参与本合同履行而发出、或与乙方达成合意所形成的一切相关文件，均须同时具备甲方公章及法定代表人（或授权代表人）签名，否则均不对甲方产生约束力，除非事后获得甲方另行追认</w:t>
      </w:r>
      <w:r>
        <w:rPr>
          <w:rFonts w:hint="eastAsia" w:ascii="仿宋" w:hAnsi="仿宋" w:eastAsia="仿宋" w:cs="仿宋"/>
          <w:color w:val="auto"/>
          <w:kern w:val="0"/>
          <w:sz w:val="24"/>
          <w:szCs w:val="24"/>
          <w:highlight w:val="none"/>
          <w:lang w:eastAsia="zh-CN"/>
        </w:rPr>
        <w:t>。</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u w:val="none"/>
          <w:lang w:val="en-US" w:eastAsia="zh-CN"/>
        </w:rPr>
        <w:t>10.7</w:t>
      </w:r>
      <w:r>
        <w:rPr>
          <w:rFonts w:hint="eastAsia" w:ascii="仿宋" w:hAnsi="仿宋" w:eastAsia="仿宋" w:cs="仿宋"/>
          <w:color w:val="auto"/>
          <w:sz w:val="24"/>
          <w:szCs w:val="24"/>
          <w:highlight w:val="none"/>
          <w:lang w:val="en-US" w:eastAsia="zh-CN"/>
        </w:rPr>
        <w:t>在本合同履行过程中，可能因乙方原因造成服务质量、安全文明等无法满足甲方及规范要求的，乙方须提供不属于其责任的证明并得到甲方的书面认可，否则视为乙方违约，全部责任及费用和损失由乙方承担。</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廉洁条款</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11.1乙方在与甲方合作期间（包括本合同招标、签订、履行期间），不得向甲方职员提供请吃、送礼、旅游、色情服务、行贿、回扣或其他好处，如有违反，乙方每次向甲方支付合同总价的10％作为违约金（甲方可从任意一笔合同款中扣款），造成甲方经济或其他损失的，乙方全额赔偿甲方。</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11.3如甲方发现乙方可能存在违反廉洁条款的行为时，甲方有权暂扣违约金/争议金额/处罚款等对应等额的合同款，直至调查完毕后根据调查结果再作处理，甲方暂不付款的行为不视为甲方违约。</w:t>
      </w:r>
    </w:p>
    <w:p>
      <w:pPr>
        <w:keepNext w:val="0"/>
        <w:keepLines w:val="0"/>
        <w:pageBreakBefore w:val="0"/>
        <w:widowControl w:val="0"/>
        <w:numPr>
          <w:ilvl w:val="0"/>
          <w:numId w:val="1"/>
        </w:numPr>
        <w:shd w:val="clear"/>
        <w:kinsoku/>
        <w:wordWrap/>
        <w:overflowPunct/>
        <w:topLinePunct w:val="0"/>
        <w:autoSpaceDE/>
        <w:autoSpaceDN/>
        <w:bidi w:val="0"/>
        <w:adjustRightInd/>
        <w:snapToGrid w:val="0"/>
        <w:spacing w:before="147" w:beforeLines="50"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其它</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1合同价款及合同条款已考虑疫情</w:t>
      </w:r>
      <w:r>
        <w:rPr>
          <w:rFonts w:hint="eastAsia" w:ascii="仿宋" w:hAnsi="仿宋" w:eastAsia="仿宋" w:cs="仿宋"/>
          <w:color w:val="auto"/>
          <w:sz w:val="24"/>
          <w:szCs w:val="24"/>
          <w:highlight w:val="none"/>
          <w:lang w:val="en-US" w:eastAsia="zh-CN"/>
        </w:rPr>
        <w:t>或流行疾病的</w:t>
      </w:r>
      <w:r>
        <w:rPr>
          <w:rFonts w:hint="eastAsia" w:ascii="仿宋" w:hAnsi="仿宋" w:eastAsia="仿宋" w:cs="仿宋"/>
          <w:color w:val="auto"/>
          <w:sz w:val="24"/>
          <w:szCs w:val="24"/>
          <w:highlight w:val="none"/>
        </w:rPr>
        <w:t>影响，乙方不以</w:t>
      </w:r>
      <w:r>
        <w:rPr>
          <w:rFonts w:hint="eastAsia" w:ascii="仿宋" w:hAnsi="仿宋" w:eastAsia="仿宋" w:cs="仿宋"/>
          <w:color w:val="auto"/>
          <w:sz w:val="24"/>
          <w:szCs w:val="24"/>
          <w:highlight w:val="none"/>
          <w:lang w:val="en-US" w:eastAsia="zh-CN"/>
        </w:rPr>
        <w:t>此</w:t>
      </w:r>
      <w:r>
        <w:rPr>
          <w:rFonts w:hint="eastAsia" w:ascii="仿宋" w:hAnsi="仿宋" w:eastAsia="仿宋" w:cs="仿宋"/>
          <w:color w:val="auto"/>
          <w:sz w:val="24"/>
          <w:szCs w:val="24"/>
          <w:highlight w:val="none"/>
        </w:rPr>
        <w:t>为由要求甲方对合同价款、结算办法等合同条款进行调整，防</w:t>
      </w:r>
      <w:r>
        <w:rPr>
          <w:rFonts w:hint="eastAsia" w:ascii="仿宋" w:hAnsi="仿宋" w:eastAsia="仿宋" w:cs="仿宋"/>
          <w:color w:val="auto"/>
          <w:sz w:val="24"/>
          <w:szCs w:val="24"/>
          <w:highlight w:val="none"/>
          <w:lang w:val="en-US" w:eastAsia="zh-CN"/>
        </w:rPr>
        <w:t>控</w:t>
      </w:r>
      <w:r>
        <w:rPr>
          <w:rFonts w:hint="eastAsia" w:ascii="仿宋" w:hAnsi="仿宋" w:eastAsia="仿宋" w:cs="仿宋"/>
          <w:color w:val="auto"/>
          <w:sz w:val="24"/>
          <w:szCs w:val="24"/>
          <w:highlight w:val="none"/>
        </w:rPr>
        <w:t>措施的一切费用由乙方承担。</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w:t>
      </w:r>
      <w:r>
        <w:rPr>
          <w:rFonts w:hint="eastAsia" w:ascii="仿宋" w:hAnsi="仿宋" w:eastAsia="仿宋" w:cs="仿宋"/>
          <w:color w:val="auto"/>
          <w:sz w:val="24"/>
          <w:szCs w:val="24"/>
          <w:highlight w:val="none"/>
          <w:lang w:val="en-US" w:eastAsia="zh-CN"/>
        </w:rPr>
        <w:t>按</w:t>
      </w:r>
      <w:r>
        <w:rPr>
          <w:rFonts w:hint="eastAsia" w:ascii="仿宋" w:hAnsi="仿宋" w:eastAsia="仿宋" w:cs="仿宋"/>
          <w:color w:val="auto"/>
          <w:sz w:val="24"/>
          <w:szCs w:val="24"/>
          <w:highlight w:val="none"/>
        </w:rPr>
        <w:t>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3甲乙双方不得随意变更或更改合同。本合同如有未尽事宜，须经双方共同协商，作出补充协议，补充协议与本合同具有同等法律效力。</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keepNext w:val="0"/>
        <w:keepLines w:val="0"/>
        <w:pageBreakBefore w:val="0"/>
        <w:widowControl w:val="0"/>
        <w:shd w:val="clear"/>
        <w:kinsoku/>
        <w:wordWrap/>
        <w:overflowPunct/>
        <w:topLinePunct w:val="0"/>
        <w:autoSpaceDE/>
        <w:autoSpaceDN/>
        <w:bidi w:val="0"/>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12.</w:t>
      </w:r>
      <w:r>
        <w:rPr>
          <w:rFonts w:hint="eastAsia" w:ascii="仿宋" w:hAnsi="仿宋" w:eastAsia="仿宋" w:cs="仿宋"/>
          <w:color w:val="auto"/>
          <w:sz w:val="24"/>
          <w:szCs w:val="24"/>
          <w:highlight w:val="none"/>
        </w:rPr>
        <w:t>5</w:t>
      </w:r>
      <w:r>
        <w:rPr>
          <w:rFonts w:hint="eastAsia" w:ascii="仿宋" w:hAnsi="仿宋" w:eastAsia="仿宋" w:cs="仿宋"/>
          <w:color w:val="auto"/>
          <w:kern w:val="0"/>
          <w:sz w:val="24"/>
          <w:szCs w:val="24"/>
          <w:highlight w:val="none"/>
        </w:rPr>
        <w:t>本合同壹式</w:t>
      </w:r>
      <w:r>
        <w:rPr>
          <w:rFonts w:hint="eastAsia" w:ascii="仿宋" w:hAnsi="仿宋" w:eastAsia="仿宋" w:cs="仿宋"/>
          <w:b/>
          <w:bCs/>
          <w:color w:val="auto"/>
          <w:kern w:val="0"/>
          <w:sz w:val="24"/>
          <w:szCs w:val="24"/>
          <w:highlight w:val="none"/>
          <w:u w:val="single"/>
          <w:lang w:val="en-US" w:eastAsia="zh-CN"/>
        </w:rPr>
        <w:t xml:space="preserve"> 叁 </w:t>
      </w:r>
      <w:r>
        <w:rPr>
          <w:rFonts w:hint="eastAsia" w:ascii="仿宋" w:hAnsi="仿宋" w:eastAsia="仿宋" w:cs="仿宋"/>
          <w:color w:val="auto"/>
          <w:kern w:val="0"/>
          <w:sz w:val="24"/>
          <w:szCs w:val="24"/>
          <w:highlight w:val="none"/>
        </w:rPr>
        <w:t>份，甲方执</w:t>
      </w:r>
      <w:r>
        <w:rPr>
          <w:rFonts w:hint="eastAsia" w:ascii="仿宋" w:hAnsi="仿宋" w:eastAsia="仿宋" w:cs="仿宋"/>
          <w:b/>
          <w:bCs/>
          <w:color w:val="auto"/>
          <w:kern w:val="0"/>
          <w:sz w:val="24"/>
          <w:szCs w:val="24"/>
          <w:highlight w:val="none"/>
          <w:u w:val="single"/>
          <w:lang w:val="en-US" w:eastAsia="zh-CN"/>
        </w:rPr>
        <w:t xml:space="preserve"> 贰 </w:t>
      </w:r>
      <w:r>
        <w:rPr>
          <w:rFonts w:hint="eastAsia" w:ascii="仿宋" w:hAnsi="仿宋" w:eastAsia="仿宋" w:cs="仿宋"/>
          <w:color w:val="auto"/>
          <w:kern w:val="0"/>
          <w:sz w:val="24"/>
          <w:szCs w:val="24"/>
          <w:highlight w:val="none"/>
        </w:rPr>
        <w:t>份、乙方执</w:t>
      </w:r>
      <w:r>
        <w:rPr>
          <w:rFonts w:hint="eastAsia" w:ascii="仿宋" w:hAnsi="仿宋" w:eastAsia="仿宋" w:cs="仿宋"/>
          <w:b/>
          <w:bCs/>
          <w:color w:val="auto"/>
          <w:kern w:val="0"/>
          <w:sz w:val="24"/>
          <w:szCs w:val="24"/>
          <w:highlight w:val="none"/>
          <w:u w:val="single"/>
        </w:rPr>
        <w:t>壹</w:t>
      </w:r>
      <w:r>
        <w:rPr>
          <w:rFonts w:hint="eastAsia" w:ascii="仿宋" w:hAnsi="仿宋" w:eastAsia="仿宋" w:cs="仿宋"/>
          <w:color w:val="auto"/>
          <w:kern w:val="0"/>
          <w:sz w:val="24"/>
          <w:szCs w:val="24"/>
          <w:highlight w:val="none"/>
        </w:rPr>
        <w:t>份，均具同等法律效力。本合同自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keepNext w:val="0"/>
        <w:keepLines w:val="0"/>
        <w:pageBreakBefore w:val="0"/>
        <w:widowControl w:val="0"/>
        <w:shd w:val="clear"/>
        <w:kinsoku/>
        <w:wordWrap/>
        <w:overflowPunct/>
        <w:topLinePunct w:val="0"/>
        <w:autoSpaceDE/>
        <w:autoSpaceDN/>
        <w:bidi w:val="0"/>
        <w:snapToGrid w:val="0"/>
        <w:spacing w:line="360" w:lineRule="auto"/>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keepNext w:val="0"/>
        <w:keepLines w:val="0"/>
        <w:pageBreakBefore w:val="0"/>
        <w:widowControl w:val="0"/>
        <w:shd w:val="clear"/>
        <w:kinsoku/>
        <w:wordWrap/>
        <w:overflowPunct/>
        <w:topLinePunct w:val="0"/>
        <w:autoSpaceDE/>
        <w:autoSpaceDN/>
        <w:bidi w:val="0"/>
        <w:snapToGrid w:val="0"/>
        <w:spacing w:line="360" w:lineRule="auto"/>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附件：《清洗方案》（乙方提供）</w:t>
      </w:r>
    </w:p>
    <w:p>
      <w:pPr>
        <w:keepNext w:val="0"/>
        <w:keepLines w:val="0"/>
        <w:pageBreakBefore w:val="0"/>
        <w:widowControl w:val="0"/>
        <w:shd w:val="clear"/>
        <w:kinsoku/>
        <w:wordWrap/>
        <w:overflowPunct/>
        <w:topLinePunct w:val="0"/>
        <w:autoSpaceDE/>
        <w:autoSpaceDN/>
        <w:bidi w:val="0"/>
        <w:spacing w:line="480" w:lineRule="exact"/>
        <w:rPr>
          <w:rFonts w:hint="default" w:ascii="仿宋" w:hAnsi="仿宋" w:eastAsia="仿宋" w:cs="仿宋"/>
          <w:b/>
          <w:color w:val="auto"/>
          <w:sz w:val="24"/>
          <w:szCs w:val="24"/>
          <w:highlight w:val="none"/>
          <w:lang w:val="en-US" w:eastAsia="zh-CN"/>
        </w:rPr>
      </w:pPr>
    </w:p>
    <w:p>
      <w:pPr>
        <w:keepNext w:val="0"/>
        <w:keepLines w:val="0"/>
        <w:pageBreakBefore w:val="0"/>
        <w:widowControl w:val="0"/>
        <w:shd w:val="clear"/>
        <w:kinsoku/>
        <w:wordWrap/>
        <w:overflowPunct/>
        <w:topLinePunct w:val="0"/>
        <w:autoSpaceDE/>
        <w:autoSpaceDN/>
        <w:bidi w:val="0"/>
        <w:spacing w:line="480" w:lineRule="exact"/>
        <w:rPr>
          <w:rFonts w:hint="default" w:ascii="仿宋" w:hAnsi="仿宋" w:eastAsia="仿宋" w:cs="仿宋"/>
          <w:b/>
          <w:color w:val="auto"/>
          <w:sz w:val="24"/>
          <w:szCs w:val="24"/>
          <w:highlight w:val="none"/>
          <w:lang w:val="en-US" w:eastAsia="zh-CN"/>
        </w:rPr>
      </w:pPr>
    </w:p>
    <w:p>
      <w:pPr>
        <w:keepNext w:val="0"/>
        <w:keepLines w:val="0"/>
        <w:pageBreakBefore w:val="0"/>
        <w:widowControl w:val="0"/>
        <w:shd w:val="clear"/>
        <w:kinsoku/>
        <w:wordWrap/>
        <w:overflowPunct/>
        <w:topLinePunct w:val="0"/>
        <w:autoSpaceDE/>
        <w:autoSpaceDN/>
        <w:bidi w:val="0"/>
        <w:spacing w:line="480" w:lineRule="exact"/>
        <w:rPr>
          <w:rFonts w:hint="default" w:ascii="仿宋" w:hAnsi="仿宋" w:eastAsia="仿宋" w:cs="仿宋"/>
          <w:b/>
          <w:color w:val="auto"/>
          <w:sz w:val="24"/>
          <w:szCs w:val="24"/>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300" w:lineRule="exac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方：东莞市南峰物业管理有限公司长沙分公司</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  方：</w:t>
      </w:r>
    </w:p>
    <w:p>
      <w:pPr>
        <w:keepNext w:val="0"/>
        <w:keepLines w:val="0"/>
        <w:pageBreakBefore w:val="0"/>
        <w:widowControl w:val="0"/>
        <w:shd w:val="clear"/>
        <w:kinsoku/>
        <w:wordWrap/>
        <w:overflowPunct/>
        <w:topLinePunct w:val="0"/>
        <w:autoSpaceDE/>
        <w:autoSpaceDN/>
        <w:bidi w:val="0"/>
        <w:adjustRightInd/>
        <w:snapToGrid/>
        <w:spacing w:line="300" w:lineRule="exact"/>
        <w:textAlignment w:val="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（盖章）                      </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法人代表或其授权人                        </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法人代表或其授权人</w:t>
      </w:r>
    </w:p>
    <w:p>
      <w:p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（签字）：                                </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（签字）：</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月  日                </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签约地点：广东东莞南城。</w:t>
      </w:r>
    </w:p>
    <w:p>
      <w:pPr>
        <w:spacing w:line="360" w:lineRule="auto"/>
        <w:rPr>
          <w:rFonts w:hint="default" w:ascii="宋体" w:hAnsi="宋体" w:cs="宋体"/>
          <w:color w:val="auto"/>
          <w:sz w:val="24"/>
          <w:highlight w:val="none"/>
          <w:lang w:val="en-US" w:eastAsia="zh-CN"/>
        </w:rPr>
      </w:pPr>
      <w:r>
        <w:rPr>
          <w:rFonts w:hint="eastAsia" w:ascii="宋体" w:hAnsi="宋体"/>
          <w:b/>
          <w:bCs/>
          <w:color w:val="auto"/>
          <w:sz w:val="24"/>
          <w:highlight w:val="none"/>
        </w:rPr>
        <w:t>（甲方人员如有营私舞弊、吃拿卡要等损害乙方合法权益的行为，乙方可拨打投诉专线18688665878或发邮件至投诉邮箱：zhglzx@nanfeng.cn，也可至广东省东莞市南城街道鸿福路106号南峰中心17楼综合管理中心办公室面告。）</w:t>
      </w:r>
    </w:p>
    <w:sectPr>
      <w:footerReference r:id="rId3"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r>
                            <w:rPr>
                              <w:rStyle w:val="13"/>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r>
                      <w:rPr>
                        <w:rStyle w:val="13"/>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2523AA"/>
    <w:rsid w:val="01376AB3"/>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060B7"/>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11DC5"/>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B63081"/>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E61DC4"/>
    <w:rsid w:val="0AF2502E"/>
    <w:rsid w:val="0AF3003D"/>
    <w:rsid w:val="0B04224A"/>
    <w:rsid w:val="0B0A6214"/>
    <w:rsid w:val="0B163D2C"/>
    <w:rsid w:val="0B2B3F3B"/>
    <w:rsid w:val="0B3C19BE"/>
    <w:rsid w:val="0B440899"/>
    <w:rsid w:val="0B4E3363"/>
    <w:rsid w:val="0B50723E"/>
    <w:rsid w:val="0B645741"/>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A200E"/>
    <w:rsid w:val="0CEB6B29"/>
    <w:rsid w:val="0CED1982"/>
    <w:rsid w:val="0CEE6D0E"/>
    <w:rsid w:val="0CF307C8"/>
    <w:rsid w:val="0D076022"/>
    <w:rsid w:val="0D1129FD"/>
    <w:rsid w:val="0D2070E4"/>
    <w:rsid w:val="0D2E7A52"/>
    <w:rsid w:val="0D51729D"/>
    <w:rsid w:val="0D5374B9"/>
    <w:rsid w:val="0D58062B"/>
    <w:rsid w:val="0D6276EC"/>
    <w:rsid w:val="0D645222"/>
    <w:rsid w:val="0D690A8B"/>
    <w:rsid w:val="0D6A1092"/>
    <w:rsid w:val="0D75742F"/>
    <w:rsid w:val="0D766D04"/>
    <w:rsid w:val="0D786F20"/>
    <w:rsid w:val="0D7B2671"/>
    <w:rsid w:val="0D7D0092"/>
    <w:rsid w:val="0D821B4C"/>
    <w:rsid w:val="0D8853B5"/>
    <w:rsid w:val="0D9965CC"/>
    <w:rsid w:val="0DB25F8E"/>
    <w:rsid w:val="0DBA1171"/>
    <w:rsid w:val="0DBA6431"/>
    <w:rsid w:val="0DC108C7"/>
    <w:rsid w:val="0DC13D2C"/>
    <w:rsid w:val="0DCA5D03"/>
    <w:rsid w:val="0DD442D3"/>
    <w:rsid w:val="0DD51C7C"/>
    <w:rsid w:val="0DEE2D3E"/>
    <w:rsid w:val="0DF71F1D"/>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296723"/>
    <w:rsid w:val="0F3375A2"/>
    <w:rsid w:val="0F490B74"/>
    <w:rsid w:val="0F5117D6"/>
    <w:rsid w:val="0F814668"/>
    <w:rsid w:val="0F8325D3"/>
    <w:rsid w:val="0F8D7AB2"/>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77D5F"/>
    <w:rsid w:val="10BB1A44"/>
    <w:rsid w:val="10BE10ED"/>
    <w:rsid w:val="10D73EEB"/>
    <w:rsid w:val="10E230A1"/>
    <w:rsid w:val="10E70644"/>
    <w:rsid w:val="10E943BC"/>
    <w:rsid w:val="10FC5772"/>
    <w:rsid w:val="10FE14EA"/>
    <w:rsid w:val="112A1D23"/>
    <w:rsid w:val="112C648C"/>
    <w:rsid w:val="11472E91"/>
    <w:rsid w:val="11480329"/>
    <w:rsid w:val="115455AE"/>
    <w:rsid w:val="115F467E"/>
    <w:rsid w:val="11643A43"/>
    <w:rsid w:val="116A11B7"/>
    <w:rsid w:val="11731ED8"/>
    <w:rsid w:val="117561D7"/>
    <w:rsid w:val="117B2B3A"/>
    <w:rsid w:val="117C2D7C"/>
    <w:rsid w:val="118063A3"/>
    <w:rsid w:val="118714DF"/>
    <w:rsid w:val="11934328"/>
    <w:rsid w:val="11941A34"/>
    <w:rsid w:val="11A26319"/>
    <w:rsid w:val="11AB1672"/>
    <w:rsid w:val="11BA3663"/>
    <w:rsid w:val="11BC387F"/>
    <w:rsid w:val="11BF336F"/>
    <w:rsid w:val="11C140C4"/>
    <w:rsid w:val="11C665CF"/>
    <w:rsid w:val="11D87F8D"/>
    <w:rsid w:val="11DD1A47"/>
    <w:rsid w:val="11F37C19"/>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5A1D"/>
    <w:rsid w:val="14096B23"/>
    <w:rsid w:val="140B464A"/>
    <w:rsid w:val="14123C2A"/>
    <w:rsid w:val="141352AC"/>
    <w:rsid w:val="141E5575"/>
    <w:rsid w:val="1424570B"/>
    <w:rsid w:val="142F7A55"/>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42E2"/>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222B4D"/>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4C1201"/>
    <w:rsid w:val="17516817"/>
    <w:rsid w:val="175B58E8"/>
    <w:rsid w:val="175D340E"/>
    <w:rsid w:val="17710C68"/>
    <w:rsid w:val="177B7D38"/>
    <w:rsid w:val="177D585E"/>
    <w:rsid w:val="17824C23"/>
    <w:rsid w:val="1783099B"/>
    <w:rsid w:val="17842E88"/>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ED659F"/>
    <w:rsid w:val="19F82B76"/>
    <w:rsid w:val="1A0C4C78"/>
    <w:rsid w:val="1A0E6C42"/>
    <w:rsid w:val="1A1324AA"/>
    <w:rsid w:val="1A2226ED"/>
    <w:rsid w:val="1A27385F"/>
    <w:rsid w:val="1A293A7B"/>
    <w:rsid w:val="1A340CCE"/>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9B6711"/>
    <w:rsid w:val="1BB05AD7"/>
    <w:rsid w:val="1BBC3D63"/>
    <w:rsid w:val="1BC81072"/>
    <w:rsid w:val="1BCB6972"/>
    <w:rsid w:val="1BD42E5E"/>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6266F"/>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016A68"/>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9F25BA"/>
    <w:rsid w:val="20A0611A"/>
    <w:rsid w:val="20A53730"/>
    <w:rsid w:val="20C95670"/>
    <w:rsid w:val="20D45FB2"/>
    <w:rsid w:val="20DB1848"/>
    <w:rsid w:val="20DD2ECA"/>
    <w:rsid w:val="20E2444F"/>
    <w:rsid w:val="21020B82"/>
    <w:rsid w:val="210466A8"/>
    <w:rsid w:val="21090163"/>
    <w:rsid w:val="210C7C53"/>
    <w:rsid w:val="213C2267"/>
    <w:rsid w:val="21495770"/>
    <w:rsid w:val="214C004F"/>
    <w:rsid w:val="2154619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E4725B"/>
    <w:rsid w:val="21F4496F"/>
    <w:rsid w:val="21F93D33"/>
    <w:rsid w:val="22097CEF"/>
    <w:rsid w:val="220A23E4"/>
    <w:rsid w:val="220F79FB"/>
    <w:rsid w:val="221C2118"/>
    <w:rsid w:val="221C3EC6"/>
    <w:rsid w:val="221D4119"/>
    <w:rsid w:val="2221328A"/>
    <w:rsid w:val="222A65E3"/>
    <w:rsid w:val="223236E9"/>
    <w:rsid w:val="223C1E72"/>
    <w:rsid w:val="22433200"/>
    <w:rsid w:val="2245341D"/>
    <w:rsid w:val="225B0DC8"/>
    <w:rsid w:val="226118D9"/>
    <w:rsid w:val="22761828"/>
    <w:rsid w:val="227E692E"/>
    <w:rsid w:val="228C104B"/>
    <w:rsid w:val="228C2DF9"/>
    <w:rsid w:val="228E4DC3"/>
    <w:rsid w:val="22947F00"/>
    <w:rsid w:val="22974CE6"/>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32D1B"/>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8D1D9C"/>
    <w:rsid w:val="26914E82"/>
    <w:rsid w:val="26A5092E"/>
    <w:rsid w:val="26AD1590"/>
    <w:rsid w:val="26B66697"/>
    <w:rsid w:val="26BF3727"/>
    <w:rsid w:val="26CD578F"/>
    <w:rsid w:val="26CF7759"/>
    <w:rsid w:val="26E01699"/>
    <w:rsid w:val="26EB7AB1"/>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CB63A1"/>
    <w:rsid w:val="28D42E04"/>
    <w:rsid w:val="28EC45F2"/>
    <w:rsid w:val="28F214DC"/>
    <w:rsid w:val="28F90ABD"/>
    <w:rsid w:val="28F96D0F"/>
    <w:rsid w:val="28FB2A87"/>
    <w:rsid w:val="28FE4325"/>
    <w:rsid w:val="29001E4B"/>
    <w:rsid w:val="290A0F1C"/>
    <w:rsid w:val="290C6A42"/>
    <w:rsid w:val="29143B49"/>
    <w:rsid w:val="291853E7"/>
    <w:rsid w:val="292875F4"/>
    <w:rsid w:val="292C2C40"/>
    <w:rsid w:val="29386CDF"/>
    <w:rsid w:val="294C499F"/>
    <w:rsid w:val="295C2DFA"/>
    <w:rsid w:val="29641E6F"/>
    <w:rsid w:val="29642951"/>
    <w:rsid w:val="29736AC1"/>
    <w:rsid w:val="297D16EE"/>
    <w:rsid w:val="298505A2"/>
    <w:rsid w:val="298519DD"/>
    <w:rsid w:val="29B50E88"/>
    <w:rsid w:val="29C9048F"/>
    <w:rsid w:val="29F15C38"/>
    <w:rsid w:val="29F319B0"/>
    <w:rsid w:val="29F51284"/>
    <w:rsid w:val="29F85218"/>
    <w:rsid w:val="2A043BBD"/>
    <w:rsid w:val="2A070FB7"/>
    <w:rsid w:val="2A0C75D9"/>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52B6D"/>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41E7B"/>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D81838"/>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A91069"/>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B05451"/>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77FA8"/>
    <w:rsid w:val="35FD7CCE"/>
    <w:rsid w:val="36050AA1"/>
    <w:rsid w:val="3607288D"/>
    <w:rsid w:val="3608233F"/>
    <w:rsid w:val="361138EA"/>
    <w:rsid w:val="36190952"/>
    <w:rsid w:val="362058DB"/>
    <w:rsid w:val="36252EF1"/>
    <w:rsid w:val="36257395"/>
    <w:rsid w:val="363B44C3"/>
    <w:rsid w:val="365732C7"/>
    <w:rsid w:val="36625EF3"/>
    <w:rsid w:val="366267D9"/>
    <w:rsid w:val="36637EBD"/>
    <w:rsid w:val="366B25C5"/>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83684"/>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72D48"/>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97816"/>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CA3353"/>
    <w:rsid w:val="39D06AAF"/>
    <w:rsid w:val="39D4146A"/>
    <w:rsid w:val="39E62997"/>
    <w:rsid w:val="39ED01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146E96"/>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0221B3"/>
    <w:rsid w:val="3F1D4250"/>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25B0C"/>
    <w:rsid w:val="41232723"/>
    <w:rsid w:val="41322966"/>
    <w:rsid w:val="41384420"/>
    <w:rsid w:val="413B5CBF"/>
    <w:rsid w:val="414032D5"/>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266AB"/>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D14938"/>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C27096"/>
    <w:rsid w:val="46D5626E"/>
    <w:rsid w:val="46EC5F09"/>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CD165C"/>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6D118F"/>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B537E"/>
    <w:rsid w:val="4A7D4C52"/>
    <w:rsid w:val="4A7F614D"/>
    <w:rsid w:val="4A995804"/>
    <w:rsid w:val="4A9E2E1A"/>
    <w:rsid w:val="4AA77F21"/>
    <w:rsid w:val="4AAE5753"/>
    <w:rsid w:val="4AB443EC"/>
    <w:rsid w:val="4AB44966"/>
    <w:rsid w:val="4AB45879"/>
    <w:rsid w:val="4ABC401E"/>
    <w:rsid w:val="4AD048CE"/>
    <w:rsid w:val="4AD52CE0"/>
    <w:rsid w:val="4AE20F59"/>
    <w:rsid w:val="4AF34F14"/>
    <w:rsid w:val="4AFA124B"/>
    <w:rsid w:val="4AFD5D93"/>
    <w:rsid w:val="4B0B4954"/>
    <w:rsid w:val="4B15132F"/>
    <w:rsid w:val="4B1D4687"/>
    <w:rsid w:val="4B1F3F5B"/>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C36DF"/>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64294"/>
    <w:rsid w:val="4E6D1482"/>
    <w:rsid w:val="4E726A98"/>
    <w:rsid w:val="4E855F87"/>
    <w:rsid w:val="4E946A0E"/>
    <w:rsid w:val="4ECA4B95"/>
    <w:rsid w:val="4ECC43FA"/>
    <w:rsid w:val="4ECF5C98"/>
    <w:rsid w:val="4ED95062"/>
    <w:rsid w:val="4EE527D0"/>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8E3344"/>
    <w:rsid w:val="50903205"/>
    <w:rsid w:val="50B05655"/>
    <w:rsid w:val="50B63831"/>
    <w:rsid w:val="50BC224C"/>
    <w:rsid w:val="50CC6933"/>
    <w:rsid w:val="50F773C8"/>
    <w:rsid w:val="50FD6AED"/>
    <w:rsid w:val="51355098"/>
    <w:rsid w:val="514566E6"/>
    <w:rsid w:val="51510BE7"/>
    <w:rsid w:val="51644DBE"/>
    <w:rsid w:val="516A1CA8"/>
    <w:rsid w:val="517D19DC"/>
    <w:rsid w:val="518965D2"/>
    <w:rsid w:val="519531C9"/>
    <w:rsid w:val="51962A9D"/>
    <w:rsid w:val="519F416B"/>
    <w:rsid w:val="51B11685"/>
    <w:rsid w:val="51BB20CA"/>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D9517B"/>
    <w:rsid w:val="54EA002D"/>
    <w:rsid w:val="54EC45E7"/>
    <w:rsid w:val="54F93A6F"/>
    <w:rsid w:val="55012EB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35401"/>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45E5B"/>
    <w:rsid w:val="5B5C6B06"/>
    <w:rsid w:val="5B5E462C"/>
    <w:rsid w:val="5B7420A1"/>
    <w:rsid w:val="5B8B1199"/>
    <w:rsid w:val="5B8D756D"/>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24717"/>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3E2967"/>
    <w:rsid w:val="5D4E7F99"/>
    <w:rsid w:val="5D802FF1"/>
    <w:rsid w:val="5DA0717E"/>
    <w:rsid w:val="5DA12EF6"/>
    <w:rsid w:val="5DB06C95"/>
    <w:rsid w:val="5DC015CE"/>
    <w:rsid w:val="5DD010E5"/>
    <w:rsid w:val="5DD155AC"/>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708C7"/>
    <w:rsid w:val="5E9B16F3"/>
    <w:rsid w:val="5EA031AD"/>
    <w:rsid w:val="5EC155FD"/>
    <w:rsid w:val="5EE4309A"/>
    <w:rsid w:val="5EE72B8A"/>
    <w:rsid w:val="5EF05EE3"/>
    <w:rsid w:val="5EF66416"/>
    <w:rsid w:val="5F061262"/>
    <w:rsid w:val="5F0C439F"/>
    <w:rsid w:val="5F100333"/>
    <w:rsid w:val="5F1B1881"/>
    <w:rsid w:val="5F2931A3"/>
    <w:rsid w:val="5F2D4A41"/>
    <w:rsid w:val="5F3C41E6"/>
    <w:rsid w:val="5F4F0E5B"/>
    <w:rsid w:val="5F5A18F2"/>
    <w:rsid w:val="5F7406A0"/>
    <w:rsid w:val="5F7F5EB4"/>
    <w:rsid w:val="5F8E3006"/>
    <w:rsid w:val="5F9745B0"/>
    <w:rsid w:val="5F9C607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869D4"/>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562501"/>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4347F2"/>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34357"/>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DB638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5200DD"/>
    <w:rsid w:val="6D635AD2"/>
    <w:rsid w:val="6D69475D"/>
    <w:rsid w:val="6D741A8D"/>
    <w:rsid w:val="6D803A53"/>
    <w:rsid w:val="6D89681C"/>
    <w:rsid w:val="6DA700B4"/>
    <w:rsid w:val="6DCE3893"/>
    <w:rsid w:val="6DD125C0"/>
    <w:rsid w:val="6DD16EDF"/>
    <w:rsid w:val="6DE704B1"/>
    <w:rsid w:val="6DF337EC"/>
    <w:rsid w:val="6E02353D"/>
    <w:rsid w:val="6E0A23F1"/>
    <w:rsid w:val="6E2E60E0"/>
    <w:rsid w:val="6E2F3C06"/>
    <w:rsid w:val="6E31797E"/>
    <w:rsid w:val="6E492F1A"/>
    <w:rsid w:val="6E624A77"/>
    <w:rsid w:val="6E661D1D"/>
    <w:rsid w:val="6E6935BC"/>
    <w:rsid w:val="6E71421E"/>
    <w:rsid w:val="6E796D14"/>
    <w:rsid w:val="6E82467D"/>
    <w:rsid w:val="6E96010E"/>
    <w:rsid w:val="6E9817AB"/>
    <w:rsid w:val="6EB1494A"/>
    <w:rsid w:val="6EB365E5"/>
    <w:rsid w:val="6EDD3662"/>
    <w:rsid w:val="6F011A46"/>
    <w:rsid w:val="6F176B74"/>
    <w:rsid w:val="6F282B2F"/>
    <w:rsid w:val="6F30219D"/>
    <w:rsid w:val="6F327E52"/>
    <w:rsid w:val="6F347726"/>
    <w:rsid w:val="6F4D4C8B"/>
    <w:rsid w:val="6F593630"/>
    <w:rsid w:val="6F685621"/>
    <w:rsid w:val="6F880045"/>
    <w:rsid w:val="6F8C20EA"/>
    <w:rsid w:val="6F9F56B4"/>
    <w:rsid w:val="6FA0423E"/>
    <w:rsid w:val="6FA4247F"/>
    <w:rsid w:val="6FAA51D2"/>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936A4"/>
    <w:rsid w:val="70AB7EBB"/>
    <w:rsid w:val="70C8281B"/>
    <w:rsid w:val="70DD3DED"/>
    <w:rsid w:val="70E94540"/>
    <w:rsid w:val="70F25AEA"/>
    <w:rsid w:val="70FC4273"/>
    <w:rsid w:val="70FE448F"/>
    <w:rsid w:val="711F61B4"/>
    <w:rsid w:val="713559D7"/>
    <w:rsid w:val="713C4FB8"/>
    <w:rsid w:val="7141612A"/>
    <w:rsid w:val="71431EA2"/>
    <w:rsid w:val="714B6FA9"/>
    <w:rsid w:val="71500A63"/>
    <w:rsid w:val="715271ED"/>
    <w:rsid w:val="716B764B"/>
    <w:rsid w:val="716C2D50"/>
    <w:rsid w:val="718F158B"/>
    <w:rsid w:val="71995F66"/>
    <w:rsid w:val="719B7F30"/>
    <w:rsid w:val="719E474F"/>
    <w:rsid w:val="719E76CF"/>
    <w:rsid w:val="71A212BE"/>
    <w:rsid w:val="71D7628B"/>
    <w:rsid w:val="71D945B4"/>
    <w:rsid w:val="71E01DE7"/>
    <w:rsid w:val="71E52BF0"/>
    <w:rsid w:val="71E76CD1"/>
    <w:rsid w:val="71EA0185"/>
    <w:rsid w:val="71F72C8D"/>
    <w:rsid w:val="72037883"/>
    <w:rsid w:val="72062ED0"/>
    <w:rsid w:val="720D425E"/>
    <w:rsid w:val="721D26F3"/>
    <w:rsid w:val="72292102"/>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26B9D"/>
    <w:rsid w:val="73F676A0"/>
    <w:rsid w:val="73FC0A2E"/>
    <w:rsid w:val="74033B6B"/>
    <w:rsid w:val="74143FCA"/>
    <w:rsid w:val="74147B26"/>
    <w:rsid w:val="741E6BF6"/>
    <w:rsid w:val="74212243"/>
    <w:rsid w:val="743569C5"/>
    <w:rsid w:val="74363F40"/>
    <w:rsid w:val="743862F5"/>
    <w:rsid w:val="74404DBF"/>
    <w:rsid w:val="744523D5"/>
    <w:rsid w:val="74493C73"/>
    <w:rsid w:val="7452064E"/>
    <w:rsid w:val="74546174"/>
    <w:rsid w:val="7456013E"/>
    <w:rsid w:val="74573C49"/>
    <w:rsid w:val="745A690E"/>
    <w:rsid w:val="745D74B0"/>
    <w:rsid w:val="74602D6B"/>
    <w:rsid w:val="74620891"/>
    <w:rsid w:val="7472484C"/>
    <w:rsid w:val="74725AB7"/>
    <w:rsid w:val="74850A24"/>
    <w:rsid w:val="74A569D0"/>
    <w:rsid w:val="74AE1D28"/>
    <w:rsid w:val="74B35591"/>
    <w:rsid w:val="74BF3F35"/>
    <w:rsid w:val="74CC21AE"/>
    <w:rsid w:val="74CD15DA"/>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1E7E81"/>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86DA9"/>
    <w:rsid w:val="79793016"/>
    <w:rsid w:val="798968C0"/>
    <w:rsid w:val="798E13F0"/>
    <w:rsid w:val="79A8143C"/>
    <w:rsid w:val="79AE61AF"/>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3C3EDD"/>
    <w:rsid w:val="7D4476CE"/>
    <w:rsid w:val="7D4B47F7"/>
    <w:rsid w:val="7D592A4D"/>
    <w:rsid w:val="7D5E1E12"/>
    <w:rsid w:val="7D640AEB"/>
    <w:rsid w:val="7D657644"/>
    <w:rsid w:val="7D6E02A7"/>
    <w:rsid w:val="7D6E64F9"/>
    <w:rsid w:val="7D761851"/>
    <w:rsid w:val="7D8E26F7"/>
    <w:rsid w:val="7D913F95"/>
    <w:rsid w:val="7D943A85"/>
    <w:rsid w:val="7D9F09B1"/>
    <w:rsid w:val="7DBD1491"/>
    <w:rsid w:val="7DBF6D54"/>
    <w:rsid w:val="7E064983"/>
    <w:rsid w:val="7E0D5D12"/>
    <w:rsid w:val="7E176B90"/>
    <w:rsid w:val="7E2B263C"/>
    <w:rsid w:val="7E3468DD"/>
    <w:rsid w:val="7E384B92"/>
    <w:rsid w:val="7E576F8D"/>
    <w:rsid w:val="7E590F57"/>
    <w:rsid w:val="7E633B84"/>
    <w:rsid w:val="7E6416AA"/>
    <w:rsid w:val="7E655B4E"/>
    <w:rsid w:val="7E7A2C7B"/>
    <w:rsid w:val="7E851D4C"/>
    <w:rsid w:val="7E9E696A"/>
    <w:rsid w:val="7EAA7A04"/>
    <w:rsid w:val="7ED14F91"/>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styleId="16">
    <w:name w:val="footnote reference"/>
    <w:basedOn w:val="12"/>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2"/>
    <w:link w:val="7"/>
    <w:qFormat/>
    <w:uiPriority w:val="0"/>
    <w:rPr>
      <w:kern w:val="2"/>
      <w:sz w:val="18"/>
      <w:szCs w:val="18"/>
    </w:rPr>
  </w:style>
  <w:style w:type="character" w:customStyle="1" w:styleId="19">
    <w:name w:val="正文文本 Char"/>
    <w:basedOn w:val="12"/>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2"/>
    <w:qFormat/>
    <w:uiPriority w:val="0"/>
  </w:style>
  <w:style w:type="character" w:customStyle="1" w:styleId="22">
    <w:name w:val="脚注文本 Char"/>
    <w:basedOn w:val="12"/>
    <w:link w:val="8"/>
    <w:qFormat/>
    <w:uiPriority w:val="0"/>
    <w:rPr>
      <w:rFonts w:ascii="Times New Roman" w:hAnsi="Times New Roman"/>
      <w:kern w:val="2"/>
      <w:sz w:val="18"/>
      <w:szCs w:val="18"/>
    </w:rPr>
  </w:style>
  <w:style w:type="character" w:customStyle="1" w:styleId="23">
    <w:name w:val="批注文字 Char"/>
    <w:basedOn w:val="12"/>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2"/>
    <w:link w:val="5"/>
    <w:qFormat/>
    <w:uiPriority w:val="0"/>
    <w:rPr>
      <w:rFonts w:ascii="Times New Roman" w:hAnsi="Times New Roman"/>
      <w:kern w:val="2"/>
      <w:sz w:val="18"/>
      <w:szCs w:val="18"/>
    </w:rPr>
  </w:style>
  <w:style w:type="character" w:customStyle="1" w:styleId="26">
    <w:name w:val="font31"/>
    <w:basedOn w:val="12"/>
    <w:qFormat/>
    <w:uiPriority w:val="0"/>
    <w:rPr>
      <w:rFonts w:hint="eastAsia" w:ascii="宋体" w:hAnsi="宋体" w:eastAsia="宋体" w:cs="宋体"/>
      <w:color w:val="000000"/>
      <w:sz w:val="20"/>
      <w:szCs w:val="20"/>
      <w:u w:val="none"/>
    </w:rPr>
  </w:style>
  <w:style w:type="character" w:customStyle="1" w:styleId="27">
    <w:name w:val="font11"/>
    <w:basedOn w:val="12"/>
    <w:qFormat/>
    <w:uiPriority w:val="0"/>
    <w:rPr>
      <w:rFonts w:hint="eastAsia" w:ascii="宋体" w:hAnsi="宋体" w:eastAsia="宋体" w:cs="宋体"/>
      <w:color w:val="000000"/>
      <w:sz w:val="20"/>
      <w:szCs w:val="20"/>
      <w:u w:val="single"/>
    </w:rPr>
  </w:style>
  <w:style w:type="character" w:customStyle="1" w:styleId="28">
    <w:name w:val="font21"/>
    <w:basedOn w:val="12"/>
    <w:qFormat/>
    <w:uiPriority w:val="0"/>
    <w:rPr>
      <w:rFonts w:hint="default" w:ascii="??" w:hAnsi="??" w:eastAsia="??" w:cs="??"/>
      <w:color w:val="000000"/>
      <w:sz w:val="22"/>
      <w:szCs w:val="22"/>
      <w:u w:val="none"/>
    </w:rPr>
  </w:style>
  <w:style w:type="character" w:customStyle="1" w:styleId="29">
    <w:name w:val="font01"/>
    <w:basedOn w:val="12"/>
    <w:qFormat/>
    <w:uiPriority w:val="0"/>
    <w:rPr>
      <w:rFonts w:hint="default" w:ascii="??" w:hAnsi="??" w:eastAsia="??" w:cs="??"/>
      <w:b/>
      <w:bCs/>
      <w:color w:val="000000"/>
      <w:sz w:val="22"/>
      <w:szCs w:val="22"/>
      <w:u w:val="none"/>
    </w:rPr>
  </w:style>
  <w:style w:type="character" w:customStyle="1" w:styleId="30">
    <w:name w:val="font71"/>
    <w:basedOn w:val="12"/>
    <w:qFormat/>
    <w:uiPriority w:val="0"/>
    <w:rPr>
      <w:rFonts w:hint="default" w:ascii="??" w:hAnsi="??" w:eastAsia="??" w:cs="??"/>
      <w:b/>
      <w:bCs/>
      <w:color w:val="000000"/>
      <w:sz w:val="22"/>
      <w:szCs w:val="22"/>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4684</Words>
  <Characters>4945</Characters>
  <Lines>60</Lines>
  <Paragraphs>17</Paragraphs>
  <TotalTime>12</TotalTime>
  <ScaleCrop>false</ScaleCrop>
  <LinksUpToDate>false</LinksUpToDate>
  <CharactersWithSpaces>5341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2023-11-03T03:08:00Z</cp:lastPrinted>
  <dcterms:modified xsi:type="dcterms:W3CDTF">2023-11-28T03:13:48Z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AD598AB63B884E8CA1E1429B574C13E4_13</vt:lpwstr>
  </property>
</Properties>
</file>