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b/>
          <w:bCs/>
          <w:sz w:val="36"/>
          <w:szCs w:val="36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36"/>
          <w:szCs w:val="36"/>
          <w:lang w:val="en-US" w:eastAsia="zh-CN"/>
        </w:rPr>
        <w:t>常平环保专业基地A4-02地块印花及洗水项目</w:t>
      </w:r>
    </w:p>
    <w:p>
      <w:pPr>
        <w:jc w:val="center"/>
        <w:rPr>
          <w:rFonts w:hint="eastAsia" w:ascii="华文宋体" w:hAnsi="华文宋体" w:eastAsia="华文宋体" w:cs="华文宋体"/>
          <w:b/>
          <w:bCs/>
          <w:sz w:val="36"/>
          <w:szCs w:val="36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36"/>
          <w:szCs w:val="36"/>
          <w:lang w:val="en-US" w:eastAsia="zh-CN"/>
        </w:rPr>
        <w:t>1号2号3号厂房水电工程投标疑问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1.本项目开工及完工日期？</w:t>
      </w:r>
    </w:p>
    <w:p>
      <w:pP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回复：具体开工日期由甲方发出开工令为准，完工日期与土建同步。</w:t>
      </w:r>
    </w:p>
    <w:p>
      <w:pP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本项目三栋厂房是否同时开工，同时完工？</w:t>
      </w:r>
    </w:p>
    <w:p>
      <w:pP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回复：是。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2.本项目是否采用单价合同？如采用总价合同，需要对各分部分项工程量清单及图纸进行核对，工作量大，无法在短时间内完成投标文件制作。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回复：按总价合同，投标时间不变，如有变更，甲方另行通知。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3.请提供PDF盖审图章图纸相应电子版CAD图纸。</w:t>
      </w:r>
    </w:p>
    <w:p>
      <w:pP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回复：由甲方项目部统一发放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4.不锈钢自来水水箱LXBXH=7000*2000*3000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，材料为甲供，行业惯例水箱由专业厂家完成现场组装及测试，本次水箱安装是否由甲方安排水箱厂家完成？</w:t>
      </w:r>
    </w:p>
    <w:p>
      <w:pP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回复：不锈钢自来水水箱由我司单独招标包含：水箱、溢流管、泄水管、通气管、18目不锈钢丝防虫网罩、水位计、液位传感器、溢流喇叭口、吸水口、泄水闸阀、混凝土基础、模板、钢筋。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5.本项目阀门甲供，和阀门配套的法兰甲供还是乙供？</w:t>
      </w:r>
    </w:p>
    <w:p>
      <w:pP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回复：由乙供。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6.本次招标清单未见有抗震支架，抗震支架需要二次深化设计。抗震支架是否定标后重新认价？</w:t>
      </w:r>
    </w:p>
    <w:p>
      <w:pP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回复：由水电组深化设计安装，不需重新认价，包含在总价里。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7.水单安装与土建工程界面划分：</w:t>
      </w:r>
    </w:p>
    <w:p>
      <w:pP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回复：需要预埋套管由水电班组自己预埋，涉及到砌体、木工定制盒子的预留孔洞由土建班组预留，但由水电班组安装好自行封堵。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8.水电专业涉及到洞口预留预留封堵是否由土建专业完成（如桥架洞口、风管洞口等）？</w:t>
      </w:r>
    </w:p>
    <w:p>
      <w:pP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回复：由水电班组自行封堵。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9.预埋套管封堵是否由土建专业完成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？</w:t>
      </w:r>
    </w:p>
    <w:p>
      <w:pP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回复：由水电班组自行封堵。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10.砖墙面管道开槽及恢复是否由土建专业完成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？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回复：由水电班组自行封堵。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11.卫生间给排水管道施工界面范围？</w:t>
      </w:r>
    </w:p>
    <w:p>
      <w:pP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回复：除留洞及套管外其余均由水电班组完成。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12.卫生器具是否在本次招标范围？</w:t>
      </w:r>
    </w:p>
    <w:p>
      <w:pP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回复：在本次招标</w:t>
      </w: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范围内</w:t>
      </w: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。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13.变配电房设备基础槽钢是否在本次招标范围内？</w:t>
      </w:r>
    </w:p>
    <w:p>
      <w:pP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回复：</w:t>
      </w: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在本次招标范围内。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14.室外雨水中转池及雨水提升泵是否在本次招标范围？</w:t>
      </w:r>
    </w:p>
    <w:p>
      <w:pP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回复：</w:t>
      </w: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在本次招标范围内。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15.室外污水提升泵、电动蝶阀、雨水提升泵缺配套电源及控制箱（柜），是否在本次招标范围？</w:t>
      </w:r>
    </w:p>
    <w:p>
      <w:pP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回复：在本次招标范围内。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16.乙供材料设备品牌表建议同品类提供同一档次3个以上品牌供投标人选择，避免因单一品牌导致成本增加。</w:t>
      </w:r>
      <w:bookmarkStart w:id="0" w:name="_GoBack"/>
      <w:bookmarkEnd w:id="0"/>
    </w:p>
    <w:p>
      <w:pP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FF0000"/>
          <w:sz w:val="28"/>
          <w:szCs w:val="28"/>
          <w:lang w:val="en-US" w:eastAsia="zh-CN"/>
        </w:rPr>
        <w:t>回复：按招标文件品牌表选择。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</w:p>
    <w:p>
      <w:pP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</w:p>
    <w:sectPr>
      <w:pgSz w:w="11906" w:h="16838"/>
      <w:pgMar w:top="850" w:right="1134" w:bottom="9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zdlZTkyZWRmN2IzYzY2ZmI2ZTBlN2MyMWRiOWEifQ=="/>
  </w:docVars>
  <w:rsids>
    <w:rsidRoot w:val="1C354539"/>
    <w:rsid w:val="01B90DAA"/>
    <w:rsid w:val="041534D5"/>
    <w:rsid w:val="094B04EE"/>
    <w:rsid w:val="094C6426"/>
    <w:rsid w:val="0D72249E"/>
    <w:rsid w:val="118B227A"/>
    <w:rsid w:val="141C2452"/>
    <w:rsid w:val="1C354539"/>
    <w:rsid w:val="1FC97167"/>
    <w:rsid w:val="22630739"/>
    <w:rsid w:val="24C97FF1"/>
    <w:rsid w:val="273975C4"/>
    <w:rsid w:val="30F524B2"/>
    <w:rsid w:val="32780E62"/>
    <w:rsid w:val="34380447"/>
    <w:rsid w:val="41A6426F"/>
    <w:rsid w:val="469D6AD4"/>
    <w:rsid w:val="51ED6366"/>
    <w:rsid w:val="58624ECF"/>
    <w:rsid w:val="5C4C26D6"/>
    <w:rsid w:val="61F43630"/>
    <w:rsid w:val="628506F0"/>
    <w:rsid w:val="67424E02"/>
    <w:rsid w:val="67CC2208"/>
    <w:rsid w:val="6DDC4758"/>
    <w:rsid w:val="765B5A57"/>
    <w:rsid w:val="79223B53"/>
    <w:rsid w:val="7BC0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840"/>
      </w:tabs>
      <w:ind w:firstLine="420" w:firstLineChars="200"/>
    </w:pPr>
    <w:rPr>
      <w:rFonts w:ascii="Calibri" w:hAnsi="Calibri"/>
      <w:szCs w:val="22"/>
    </w:rPr>
  </w:style>
  <w:style w:type="paragraph" w:styleId="3">
    <w:name w:val="Body Text Indent"/>
    <w:basedOn w:val="1"/>
    <w:qFormat/>
    <w:uiPriority w:val="0"/>
    <w:pPr>
      <w:tabs>
        <w:tab w:val="left" w:pos="840"/>
      </w:tabs>
      <w:snapToGrid w:val="0"/>
      <w:spacing w:line="300" w:lineRule="exact"/>
      <w:ind w:left="630" w:leftChars="3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879</Characters>
  <Lines>0</Lines>
  <Paragraphs>0</Paragraphs>
  <TotalTime>8</TotalTime>
  <ScaleCrop>false</ScaleCrop>
  <LinksUpToDate>false</LinksUpToDate>
  <CharactersWithSpaces>879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2023-07-20T06:07:00Z</dcterms:created>
  <dc:creator>wwp</dc:creator>
  <cp:lastModifiedBy>招采中心2</cp:lastModifiedBy>
  <dcterms:modified xsi:type="dcterms:W3CDTF">2023-08-12T02:37:22Z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8D827C282CC74185906CF5A34041F809_13</vt:lpwstr>
  </property>
</Properties>
</file>